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60"/>
      </w:pPr>
      <w:r>
        <w:rPr>
          <w:rFonts w:ascii="Arial" w:cs="Arial" w:eastAsia="Arial" w:hAnsi="Arial"/>
          <w:b/>
          <w:bCs/>
          <w:color w:val="C96A3A"/>
          <w:spacing w:val="200"/>
          <w:sz w:val="20"/>
          <w:szCs w:val="20"/>
        </w:rPr>
        <w:t xml:space="preserve">BED CODERS</w:t>
      </w:r>
    </w:p>
    <w:p>
      <w:pPr>
        <w:spacing w:before="0" w:after="40"/>
      </w:pPr>
    </w:p>
    <w:p>
      <w:pPr>
        <w:spacing w:before="0" w:after="80"/>
      </w:pPr>
      <w:r>
        <w:rPr>
          <w:rFonts w:ascii="Georgia" w:cs="Georgia" w:eastAsia="Georgia" w:hAnsi="Georgia"/>
          <w:b/>
          <w:bCs/>
          <w:color w:val="2D2926"/>
          <w:sz w:val="64"/>
          <w:szCs w:val="64"/>
        </w:rPr>
        <w:t xml:space="preserve">Operations Manual</w:t>
      </w:r>
    </w:p>
    <w:p>
      <w:pPr>
        <w:pBdr>
          <w:bottom w:val="single" w:color="C96A3A" w:sz="8" w:space="1"/>
        </w:pBdr>
        <w:spacing w:before="0" w:after="280"/>
      </w:pPr>
    </w:p>
    <w:p>
      <w:pPr>
        <w:spacing w:before="0" w:after="60"/>
      </w:pPr>
    </w:p>
    <w:p>
      <w:pPr>
        <w:spacing w:before="0" w:after="80"/>
      </w:pPr>
      <w:r>
        <w:rPr>
          <w:rFonts w:ascii="Arial" w:cs="Arial" w:eastAsia="Arial" w:hAnsi="Arial"/>
          <w:color w:val="6B635C"/>
          <w:sz w:val="22"/>
          <w:szCs w:val="22"/>
        </w:rPr>
        <w:t xml:space="preserve">Maintenance · Vendor Resilience · Fallback Procedures · Roadmap</w:t>
      </w:r>
    </w:p>
    <w:p>
      <w:pPr>
        <w:spacing w:before="0" w:after="200"/>
      </w:pPr>
    </w:p>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Operator</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Roi Shternin-Martini — Unternehmensberatung (Gewerbeschein)</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Legal cover</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Trade licence + professional liability insurance</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Platform</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bedcoders.com</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Document status</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Living document — review quarterly</w:t>
            </w:r>
          </w:p>
        </w:tc>
      </w:tr>
    </w:tbl>
    <w:p>
      <w:pPr>
        <w:pageBreakBefore/>
      </w:pPr>
    </w:p>
    <w:p>
      <w:pPr>
        <w:pStyle w:val="Heading1"/>
        <w:spacing w:before="480" w:after="100"/>
      </w:pPr>
      <w:r>
        <w:rPr>
          <w:rFonts w:ascii="Arial" w:cs="Arial" w:eastAsia="Arial" w:hAnsi="Arial"/>
          <w:b/>
          <w:bCs/>
          <w:color w:val="C96A3A"/>
          <w:spacing w:val="80"/>
          <w:sz w:val="22"/>
          <w:szCs w:val="22"/>
        </w:rPr>
        <w:t xml:space="preserve">PART 1 — VENDOR &amp; INFRASTRUCTURE REGISTRY</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Every external dependency, its risk level, its approximate cost, and what breaks if it goes down. Review this table quarterly and whenever a vendor sends a pricing or deprecation notice.</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1000"/>
        <w:gridCol w:w="1200"/>
        <w:gridCol w:w="5360"/>
      </w:tblGrid>
      <w:tr>
        <w:tc>
          <w:tcPr>
            <w:tcW w:type="dxa" w:w="1800"/>
            <w:tcBorders>
              <w:top w:val="none" w:color="FFFFFF" w:sz="0"/>
              <w:left w:val="none" w:color="FFFFFF" w:sz="0"/>
              <w:bottom w:val="none" w:color="FFFFFF" w:sz="0"/>
              <w:right w:val="none" w:color="FFFFFF" w:sz="0"/>
            </w:tcBorders>
            <w:shd w:fill="2D2926" w:val="clear"/>
            <w:tcMar>
              <w:top w:type="dxa" w:w="80"/>
              <w:left w:type="dxa" w:w="0"/>
              <w:bottom w:type="dxa" w:w="80"/>
              <w:right w:type="dxa" w:w="120"/>
            </w:tcMar>
          </w:tcPr>
          <w:p>
            <w:r>
              <w:rPr>
                <w:rFonts w:ascii="Arial" w:cs="Arial" w:eastAsia="Arial" w:hAnsi="Arial"/>
                <w:b/>
                <w:bCs/>
                <w:color w:val="FFFFFF"/>
                <w:spacing w:val="60"/>
                <w:sz w:val="18"/>
                <w:szCs w:val="18"/>
              </w:rPr>
              <w:t xml:space="preserve">SERVICE</w:t>
            </w:r>
          </w:p>
        </w:tc>
        <w:tc>
          <w:tcPr>
            <w:tcW w:type="dxa" w:w="1000"/>
            <w:tcBorders>
              <w:top w:val="none" w:color="FFFFFF" w:sz="0"/>
              <w:left w:val="none" w:color="FFFFFF" w:sz="0"/>
              <w:bottom w:val="none" w:color="FFFFFF" w:sz="0"/>
              <w:right w:val="none" w:color="FFFFFF" w:sz="0"/>
            </w:tcBorders>
            <w:shd w:fill="2D2926" w:val="clear"/>
            <w:tcMar>
              <w:top w:type="dxa" w:w="80"/>
              <w:left w:type="dxa" w:w="120"/>
              <w:bottom w:type="dxa" w:w="80"/>
              <w:right w:type="dxa" w:w="120"/>
            </w:tcMar>
          </w:tcPr>
          <w:p>
            <w:pPr>
              <w:jc w:val="center"/>
            </w:pPr>
            <w:r>
              <w:rPr>
                <w:rFonts w:ascii="Arial" w:cs="Arial" w:eastAsia="Arial" w:hAnsi="Arial"/>
                <w:b/>
                <w:bCs/>
                <w:color w:val="FFFFFF"/>
                <w:spacing w:val="60"/>
                <w:sz w:val="18"/>
                <w:szCs w:val="18"/>
              </w:rPr>
              <w:t xml:space="preserve">STATUS</w:t>
            </w:r>
          </w:p>
        </w:tc>
        <w:tc>
          <w:tcPr>
            <w:tcW w:type="dxa" w:w="1200"/>
            <w:tcBorders>
              <w:top w:val="none" w:color="FFFFFF" w:sz="0"/>
              <w:left w:val="none" w:color="FFFFFF" w:sz="0"/>
              <w:bottom w:val="none" w:color="FFFFFF" w:sz="0"/>
              <w:right w:val="none" w:color="FFFFFF" w:sz="0"/>
            </w:tcBorders>
            <w:shd w:fill="2D2926" w:val="clear"/>
            <w:tcMar>
              <w:top w:type="dxa" w:w="80"/>
              <w:left w:type="dxa" w:w="120"/>
              <w:bottom w:type="dxa" w:w="80"/>
              <w:right w:type="dxa" w:w="120"/>
            </w:tcMar>
          </w:tcPr>
          <w:p>
            <w:pPr>
              <w:jc w:val="right"/>
            </w:pPr>
            <w:r>
              <w:rPr>
                <w:rFonts w:ascii="Arial" w:cs="Arial" w:eastAsia="Arial" w:hAnsi="Arial"/>
                <w:b/>
                <w:bCs/>
                <w:color w:val="FFFFFF"/>
                <w:spacing w:val="60"/>
                <w:sz w:val="18"/>
                <w:szCs w:val="18"/>
              </w:rPr>
              <w:t xml:space="preserve">COST/MO</w:t>
            </w:r>
          </w:p>
        </w:tc>
        <w:tc>
          <w:tcPr>
            <w:tcW w:type="dxa" w:w="5360"/>
            <w:tcBorders>
              <w:top w:val="none" w:color="FFFFFF" w:sz="0"/>
              <w:left w:val="none" w:color="FFFFFF" w:sz="0"/>
              <w:bottom w:val="none" w:color="FFFFFF" w:sz="0"/>
              <w:right w:val="none" w:color="FFFFFF" w:sz="0"/>
            </w:tcBorders>
            <w:shd w:fill="2D2926" w:val="clear"/>
            <w:tcMar>
              <w:top w:type="dxa" w:w="80"/>
              <w:left w:type="dxa" w:w="160"/>
              <w:bottom w:type="dxa" w:w="80"/>
              <w:right w:type="dxa" w:w="0"/>
            </w:tcMar>
          </w:tcPr>
          <w:p>
            <w:r>
              <w:rPr>
                <w:rFonts w:ascii="Arial" w:cs="Arial" w:eastAsia="Arial" w:hAnsi="Arial"/>
                <w:b/>
                <w:bCs/>
                <w:color w:val="FFFFFF"/>
                <w:spacing w:val="60"/>
                <w:sz w:val="18"/>
                <w:szCs w:val="18"/>
              </w:rPr>
              <w:t xml:space="preserve">NOTES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1000"/>
        <w:gridCol w:w="1200"/>
        <w:gridCol w:w="5360"/>
      </w:tblGrid>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Render.com</w:t>
            </w:r>
          </w:p>
        </w:tc>
        <w:tc>
          <w:tcPr>
            <w:tcW w:type="dxa" w:w="1000"/>
            <w:tcBorders>
              <w:top w:val="none" w:color="FFFFFF" w:sz="0"/>
              <w:left w:val="none" w:color="FFFFFF" w:sz="0"/>
              <w:bottom w:val="single" w:color="DDD8D2" w:sz="1"/>
              <w:right w:val="none" w:color="FFFFFF" w:sz="0"/>
            </w:tcBorders>
            <w:shd w:fill="FFF8E6" w:val="clear"/>
            <w:tcMar>
              <w:top w:type="dxa" w:w="80"/>
              <w:left w:type="dxa" w:w="120"/>
              <w:bottom w:type="dxa" w:w="80"/>
              <w:right w:type="dxa" w:w="120"/>
            </w:tcMar>
          </w:tcPr>
          <w:p>
            <w:pPr>
              <w:jc w:val="center"/>
            </w:pPr>
            <w:r>
              <w:rPr>
                <w:rFonts w:ascii="Arial" w:cs="Arial" w:eastAsia="Arial" w:hAnsi="Arial"/>
                <w:b/>
                <w:bCs/>
                <w:color w:val="B8860B"/>
                <w:sz w:val="18"/>
                <w:szCs w:val="18"/>
              </w:rPr>
              <w:t xml:space="preserve">WATCH</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~€25</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Hosting + PostgreSQL. Free tier sleeps — use paid Starter from launch. Automated DB backups on paid plan only.</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Stripe</w:t>
            </w:r>
          </w:p>
        </w:tc>
        <w:tc>
          <w:tcPr>
            <w:tcW w:type="dxa" w:w="1000"/>
            <w:tcBorders>
              <w:top w:val="none" w:color="FFFFFF" w:sz="0"/>
              <w:left w:val="none" w:color="FFFFFF" w:sz="0"/>
              <w:bottom w:val="single" w:color="DDD8D2" w:sz="1"/>
              <w:right w:val="none" w:color="FFFFFF" w:sz="0"/>
            </w:tcBorders>
            <w:shd w:fill="E8F2EC" w:val="clear"/>
            <w:tcMar>
              <w:top w:type="dxa" w:w="80"/>
              <w:left w:type="dxa" w:w="120"/>
              <w:bottom w:type="dxa" w:w="80"/>
              <w:right w:type="dxa" w:w="120"/>
            </w:tcMar>
          </w:tcPr>
          <w:p>
            <w:pPr>
              <w:jc w:val="center"/>
            </w:pPr>
            <w:r>
              <w:rPr>
                <w:rFonts w:ascii="Arial" w:cs="Arial" w:eastAsia="Arial" w:hAnsi="Arial"/>
                <w:b/>
                <w:bCs/>
                <w:color w:val="4A7A5A"/>
                <w:sz w:val="18"/>
                <w:szCs w:val="18"/>
              </w:rPr>
              <w:t xml:space="preserve">STABLE</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2.9%+30¢</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Payment processing. EU entity (Stripe Payments Europe). Webhook retry 72h. No monthly fee.</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Anthropic API</w:t>
            </w:r>
          </w:p>
        </w:tc>
        <w:tc>
          <w:tcPr>
            <w:tcW w:type="dxa" w:w="1000"/>
            <w:tcBorders>
              <w:top w:val="none" w:color="FFFFFF" w:sz="0"/>
              <w:left w:val="none" w:color="FFFFFF" w:sz="0"/>
              <w:bottom w:val="single" w:color="DDD8D2" w:sz="1"/>
              <w:right w:val="none" w:color="FFFFFF" w:sz="0"/>
            </w:tcBorders>
            <w:shd w:fill="FFF8E6" w:val="clear"/>
            <w:tcMar>
              <w:top w:type="dxa" w:w="80"/>
              <w:left w:type="dxa" w:w="120"/>
              <w:bottom w:type="dxa" w:w="80"/>
              <w:right w:type="dxa" w:w="120"/>
            </w:tcMar>
          </w:tcPr>
          <w:p>
            <w:pPr>
              <w:jc w:val="center"/>
            </w:pPr>
            <w:r>
              <w:rPr>
                <w:rFonts w:ascii="Arial" w:cs="Arial" w:eastAsia="Arial" w:hAnsi="Arial"/>
                <w:b/>
                <w:bCs/>
                <w:color w:val="B8860B"/>
                <w:sz w:val="18"/>
                <w:szCs w:val="18"/>
              </w:rPr>
              <w:t xml:space="preserve">WATCH</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Variable</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AI feedback engine. Model names deprecate ~every 12 months. Largest variable cost at scale. Abstract behind interface.</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Resend</w:t>
            </w:r>
          </w:p>
        </w:tc>
        <w:tc>
          <w:tcPr>
            <w:tcW w:type="dxa" w:w="1000"/>
            <w:tcBorders>
              <w:top w:val="none" w:color="FFFFFF" w:sz="0"/>
              <w:left w:val="none" w:color="FFFFFF" w:sz="0"/>
              <w:bottom w:val="single" w:color="DDD8D2" w:sz="1"/>
              <w:right w:val="none" w:color="FFFFFF" w:sz="0"/>
            </w:tcBorders>
            <w:shd w:fill="E8F2EC" w:val="clear"/>
            <w:tcMar>
              <w:top w:type="dxa" w:w="80"/>
              <w:left w:type="dxa" w:w="120"/>
              <w:bottom w:type="dxa" w:w="80"/>
              <w:right w:type="dxa" w:w="120"/>
            </w:tcMar>
          </w:tcPr>
          <w:p>
            <w:pPr>
              <w:jc w:val="center"/>
            </w:pPr>
            <w:r>
              <w:rPr>
                <w:rFonts w:ascii="Arial" w:cs="Arial" w:eastAsia="Arial" w:hAnsi="Arial"/>
                <w:b/>
                <w:bCs/>
                <w:color w:val="4A7A5A"/>
                <w:sz w:val="18"/>
                <w:szCs w:val="18"/>
              </w:rPr>
              <w:t xml:space="preserve">STABLE</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€0–€20</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Transactional email. 3,000 emails/month free. 14 templates. SPF/DKIM required before launch.</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Piston API</w:t>
            </w:r>
          </w:p>
        </w:tc>
        <w:tc>
          <w:tcPr>
            <w:tcW w:type="dxa" w:w="1000"/>
            <w:tcBorders>
              <w:top w:val="none" w:color="FFFFFF" w:sz="0"/>
              <w:left w:val="none" w:color="FFFFFF" w:sz="0"/>
              <w:bottom w:val="single" w:color="DDD8D2" w:sz="1"/>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A03030"/>
                <w:sz w:val="18"/>
                <w:szCs w:val="18"/>
              </w:rPr>
              <w:t xml:space="preserve">RISK</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€0</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Code sandbox. Community-run, no SLA, no uptime guarantee. Build graceful fallback before launch.</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Better Auth</w:t>
            </w:r>
          </w:p>
        </w:tc>
        <w:tc>
          <w:tcPr>
            <w:tcW w:type="dxa" w:w="1000"/>
            <w:tcBorders>
              <w:top w:val="none" w:color="FFFFFF" w:sz="0"/>
              <w:left w:val="none" w:color="FFFFFF" w:sz="0"/>
              <w:bottom w:val="single" w:color="DDD8D2" w:sz="1"/>
              <w:right w:val="none" w:color="FFFFFF" w:sz="0"/>
            </w:tcBorders>
            <w:shd w:fill="E8F2EC" w:val="clear"/>
            <w:tcMar>
              <w:top w:type="dxa" w:w="80"/>
              <w:left w:type="dxa" w:w="120"/>
              <w:bottom w:type="dxa" w:w="80"/>
              <w:right w:type="dxa" w:w="120"/>
            </w:tcMar>
          </w:tcPr>
          <w:p>
            <w:pPr>
              <w:jc w:val="center"/>
            </w:pPr>
            <w:r>
              <w:rPr>
                <w:rFonts w:ascii="Arial" w:cs="Arial" w:eastAsia="Arial" w:hAnsi="Arial"/>
                <w:b/>
                <w:bCs/>
                <w:color w:val="4A7A5A"/>
                <w:sz w:val="18"/>
                <w:szCs w:val="18"/>
              </w:rPr>
              <w:t xml:space="preserve">STABLE</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€0</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Self-hosted auth library. No external dependency — runs in your own infra.</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pdf-lib</w:t>
            </w:r>
          </w:p>
        </w:tc>
        <w:tc>
          <w:tcPr>
            <w:tcW w:type="dxa" w:w="1000"/>
            <w:tcBorders>
              <w:top w:val="none" w:color="FFFFFF" w:sz="0"/>
              <w:left w:val="none" w:color="FFFFFF" w:sz="0"/>
              <w:bottom w:val="single" w:color="DDD8D2" w:sz="1"/>
              <w:right w:val="none" w:color="FFFFFF" w:sz="0"/>
            </w:tcBorders>
            <w:shd w:fill="E8F2EC" w:val="clear"/>
            <w:tcMar>
              <w:top w:type="dxa" w:w="80"/>
              <w:left w:type="dxa" w:w="120"/>
              <w:bottom w:type="dxa" w:w="80"/>
              <w:right w:type="dxa" w:w="120"/>
            </w:tcMar>
          </w:tcPr>
          <w:p>
            <w:pPr>
              <w:jc w:val="center"/>
            </w:pPr>
            <w:r>
              <w:rPr>
                <w:rFonts w:ascii="Arial" w:cs="Arial" w:eastAsia="Arial" w:hAnsi="Arial"/>
                <w:b/>
                <w:bCs/>
                <w:color w:val="4A7A5A"/>
                <w:sz w:val="18"/>
                <w:szCs w:val="18"/>
              </w:rPr>
              <w:t xml:space="preserve">STABLE</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€0</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Certificate PDF generation. MIT licence. No external calls.</w:t>
            </w:r>
          </w:p>
        </w:tc>
      </w:tr>
      <w:tr>
        <w:tc>
          <w:tcPr>
            <w:tcW w:type="dxa" w:w="1800"/>
            <w:tcBorders>
              <w:top w:val="none" w:color="FFFFFF" w:sz="0"/>
              <w:left w:val="none" w:color="FFFFFF" w:sz="0"/>
              <w:bottom w:val="single" w:color="DDD8D2" w:sz="1"/>
              <w:right w:val="none" w:color="FFFFFF" w:sz="0"/>
            </w:tcBorders>
            <w:tcMar>
              <w:top w:type="dxa" w:w="80"/>
              <w:left w:type="dxa" w:w="0"/>
              <w:bottom w:type="dxa" w:w="80"/>
              <w:right w:type="dxa" w:w="120"/>
            </w:tcMar>
          </w:tcPr>
          <w:p>
            <w:r>
              <w:rPr>
                <w:rFonts w:ascii="Arial" w:cs="Arial" w:eastAsia="Arial" w:hAnsi="Arial"/>
                <w:b/>
                <w:bCs/>
                <w:color w:val="2D2926"/>
                <w:sz w:val="20"/>
                <w:szCs w:val="20"/>
              </w:rPr>
              <w:t xml:space="preserve">Plausible</w:t>
            </w:r>
          </w:p>
        </w:tc>
        <w:tc>
          <w:tcPr>
            <w:tcW w:type="dxa" w:w="1000"/>
            <w:tcBorders>
              <w:top w:val="none" w:color="FFFFFF" w:sz="0"/>
              <w:left w:val="none" w:color="FFFFFF" w:sz="0"/>
              <w:bottom w:val="single" w:color="DDD8D2" w:sz="1"/>
              <w:right w:val="none" w:color="FFFFFF" w:sz="0"/>
            </w:tcBorders>
            <w:shd w:fill="FFF8E6" w:val="clear"/>
            <w:tcMar>
              <w:top w:type="dxa" w:w="80"/>
              <w:left w:type="dxa" w:w="120"/>
              <w:bottom w:type="dxa" w:w="80"/>
              <w:right w:type="dxa" w:w="120"/>
            </w:tcMar>
          </w:tcPr>
          <w:p>
            <w:pPr>
              <w:jc w:val="center"/>
            </w:pPr>
            <w:r>
              <w:rPr>
                <w:rFonts w:ascii="Arial" w:cs="Arial" w:eastAsia="Arial" w:hAnsi="Arial"/>
                <w:b/>
                <w:bCs/>
                <w:color w:val="B8860B"/>
                <w:sz w:val="18"/>
                <w:szCs w:val="18"/>
              </w:rPr>
              <w:t xml:space="preserve">WATCH</w:t>
            </w:r>
          </w:p>
        </w:tc>
        <w:tc>
          <w:tcPr>
            <w:tcW w:type="dxa" w:w="1200"/>
            <w:tcBorders>
              <w:top w:val="none" w:color="FFFFFF" w:sz="0"/>
              <w:left w:val="none" w:color="FFFFFF" w:sz="0"/>
              <w:bottom w:val="single" w:color="DDD8D2" w:sz="1"/>
              <w:right w:val="none" w:color="FFFFFF" w:sz="0"/>
            </w:tcBorders>
            <w:tcMar>
              <w:top w:type="dxa" w:w="80"/>
              <w:left w:type="dxa" w:w="120"/>
              <w:bottom w:type="dxa" w:w="80"/>
              <w:right w:type="dxa" w:w="120"/>
            </w:tcMar>
          </w:tcPr>
          <w:p>
            <w:pPr>
              <w:jc w:val="right"/>
            </w:pPr>
            <w:r>
              <w:rPr>
                <w:rFonts w:ascii="Georgia" w:cs="Georgia" w:eastAsia="Georgia" w:hAnsi="Georgia"/>
                <w:color w:val="2D2926"/>
                <w:sz w:val="20"/>
                <w:szCs w:val="20"/>
              </w:rPr>
              <w:t xml:space="preserve">~€9</w:t>
            </w:r>
          </w:p>
        </w:tc>
        <w:tc>
          <w:tcPr>
            <w:tcW w:type="dxa" w:w="5360"/>
            <w:tcBorders>
              <w:top w:val="none" w:color="FFFFFF" w:sz="0"/>
              <w:left w:val="none" w:color="FFFFFF" w:sz="0"/>
              <w:bottom w:val="single" w:color="DDD8D2" w:sz="1"/>
              <w:right w:val="none" w:color="FFFFFF" w:sz="0"/>
            </w:tcBorders>
            <w:tcMar>
              <w:top w:type="dxa" w:w="80"/>
              <w:left w:type="dxa" w:w="160"/>
              <w:bottom w:type="dxa" w:w="80"/>
              <w:right w:type="dxa" w:w="0"/>
            </w:tcMar>
          </w:tcPr>
          <w:p>
            <w:r>
              <w:rPr>
                <w:rFonts w:ascii="Georgia" w:cs="Georgia" w:eastAsia="Georgia" w:hAnsi="Georgia"/>
                <w:i/>
                <w:iCs/>
                <w:color w:val="6B635C"/>
                <w:sz w:val="19"/>
                <w:szCs w:val="19"/>
              </w:rPr>
              <w:t xml:space="preserve">Privacy-preserving analytics. Can self-host on Render if cost becomes issue.</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B8860B"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6" w:val="clear"/>
            <w:tcMar>
              <w:top w:type="dxa" w:w="120"/>
              <w:left w:type="dxa" w:w="200"/>
              <w:bottom w:type="dxa" w:w="120"/>
              <w:right w:type="dxa" w:w="160"/>
            </w:tcMar>
          </w:tcPr>
          <w:p>
            <w:pPr>
              <w:spacing w:before="0" w:after="60"/>
            </w:pPr>
            <w:r>
              <w:rPr>
                <w:rFonts w:ascii="Arial" w:cs="Arial" w:eastAsia="Arial" w:hAnsi="Arial"/>
                <w:b/>
                <w:bCs/>
                <w:color w:val="B8860B"/>
                <w:sz w:val="20"/>
                <w:szCs w:val="20"/>
              </w:rPr>
              <w:t xml:space="preserve">Piston API — requires fallback before launch</w:t>
            </w:r>
          </w:p>
          <w:p>
            <w:pPr>
              <w:spacing w:before="0" w:after="0"/>
            </w:pPr>
            <w:r>
              <w:rPr>
                <w:rFonts w:ascii="Georgia" w:cs="Georgia" w:eastAsia="Georgia" w:hAnsi="Georgia"/>
                <w:color w:val="2D2926"/>
                <w:sz w:val="20"/>
                <w:szCs w:val="20"/>
              </w:rPr>
              <w:t xml:space="preserve">Piston is maintained by volunteers with no SLA. All code execution calls must be wrapped in a try/catch with a user-friendly fallback: "Code execution is temporarily unavailable. Your work is saved." Do not block lesson completion on Piston availability.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B8860B"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6" w:val="clear"/>
            <w:tcMar>
              <w:top w:type="dxa" w:w="120"/>
              <w:left w:type="dxa" w:w="200"/>
              <w:bottom w:type="dxa" w:w="120"/>
              <w:right w:type="dxa" w:w="160"/>
            </w:tcMar>
          </w:tcPr>
          <w:p>
            <w:pPr>
              <w:spacing w:before="0" w:after="60"/>
            </w:pPr>
            <w:r>
              <w:rPr>
                <w:rFonts w:ascii="Arial" w:cs="Arial" w:eastAsia="Arial" w:hAnsi="Arial"/>
                <w:b/>
                <w:bCs/>
                <w:color w:val="B8860B"/>
                <w:sz w:val="20"/>
                <w:szCs w:val="20"/>
              </w:rPr>
              <w:t xml:space="preserve">Anthropic model deprecation — calendar reminder required</w:t>
            </w:r>
          </w:p>
          <w:p>
            <w:pPr>
              <w:spacing w:before="0" w:after="0"/>
            </w:pPr>
            <w:r>
              <w:rPr>
                <w:rFonts w:ascii="Georgia" w:cs="Georgia" w:eastAsia="Georgia" w:hAnsi="Georgia"/>
                <w:color w:val="2D2926"/>
                <w:sz w:val="20"/>
                <w:szCs w:val="20"/>
              </w:rPr>
              <w:t xml:space="preserve">Set a recurring calendar event: first Monday of every quarter — check https://docs.anthropic.com/en/docs/resources/model-deprecations. The model string is a single constant (AI_MODEL in .env). Updating it takes five minutes. Missing a deprecation notice costs you a broken feedback engine.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4A7A5A"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160"/>
            </w:tcMar>
          </w:tcPr>
          <w:p>
            <w:pPr>
              <w:spacing w:before="0" w:after="60"/>
            </w:pPr>
            <w:r>
              <w:rPr>
                <w:rFonts w:ascii="Arial" w:cs="Arial" w:eastAsia="Arial" w:hAnsi="Arial"/>
                <w:b/>
                <w:bCs/>
                <w:color w:val="4A7A5A"/>
                <w:sz w:val="20"/>
                <w:szCs w:val="20"/>
              </w:rPr>
              <w:t xml:space="preserve">Legal cover</w:t>
            </w:r>
          </w:p>
          <w:p>
            <w:pPr>
              <w:spacing w:before="0" w:after="0"/>
            </w:pPr>
            <w:r>
              <w:rPr>
                <w:rFonts w:ascii="Georgia" w:cs="Georgia" w:eastAsia="Georgia" w:hAnsi="Georgia"/>
                <w:color w:val="2D2926"/>
                <w:sz w:val="20"/>
                <w:szCs w:val="20"/>
              </w:rPr>
              <w:t xml:space="preserve">Trade licence (Gewerbeschein, Unternehmensberatung) covers teaching and consulting. Professional liability insurance covers content and advice claims. The AI feedback disclaimer in the ToS handles residual AI output liability. No additional legal structure needed at launch.</w:t>
            </w:r>
          </w:p>
        </w:tc>
      </w:tr>
    </w:tbl>
    <w:p>
      <w:pPr>
        <w:spacing w:before="0" w:after="160"/>
      </w:pPr>
    </w:p>
    <w:p>
      <w:pPr>
        <w:pStyle w:val="Heading2"/>
        <w:spacing w:before="320" w:after="80"/>
      </w:pPr>
      <w:r>
        <w:rPr>
          <w:rFonts w:ascii="Georgia" w:cs="Georgia" w:eastAsia="Georgia" w:hAnsi="Georgia"/>
          <w:b/>
          <w:bCs/>
          <w:color w:val="2D2926"/>
          <w:sz w:val="26"/>
          <w:szCs w:val="26"/>
        </w:rPr>
        <w:t xml:space="preserve">Monthly cost floor</w:t>
      </w:r>
    </w:p>
    <w:p>
      <w:pPr>
        <w:spacing w:before="0" w:after="140"/>
      </w:pPr>
      <w:r>
        <w:rPr>
          <w:rFonts w:ascii="Georgia" w:cs="Georgia" w:eastAsia="Georgia" w:hAnsi="Georgia"/>
          <w:b w:val="false"/>
          <w:bCs w:val="false"/>
          <w:i w:val="false"/>
          <w:iCs w:val="false"/>
          <w:color w:val="2D2926"/>
          <w:sz w:val="22"/>
          <w:szCs w:val="22"/>
        </w:rPr>
        <w:t xml:space="preserve">What you pay every month regardless of revenue or user count:</w:t>
      </w:r>
    </w:p>
    <w:p>
      <w:pPr>
        <w:spacing w:before="0" w:after="40"/>
      </w:pPr>
    </w:p>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Render Starter</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~€25/month — web service + PostgreSQL, no sleep, automated backups</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Plausible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~€9/month — privacy analytics (or €0 if self-hosted on Render)</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Anthropic API</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Variable — approximately €0.002–0.005 per exercise submission. At 100 active users: ~€5–15/month. At 1,000: ~€50–150/month.</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Resend</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€0 under 3,000 emails/month. €20/month above that.</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Domain</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~€15/year — bedcoders.com</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Total floor</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~€35–50/month. One certificate sale per month covers it. This is not a financial risk.</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4A7A5A"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160"/>
            </w:tcMar>
          </w:tcPr>
          <w:p>
            <w:pPr>
              <w:spacing w:before="0" w:after="60"/>
            </w:pPr>
            <w:r>
              <w:rPr>
                <w:rFonts w:ascii="Arial" w:cs="Arial" w:eastAsia="Arial" w:hAnsi="Arial"/>
                <w:b/>
                <w:bCs/>
                <w:color w:val="4A7A5A"/>
                <w:sz w:val="20"/>
                <w:szCs w:val="20"/>
              </w:rPr>
              <w:t xml:space="preserve">Break-even</w:t>
            </w:r>
          </w:p>
          <w:p>
            <w:pPr>
              <w:spacing w:before="0" w:after="0"/>
            </w:pPr>
            <w:r>
              <w:rPr>
                <w:rFonts w:ascii="Georgia" w:cs="Georgia" w:eastAsia="Georgia" w:hAnsi="Georgia"/>
                <w:color w:val="2D2926"/>
                <w:sz w:val="20"/>
                <w:szCs w:val="20"/>
              </w:rPr>
              <w:t xml:space="preserve">One €49 certificate sale per month covers all infrastructure costs. Ten sales per month generates ~€440 net after Stripe fees. Forty sales per month is €1,900 net — a meaningful side income. The financial floor is low enough that there is no scenario where the platform needs to be shut down for cost reasons at early stage.</w:t>
            </w:r>
          </w:p>
        </w:tc>
      </w:tr>
    </w:tbl>
    <w:p>
      <w:pPr>
        <w:pageBreakBefore/>
      </w:pPr>
    </w:p>
    <w:p>
      <w:pPr>
        <w:pStyle w:val="Heading1"/>
        <w:spacing w:before="480" w:after="100"/>
      </w:pPr>
      <w:r>
        <w:rPr>
          <w:rFonts w:ascii="Arial" w:cs="Arial" w:eastAsia="Arial" w:hAnsi="Arial"/>
          <w:b/>
          <w:bCs/>
          <w:color w:val="C96A3A"/>
          <w:spacing w:val="80"/>
          <w:sz w:val="22"/>
          <w:szCs w:val="22"/>
        </w:rPr>
        <w:t xml:space="preserve">PART 2 — MAINTENANCE CALENDAR</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What needs to be done, when, and why. This is the schedule for keeping the platform healthy without it becoming a full-time job.</w:t>
      </w:r>
    </w:p>
    <w:p>
      <w:pPr>
        <w:spacing w:before="0" w:after="80"/>
      </w:pPr>
    </w:p>
    <w:p>
      <w:pPr>
        <w:pStyle w:val="Heading2"/>
        <w:spacing w:before="320" w:after="80"/>
      </w:pPr>
      <w:r>
        <w:rPr>
          <w:rFonts w:ascii="Georgia" w:cs="Georgia" w:eastAsia="Georgia" w:hAnsi="Georgia"/>
          <w:b/>
          <w:bCs/>
          <w:color w:val="2D2926"/>
          <w:sz w:val="26"/>
          <w:szCs w:val="26"/>
        </w:rPr>
        <w:t xml:space="preserve">Weekly (15 minutes)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Render dashboard — any failed deploys, memory spikes, error rate anomalies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Sentry (or equivalent) — any new error types appearing</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Resend — any bounced or failed delivery emails in the last 7 days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Scan admin@bedcoders.com — any learner support emails requiring a response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/admin/reconcile — any Stripe sessions flagged without a matching certificate</w:t>
      </w:r>
    </w:p>
    <w:p>
      <w:pPr>
        <w:spacing w:before="0" w:after="80"/>
      </w:pPr>
    </w:p>
    <w:p>
      <w:pPr>
        <w:pStyle w:val="Heading2"/>
        <w:spacing w:before="320" w:after="80"/>
      </w:pPr>
      <w:r>
        <w:rPr>
          <w:rFonts w:ascii="Georgia" w:cs="Georgia" w:eastAsia="Georgia" w:hAnsi="Georgia"/>
          <w:b/>
          <w:bCs/>
          <w:color w:val="2D2926"/>
          <w:sz w:val="26"/>
          <w:szCs w:val="26"/>
        </w:rPr>
        <w:t xml:space="preserve">Monthly (1–2 hours)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Review Anthropic API usage and cost — flag if growing faster than user count suggests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Review Stripe dashboard — certificate sales, refund requests, dispute flags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Run pnpm audit:curriculum on any tracks where content was updated that month</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for npm dependency security advisories: run npm audit in the monorepo</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Verify that at least one certificate verify URL (/verify/:hash) resolves correctly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Review any learner feedback received — separate content improvements from support requests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Update CONTENT_REVIEW_LOG.md with any lessons reviewed or updated</w:t>
      </w:r>
    </w:p>
    <w:p>
      <w:pPr>
        <w:spacing w:before="0" w:after="80"/>
      </w:pPr>
    </w:p>
    <w:p>
      <w:pPr>
        <w:pStyle w:val="Heading2"/>
        <w:spacing w:before="320" w:after="80"/>
      </w:pPr>
      <w:r>
        <w:rPr>
          <w:rFonts w:ascii="Georgia" w:cs="Georgia" w:eastAsia="Georgia" w:hAnsi="Georgia"/>
          <w:b/>
          <w:bCs/>
          <w:color w:val="2D2926"/>
          <w:sz w:val="26"/>
          <w:szCs w:val="26"/>
        </w:rPr>
        <w:t xml:space="preserve">Quarterly (half day)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Anthropic model deprecation page — update AI_MODEL constant if needed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Review all 6 tracks for factual accuracy — flag any lessons with stale content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Working with Chronic Illness track: review for policy/tool changes (highest staleness risk)</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Test full purchase flow end-to-end: cert checkout → webhook → certificate issue → verify URL → LinkedIn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Test gift certificate flow end-to-end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Test GDPR data export and account deletion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Verify PDF download works on current iOS Safari (Apple breaks PDF handling occasionally)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Review Render pricing — check whether tier is still appropriate for current load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EU AI Act enforcement updates — log any relevant changes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Rotate any API keys that have been shared or are approaching age of 12 months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Review and update ToS if platform has materially changed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Personal: take one week off from the platform this quarter</w:t>
      </w:r>
    </w:p>
    <w:p>
      <w:pPr>
        <w:spacing w:before="0" w:after="80"/>
      </w:pPr>
    </w:p>
    <w:p>
      <w:pPr>
        <w:pStyle w:val="Heading2"/>
        <w:spacing w:before="320" w:after="80"/>
      </w:pPr>
      <w:r>
        <w:rPr>
          <w:rFonts w:ascii="Georgia" w:cs="Georgia" w:eastAsia="Georgia" w:hAnsi="Georgia"/>
          <w:b/>
          <w:bCs/>
          <w:color w:val="2D2926"/>
          <w:sz w:val="26"/>
          <w:szCs w:val="26"/>
        </w:rPr>
        <w:t xml:space="preserve">Annually (full day)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Full dependency audit — check all npm packages for deprecated or abandoned libraries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Full curriculum review — all 30 lessons per track read by a human, not just script-checked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Pricing review — is €49 still the right floor for a credible credential?</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Legal review — brief check with Steuerberater on VAT OSS compliance, any Austrian law changes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Liability insurance renewal — confirm coverage still matches platform scope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Scholarship mechanic review — if SCHOLARSHIP_ENABLED=false, is the platform at scale to enable it?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Backup restoration test — restore a database backup to a staging environment and verify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Accessibility audit — run axe-core across all core pages, check WCAG 2.1 AA still passes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Certificate verification — spot-check 10 random certificates: do verify URLs still resolve?</w:t>
      </w:r>
    </w:p>
    <w:p>
      <w:pPr>
        <w:pageBreakBefore/>
      </w:pPr>
    </w:p>
    <w:p>
      <w:pPr>
        <w:pStyle w:val="Heading1"/>
        <w:spacing w:before="480" w:after="100"/>
      </w:pPr>
      <w:r>
        <w:rPr>
          <w:rFonts w:ascii="Arial" w:cs="Arial" w:eastAsia="Arial" w:hAnsi="Arial"/>
          <w:b/>
          <w:bCs/>
          <w:color w:val="C96A3A"/>
          <w:spacing w:val="80"/>
          <w:sz w:val="22"/>
          <w:szCs w:val="22"/>
        </w:rPr>
        <w:t xml:space="preserve">PART 3 — CONTENT MAINTENANCE</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Lessons go stale. The Python track that is accurate today has outdated syntax in 18 months. The AI Foundations track describes a landscape that will not exist in two years. This section defines how content is reviewed, updated, and versioned.</w:t>
      </w:r>
    </w:p>
    <w:p>
      <w:pPr>
        <w:spacing w:before="0" w:after="80"/>
      </w:pPr>
    </w:p>
    <w:p>
      <w:pPr>
        <w:pStyle w:val="Heading2"/>
        <w:spacing w:before="320" w:after="80"/>
      </w:pPr>
      <w:r>
        <w:rPr>
          <w:rFonts w:ascii="Georgia" w:cs="Georgia" w:eastAsia="Georgia" w:hAnsi="Georgia"/>
          <w:b/>
          <w:bCs/>
          <w:color w:val="2D2926"/>
          <w:sz w:val="26"/>
          <w:szCs w:val="26"/>
        </w:rPr>
        <w:t xml:space="preserve">Staleness risk by track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400"/>
        <w:gridCol w:w="5760"/>
      </w:tblGrid>
      <w:tr>
        <w:tc>
          <w:tcPr>
            <w:tcW w:type="dxa" w:w="2200"/>
            <w:tcBorders>
              <w:top w:val="none" w:color="FFFFFF" w:sz="0"/>
              <w:left w:val="none" w:color="FFFFFF" w:sz="0"/>
              <w:bottom w:val="none" w:color="FFFFFF" w:sz="0"/>
              <w:right w:val="none" w:color="FFFFFF" w:sz="0"/>
            </w:tcBorders>
            <w:shd w:fill="2D2926" w:val="clear"/>
            <w:tcMar>
              <w:top w:type="dxa" w:w="80"/>
              <w:left w:type="dxa" w:w="0"/>
              <w:bottom w:type="dxa" w:w="80"/>
              <w:right w:type="dxa" w:w="80"/>
            </w:tcMar>
          </w:tcPr>
          <w:p>
            <w:r>
              <w:rPr>
                <w:rFonts w:ascii="Arial" w:cs="Arial" w:eastAsia="Arial" w:hAnsi="Arial"/>
                <w:b/>
                <w:bCs/>
                <w:color w:val="FFFFFF"/>
                <w:sz w:val="18"/>
                <w:szCs w:val="18"/>
              </w:rPr>
              <w:t xml:space="preserve">TRACK</w:t>
            </w:r>
          </w:p>
        </w:tc>
        <w:tc>
          <w:tcPr>
            <w:tcW w:type="dxa" w:w="1400"/>
            <w:tcBorders>
              <w:top w:val="none" w:color="FFFFFF" w:sz="0"/>
              <w:left w:val="none" w:color="FFFFFF" w:sz="0"/>
              <w:bottom w:val="none" w:color="FFFFFF" w:sz="0"/>
              <w:right w:val="none" w:color="FFFFFF" w:sz="0"/>
            </w:tcBorders>
            <w:shd w:fill="2D2926" w:val="clear"/>
            <w:tcMar>
              <w:top w:type="dxa" w:w="80"/>
              <w:left w:type="dxa" w:w="80"/>
              <w:bottom w:type="dxa" w:w="80"/>
              <w:right w:type="dxa" w:w="80"/>
            </w:tcMar>
          </w:tcPr>
          <w:p>
            <w:r>
              <w:rPr>
                <w:rFonts w:ascii="Arial" w:cs="Arial" w:eastAsia="Arial" w:hAnsi="Arial"/>
                <w:b/>
                <w:bCs/>
                <w:color w:val="FFFFFF"/>
                <w:sz w:val="18"/>
                <w:szCs w:val="18"/>
              </w:rPr>
              <w:t xml:space="preserve">REVIEW CADENCE</w:t>
            </w:r>
          </w:p>
        </w:tc>
        <w:tc>
          <w:tcPr>
            <w:tcW w:type="dxa" w:w="5760"/>
            <w:tcBorders>
              <w:top w:val="none" w:color="FFFFFF" w:sz="0"/>
              <w:left w:val="none" w:color="FFFFFF" w:sz="0"/>
              <w:bottom w:val="none" w:color="FFFFFF" w:sz="0"/>
              <w:right w:val="none" w:color="FFFFFF" w:sz="0"/>
            </w:tcBorders>
            <w:shd w:fill="2D2926" w:val="clear"/>
            <w:tcMar>
              <w:top w:type="dxa" w:w="80"/>
              <w:left w:type="dxa" w:w="80"/>
              <w:bottom w:type="dxa" w:w="80"/>
              <w:right w:type="dxa" w:w="0"/>
            </w:tcMar>
          </w:tcPr>
          <w:p>
            <w:r>
              <w:rPr>
                <w:rFonts w:ascii="Arial" w:cs="Arial" w:eastAsia="Arial" w:hAnsi="Arial"/>
                <w:b/>
                <w:bCs/>
                <w:color w:val="FFFFFF"/>
                <w:sz w:val="18"/>
                <w:szCs w:val="18"/>
              </w:rPr>
              <w:t xml:space="preserve">HIGHEST STALENESS RISK</w:t>
            </w:r>
          </w:p>
        </w:tc>
      </w:tr>
      <w:tr>
        <w:tc>
          <w:tcPr>
            <w:tcW w:type="dxa" w:w="2200"/>
            <w:tcBorders>
              <w:top w:val="none" w:color="FFFFFF" w:sz="0"/>
              <w:left w:val="none" w:color="FFFFFF" w:sz="0"/>
              <w:bottom w:val="single" w:color="DDD8D2" w:sz="1"/>
              <w:right w:val="none" w:color="FFFFFF" w:sz="0"/>
            </w:tcBorders>
            <w:tcMar>
              <w:top w:type="dxa" w:w="80"/>
              <w:left w:type="dxa" w:w="0"/>
              <w:bottom w:type="dxa" w:w="80"/>
              <w:right w:type="dxa" w:w="80"/>
            </w:tcMar>
          </w:tcPr>
          <w:p>
            <w:r>
              <w:rPr>
                <w:rFonts w:ascii="Georgia" w:cs="Georgia" w:eastAsia="Georgia" w:hAnsi="Georgia"/>
                <w:b/>
                <w:bCs/>
                <w:color w:val="2D2926"/>
                <w:sz w:val="20"/>
                <w:szCs w:val="20"/>
              </w:rPr>
              <w:t xml:space="preserve">AI Foundations</w:t>
            </w:r>
          </w:p>
        </w:tc>
        <w:tc>
          <w:tcPr>
            <w:tcW w:type="dxa" w:w="1400"/>
            <w:tcBorders>
              <w:top w:val="none" w:color="FFFFFF" w:sz="0"/>
              <w:left w:val="none" w:color="FFFFFF" w:sz="0"/>
              <w:bottom w:val="single" w:color="DDD8D2" w:sz="1"/>
              <w:right w:val="none" w:color="FFFFFF" w:sz="0"/>
            </w:tcBorders>
            <w:tcMar>
              <w:top w:type="dxa" w:w="80"/>
              <w:left w:type="dxa" w:w="80"/>
              <w:bottom w:type="dxa" w:w="80"/>
              <w:right w:type="dxa" w:w="80"/>
            </w:tcMar>
          </w:tcPr>
          <w:p>
            <w:r>
              <w:rPr>
                <w:rFonts w:ascii="Georgia" w:cs="Georgia" w:eastAsia="Georgia" w:hAnsi="Georgia"/>
                <w:color w:val="B8860B"/>
                <w:sz w:val="20"/>
                <w:szCs w:val="20"/>
              </w:rPr>
              <w:t xml:space="preserve">Every 6 months</w:t>
            </w:r>
          </w:p>
        </w:tc>
        <w:tc>
          <w:tcPr>
            <w:tcW w:type="dxa" w:w="5760"/>
            <w:tcBorders>
              <w:top w:val="none" w:color="FFFFFF" w:sz="0"/>
              <w:left w:val="none" w:color="FFFFFF" w:sz="0"/>
              <w:bottom w:val="single" w:color="DDD8D2" w:sz="1"/>
              <w:right w:val="none" w:color="FFFFFF" w:sz="0"/>
            </w:tcBorders>
            <w:tcMar>
              <w:top w:type="dxa" w:w="80"/>
              <w:left w:type="dxa" w:w="80"/>
              <w:bottom w:type="dxa" w:w="80"/>
              <w:right w:type="dxa" w:w="0"/>
            </w:tcMar>
          </w:tcPr>
          <w:p>
            <w:r>
              <w:rPr>
                <w:rFonts w:ascii="Georgia" w:cs="Georgia" w:eastAsia="Georgia" w:hAnsi="Georgia"/>
                <w:i/>
                <w:iCs/>
                <w:color w:val="6B635C"/>
                <w:sz w:val="19"/>
                <w:szCs w:val="19"/>
              </w:rPr>
              <w:t xml:space="preserve">Model capabilities, AI landscape, ethics landscape — all change fast</w:t>
            </w:r>
          </w:p>
        </w:tc>
      </w:tr>
      <w:tr>
        <w:tc>
          <w:tcPr>
            <w:tcW w:type="dxa" w:w="2200"/>
            <w:tcBorders>
              <w:top w:val="none" w:color="FFFFFF" w:sz="0"/>
              <w:left w:val="none" w:color="FFFFFF" w:sz="0"/>
              <w:bottom w:val="single" w:color="DDD8D2" w:sz="1"/>
              <w:right w:val="none" w:color="FFFFFF" w:sz="0"/>
            </w:tcBorders>
            <w:tcMar>
              <w:top w:type="dxa" w:w="80"/>
              <w:left w:type="dxa" w:w="0"/>
              <w:bottom w:type="dxa" w:w="80"/>
              <w:right w:type="dxa" w:w="80"/>
            </w:tcMar>
          </w:tcPr>
          <w:p>
            <w:r>
              <w:rPr>
                <w:rFonts w:ascii="Georgia" w:cs="Georgia" w:eastAsia="Georgia" w:hAnsi="Georgia"/>
                <w:b/>
                <w:bCs/>
                <w:color w:val="2D2926"/>
                <w:sz w:val="20"/>
                <w:szCs w:val="20"/>
              </w:rPr>
              <w:t xml:space="preserve">Prompt Engineering</w:t>
            </w:r>
          </w:p>
        </w:tc>
        <w:tc>
          <w:tcPr>
            <w:tcW w:type="dxa" w:w="1400"/>
            <w:tcBorders>
              <w:top w:val="none" w:color="FFFFFF" w:sz="0"/>
              <w:left w:val="none" w:color="FFFFFF" w:sz="0"/>
              <w:bottom w:val="single" w:color="DDD8D2" w:sz="1"/>
              <w:right w:val="none" w:color="FFFFFF" w:sz="0"/>
            </w:tcBorders>
            <w:tcMar>
              <w:top w:type="dxa" w:w="80"/>
              <w:left w:type="dxa" w:w="80"/>
              <w:bottom w:type="dxa" w:w="80"/>
              <w:right w:type="dxa" w:w="80"/>
            </w:tcMar>
          </w:tcPr>
          <w:p>
            <w:r>
              <w:rPr>
                <w:rFonts w:ascii="Georgia" w:cs="Georgia" w:eastAsia="Georgia" w:hAnsi="Georgia"/>
                <w:color w:val="B8860B"/>
                <w:sz w:val="20"/>
                <w:szCs w:val="20"/>
              </w:rPr>
              <w:t xml:space="preserve">Every 6 months</w:t>
            </w:r>
          </w:p>
        </w:tc>
        <w:tc>
          <w:tcPr>
            <w:tcW w:type="dxa" w:w="5760"/>
            <w:tcBorders>
              <w:top w:val="none" w:color="FFFFFF" w:sz="0"/>
              <w:left w:val="none" w:color="FFFFFF" w:sz="0"/>
              <w:bottom w:val="single" w:color="DDD8D2" w:sz="1"/>
              <w:right w:val="none" w:color="FFFFFF" w:sz="0"/>
            </w:tcBorders>
            <w:tcMar>
              <w:top w:type="dxa" w:w="80"/>
              <w:left w:type="dxa" w:w="80"/>
              <w:bottom w:type="dxa" w:w="80"/>
              <w:right w:type="dxa" w:w="0"/>
            </w:tcMar>
          </w:tcPr>
          <w:p>
            <w:r>
              <w:rPr>
                <w:rFonts w:ascii="Georgia" w:cs="Georgia" w:eastAsia="Georgia" w:hAnsi="Georgia"/>
                <w:i/>
                <w:iCs/>
                <w:color w:val="6B635C"/>
                <w:sz w:val="19"/>
                <w:szCs w:val="19"/>
              </w:rPr>
              <w:t xml:space="preserve">Best practices evolve with model generations; techniques from 2024 may not apply</w:t>
            </w:r>
          </w:p>
        </w:tc>
      </w:tr>
      <w:tr>
        <w:tc>
          <w:tcPr>
            <w:tcW w:type="dxa" w:w="2200"/>
            <w:tcBorders>
              <w:top w:val="none" w:color="FFFFFF" w:sz="0"/>
              <w:left w:val="none" w:color="FFFFFF" w:sz="0"/>
              <w:bottom w:val="single" w:color="DDD8D2" w:sz="1"/>
              <w:right w:val="none" w:color="FFFFFF" w:sz="0"/>
            </w:tcBorders>
            <w:tcMar>
              <w:top w:type="dxa" w:w="80"/>
              <w:left w:type="dxa" w:w="0"/>
              <w:bottom w:type="dxa" w:w="80"/>
              <w:right w:type="dxa" w:w="80"/>
            </w:tcMar>
          </w:tcPr>
          <w:p>
            <w:r>
              <w:rPr>
                <w:rFonts w:ascii="Georgia" w:cs="Georgia" w:eastAsia="Georgia" w:hAnsi="Georgia"/>
                <w:b/>
                <w:bCs/>
                <w:color w:val="2D2926"/>
                <w:sz w:val="20"/>
                <w:szCs w:val="20"/>
              </w:rPr>
              <w:t xml:space="preserve">Python for Data</w:t>
            </w:r>
          </w:p>
        </w:tc>
        <w:tc>
          <w:tcPr>
            <w:tcW w:type="dxa" w:w="1400"/>
            <w:tcBorders>
              <w:top w:val="none" w:color="FFFFFF" w:sz="0"/>
              <w:left w:val="none" w:color="FFFFFF" w:sz="0"/>
              <w:bottom w:val="single" w:color="DDD8D2" w:sz="1"/>
              <w:right w:val="none" w:color="FFFFFF" w:sz="0"/>
            </w:tcBorders>
            <w:tcMar>
              <w:top w:type="dxa" w:w="80"/>
              <w:left w:type="dxa" w:w="80"/>
              <w:bottom w:type="dxa" w:w="80"/>
              <w:right w:type="dxa" w:w="80"/>
            </w:tcMar>
          </w:tcPr>
          <w:p>
            <w:r>
              <w:rPr>
                <w:rFonts w:ascii="Georgia" w:cs="Georgia" w:eastAsia="Georgia" w:hAnsi="Georgia"/>
                <w:color w:val="2D2926"/>
                <w:sz w:val="20"/>
                <w:szCs w:val="20"/>
              </w:rPr>
              <w:t xml:space="preserve">Annually</w:t>
            </w:r>
          </w:p>
        </w:tc>
        <w:tc>
          <w:tcPr>
            <w:tcW w:type="dxa" w:w="5760"/>
            <w:tcBorders>
              <w:top w:val="none" w:color="FFFFFF" w:sz="0"/>
              <w:left w:val="none" w:color="FFFFFF" w:sz="0"/>
              <w:bottom w:val="single" w:color="DDD8D2" w:sz="1"/>
              <w:right w:val="none" w:color="FFFFFF" w:sz="0"/>
            </w:tcBorders>
            <w:tcMar>
              <w:top w:type="dxa" w:w="80"/>
              <w:left w:type="dxa" w:w="80"/>
              <w:bottom w:type="dxa" w:w="80"/>
              <w:right w:type="dxa" w:w="0"/>
            </w:tcMar>
          </w:tcPr>
          <w:p>
            <w:r>
              <w:rPr>
                <w:rFonts w:ascii="Georgia" w:cs="Georgia" w:eastAsia="Georgia" w:hAnsi="Georgia"/>
                <w:i/>
                <w:iCs/>
                <w:color w:val="6B635C"/>
                <w:sz w:val="19"/>
                <w:szCs w:val="19"/>
              </w:rPr>
              <w:t xml:space="preserve">Library syntax (pandas, matplotlib API changes); dataset availability</w:t>
            </w:r>
          </w:p>
        </w:tc>
      </w:tr>
      <w:tr>
        <w:tc>
          <w:tcPr>
            <w:tcW w:type="dxa" w:w="2200"/>
            <w:tcBorders>
              <w:top w:val="none" w:color="FFFFFF" w:sz="0"/>
              <w:left w:val="none" w:color="FFFFFF" w:sz="0"/>
              <w:bottom w:val="single" w:color="DDD8D2" w:sz="1"/>
              <w:right w:val="none" w:color="FFFFFF" w:sz="0"/>
            </w:tcBorders>
            <w:tcMar>
              <w:top w:type="dxa" w:w="80"/>
              <w:left w:type="dxa" w:w="0"/>
              <w:bottom w:type="dxa" w:w="80"/>
              <w:right w:type="dxa" w:w="80"/>
            </w:tcMar>
          </w:tcPr>
          <w:p>
            <w:r>
              <w:rPr>
                <w:rFonts w:ascii="Georgia" w:cs="Georgia" w:eastAsia="Georgia" w:hAnsi="Georgia"/>
                <w:b/>
                <w:bCs/>
                <w:color w:val="2D2926"/>
                <w:sz w:val="20"/>
                <w:szCs w:val="20"/>
              </w:rPr>
              <w:t xml:space="preserve">Data Science Essentials</w:t>
            </w:r>
          </w:p>
        </w:tc>
        <w:tc>
          <w:tcPr>
            <w:tcW w:type="dxa" w:w="1400"/>
            <w:tcBorders>
              <w:top w:val="none" w:color="FFFFFF" w:sz="0"/>
              <w:left w:val="none" w:color="FFFFFF" w:sz="0"/>
              <w:bottom w:val="single" w:color="DDD8D2" w:sz="1"/>
              <w:right w:val="none" w:color="FFFFFF" w:sz="0"/>
            </w:tcBorders>
            <w:tcMar>
              <w:top w:type="dxa" w:w="80"/>
              <w:left w:type="dxa" w:w="80"/>
              <w:bottom w:type="dxa" w:w="80"/>
              <w:right w:type="dxa" w:w="80"/>
            </w:tcMar>
          </w:tcPr>
          <w:p>
            <w:r>
              <w:rPr>
                <w:rFonts w:ascii="Georgia" w:cs="Georgia" w:eastAsia="Georgia" w:hAnsi="Georgia"/>
                <w:color w:val="2D2926"/>
                <w:sz w:val="20"/>
                <w:szCs w:val="20"/>
              </w:rPr>
              <w:t xml:space="preserve">Annually</w:t>
            </w:r>
          </w:p>
        </w:tc>
        <w:tc>
          <w:tcPr>
            <w:tcW w:type="dxa" w:w="5760"/>
            <w:tcBorders>
              <w:top w:val="none" w:color="FFFFFF" w:sz="0"/>
              <w:left w:val="none" w:color="FFFFFF" w:sz="0"/>
              <w:bottom w:val="single" w:color="DDD8D2" w:sz="1"/>
              <w:right w:val="none" w:color="FFFFFF" w:sz="0"/>
            </w:tcBorders>
            <w:tcMar>
              <w:top w:type="dxa" w:w="80"/>
              <w:left w:type="dxa" w:w="80"/>
              <w:bottom w:type="dxa" w:w="80"/>
              <w:right w:type="dxa" w:w="0"/>
            </w:tcMar>
          </w:tcPr>
          <w:p>
            <w:r>
              <w:rPr>
                <w:rFonts w:ascii="Georgia" w:cs="Georgia" w:eastAsia="Georgia" w:hAnsi="Georgia"/>
                <w:i/>
                <w:iCs/>
                <w:color w:val="6B635C"/>
                <w:sz w:val="19"/>
                <w:szCs w:val="19"/>
              </w:rPr>
              <w:t xml:space="preserve">scikit-learn API; statistical best practices relatively stable</w:t>
            </w:r>
          </w:p>
        </w:tc>
      </w:tr>
      <w:tr>
        <w:tc>
          <w:tcPr>
            <w:tcW w:type="dxa" w:w="2200"/>
            <w:tcBorders>
              <w:top w:val="none" w:color="FFFFFF" w:sz="0"/>
              <w:left w:val="none" w:color="FFFFFF" w:sz="0"/>
              <w:bottom w:val="single" w:color="DDD8D2" w:sz="1"/>
              <w:right w:val="none" w:color="FFFFFF" w:sz="0"/>
            </w:tcBorders>
            <w:tcMar>
              <w:top w:type="dxa" w:w="80"/>
              <w:left w:type="dxa" w:w="0"/>
              <w:bottom w:type="dxa" w:w="80"/>
              <w:right w:type="dxa" w:w="80"/>
            </w:tcMar>
          </w:tcPr>
          <w:p>
            <w:r>
              <w:rPr>
                <w:rFonts w:ascii="Georgia" w:cs="Georgia" w:eastAsia="Georgia" w:hAnsi="Georgia"/>
                <w:b/>
                <w:bCs/>
                <w:color w:val="2D2926"/>
                <w:sz w:val="20"/>
                <w:szCs w:val="20"/>
              </w:rPr>
              <w:t xml:space="preserve">Build with AI</w:t>
            </w:r>
          </w:p>
        </w:tc>
        <w:tc>
          <w:tcPr>
            <w:tcW w:type="dxa" w:w="1400"/>
            <w:tcBorders>
              <w:top w:val="none" w:color="FFFFFF" w:sz="0"/>
              <w:left w:val="none" w:color="FFFFFF" w:sz="0"/>
              <w:bottom w:val="single" w:color="DDD8D2" w:sz="1"/>
              <w:right w:val="none" w:color="FFFFFF" w:sz="0"/>
            </w:tcBorders>
            <w:tcMar>
              <w:top w:type="dxa" w:w="80"/>
              <w:left w:type="dxa" w:w="80"/>
              <w:bottom w:type="dxa" w:w="80"/>
              <w:right w:type="dxa" w:w="80"/>
            </w:tcMar>
          </w:tcPr>
          <w:p>
            <w:r>
              <w:rPr>
                <w:rFonts w:ascii="Georgia" w:cs="Georgia" w:eastAsia="Georgia" w:hAnsi="Georgia"/>
                <w:color w:val="B8860B"/>
                <w:sz w:val="20"/>
                <w:szCs w:val="20"/>
              </w:rPr>
              <w:t xml:space="preserve">Every 6 months</w:t>
            </w:r>
          </w:p>
        </w:tc>
        <w:tc>
          <w:tcPr>
            <w:tcW w:type="dxa" w:w="5760"/>
            <w:tcBorders>
              <w:top w:val="none" w:color="FFFFFF" w:sz="0"/>
              <w:left w:val="none" w:color="FFFFFF" w:sz="0"/>
              <w:bottom w:val="single" w:color="DDD8D2" w:sz="1"/>
              <w:right w:val="none" w:color="FFFFFF" w:sz="0"/>
            </w:tcBorders>
            <w:tcMar>
              <w:top w:type="dxa" w:w="80"/>
              <w:left w:type="dxa" w:w="80"/>
              <w:bottom w:type="dxa" w:w="80"/>
              <w:right w:type="dxa" w:w="0"/>
            </w:tcMar>
          </w:tcPr>
          <w:p>
            <w:r>
              <w:rPr>
                <w:rFonts w:ascii="Georgia" w:cs="Georgia" w:eastAsia="Georgia" w:hAnsi="Georgia"/>
                <w:i/>
                <w:iCs/>
                <w:color w:val="6B635C"/>
                <w:sz w:val="19"/>
                <w:szCs w:val="19"/>
              </w:rPr>
              <w:t xml:space="preserve">Claude API changes (endpoints, params, pricing); tool ecosystem moves fast</w:t>
            </w:r>
          </w:p>
        </w:tc>
      </w:tr>
      <w:tr>
        <w:tc>
          <w:tcPr>
            <w:tcW w:type="dxa" w:w="2200"/>
            <w:tcBorders>
              <w:top w:val="none" w:color="FFFFFF" w:sz="0"/>
              <w:left w:val="none" w:color="FFFFFF" w:sz="0"/>
              <w:bottom w:val="single" w:color="DDD8D2" w:sz="1"/>
              <w:right w:val="none" w:color="FFFFFF" w:sz="0"/>
            </w:tcBorders>
            <w:tcMar>
              <w:top w:type="dxa" w:w="80"/>
              <w:left w:type="dxa" w:w="0"/>
              <w:bottom w:type="dxa" w:w="80"/>
              <w:right w:type="dxa" w:w="80"/>
            </w:tcMar>
          </w:tcPr>
          <w:p>
            <w:r>
              <w:rPr>
                <w:rFonts w:ascii="Georgia" w:cs="Georgia" w:eastAsia="Georgia" w:hAnsi="Georgia"/>
                <w:b/>
                <w:bCs/>
                <w:color w:val="2D2926"/>
                <w:sz w:val="20"/>
                <w:szCs w:val="20"/>
              </w:rPr>
              <w:t xml:space="preserve">Working w/ Chronic Illness</w:t>
            </w:r>
          </w:p>
        </w:tc>
        <w:tc>
          <w:tcPr>
            <w:tcW w:type="dxa" w:w="1400"/>
            <w:tcBorders>
              <w:top w:val="none" w:color="FFFFFF" w:sz="0"/>
              <w:left w:val="none" w:color="FFFFFF" w:sz="0"/>
              <w:bottom w:val="single" w:color="DDD8D2" w:sz="1"/>
              <w:right w:val="none" w:color="FFFFFF" w:sz="0"/>
            </w:tcBorders>
            <w:tcMar>
              <w:top w:type="dxa" w:w="80"/>
              <w:left w:type="dxa" w:w="80"/>
              <w:bottom w:type="dxa" w:w="80"/>
              <w:right w:type="dxa" w:w="80"/>
            </w:tcMar>
          </w:tcPr>
          <w:p>
            <w:r>
              <w:rPr>
                <w:rFonts w:ascii="Georgia" w:cs="Georgia" w:eastAsia="Georgia" w:hAnsi="Georgia"/>
                <w:color w:val="B8860B"/>
                <w:sz w:val="20"/>
                <w:szCs w:val="20"/>
              </w:rPr>
              <w:t xml:space="preserve">Every 6 months</w:t>
            </w:r>
          </w:p>
        </w:tc>
        <w:tc>
          <w:tcPr>
            <w:tcW w:type="dxa" w:w="5760"/>
            <w:tcBorders>
              <w:top w:val="none" w:color="FFFFFF" w:sz="0"/>
              <w:left w:val="none" w:color="FFFFFF" w:sz="0"/>
              <w:bottom w:val="single" w:color="DDD8D2" w:sz="1"/>
              <w:right w:val="none" w:color="FFFFFF" w:sz="0"/>
            </w:tcBorders>
            <w:tcMar>
              <w:top w:type="dxa" w:w="80"/>
              <w:left w:type="dxa" w:w="80"/>
              <w:bottom w:type="dxa" w:w="80"/>
              <w:right w:type="dxa" w:w="0"/>
            </w:tcMar>
          </w:tcPr>
          <w:p>
            <w:r>
              <w:rPr>
                <w:rFonts w:ascii="Georgia" w:cs="Georgia" w:eastAsia="Georgia" w:hAnsi="Georgia"/>
                <w:i/>
                <w:iCs/>
                <w:color w:val="6B635C"/>
                <w:sz w:val="19"/>
                <w:szCs w:val="19"/>
              </w:rPr>
              <w:t xml:space="preserve">Benefits rules, remote work platforms, freelancing tools — most time-sensitive track</w:t>
            </w:r>
          </w:p>
        </w:tc>
      </w:tr>
    </w:tbl>
    <w:p>
      <w:pPr>
        <w:spacing w:before="0" w:after="200"/>
      </w:pPr>
    </w:p>
    <w:p>
      <w:pPr>
        <w:pStyle w:val="Heading2"/>
        <w:spacing w:before="320" w:after="80"/>
      </w:pPr>
      <w:r>
        <w:rPr>
          <w:rFonts w:ascii="Georgia" w:cs="Georgia" w:eastAsia="Georgia" w:hAnsi="Georgia"/>
          <w:b/>
          <w:bCs/>
          <w:color w:val="2D2926"/>
          <w:sz w:val="26"/>
          <w:szCs w:val="26"/>
        </w:rPr>
        <w:t xml:space="preserve">How to update a lesson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Edit the lesson content in the seed file or admin panel</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Increment the lesson's contentVersion field (integer, starts at 1)</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Add an entry to CONTENT_REVIEW_LOG.md: date, lesson slug, what changed, why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the exercise rubric or solution changes, re-run pnpm audit:curriculum for that track</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Do NOT change a lesson's slug — it is referenced in user progress records. Change the title if needed, never the slug.</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a lesson becomes fundamentally inaccurate and cannot be patched, mark it deprecated: true and replace it with a new lesson at the end of the module. Old lesson disappears from the UI; progress records are preserved.</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B8860B"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6" w:val="clear"/>
            <w:tcMar>
              <w:top w:type="dxa" w:w="120"/>
              <w:left w:type="dxa" w:w="200"/>
              <w:bottom w:type="dxa" w:w="120"/>
              <w:right w:type="dxa" w:w="160"/>
            </w:tcMar>
          </w:tcPr>
          <w:p>
            <w:pPr>
              <w:spacing w:before="0" w:after="60"/>
            </w:pPr>
            <w:r>
              <w:rPr>
                <w:rFonts w:ascii="Arial" w:cs="Arial" w:eastAsia="Arial" w:hAnsi="Arial"/>
                <w:b/>
                <w:bCs/>
                <w:color w:val="B8860B"/>
                <w:sz w:val="20"/>
                <w:szCs w:val="20"/>
              </w:rPr>
              <w:t xml:space="preserve">Never change a lesson slug after launch</w:t>
            </w:r>
          </w:p>
          <w:p>
            <w:pPr>
              <w:spacing w:before="0" w:after="0"/>
            </w:pPr>
            <w:r>
              <w:rPr>
                <w:rFonts w:ascii="Georgia" w:cs="Georgia" w:eastAsia="Georgia" w:hAnsi="Georgia"/>
                <w:color w:val="2D2926"/>
                <w:sz w:val="20"/>
                <w:szCs w:val="20"/>
              </w:rPr>
              <w:t xml:space="preserve">User progress records reference lesson slugs. Changing a slug orphans those records — users appear to have not completed a lesson they did complete. If a lesson must be substantially rewritten, create a new lesson with a new slug and deprecate the old one.</w:t>
            </w:r>
          </w:p>
        </w:tc>
      </w:tr>
    </w:tbl>
    <w:p>
      <w:pPr>
        <w:pageBreakBefore/>
      </w:pPr>
    </w:p>
    <w:p>
      <w:pPr>
        <w:pStyle w:val="Heading1"/>
        <w:spacing w:before="480" w:after="100"/>
      </w:pPr>
      <w:r>
        <w:rPr>
          <w:rFonts w:ascii="Arial" w:cs="Arial" w:eastAsia="Arial" w:hAnsi="Arial"/>
          <w:b/>
          <w:bCs/>
          <w:color w:val="C96A3A"/>
          <w:spacing w:val="80"/>
          <w:sz w:val="22"/>
          <w:szCs w:val="22"/>
        </w:rPr>
        <w:t xml:space="preserve">PART 4 — FALLBACK &amp; RESILIENCE PROCEDURES</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What to do when things break. Written in advance so you are not diagnosing under pressure.</w:t>
      </w:r>
    </w:p>
    <w:p>
      <w:pPr>
        <w:spacing w:before="0" w:after="80"/>
      </w:pPr>
    </w:p>
    <w:p>
      <w:pPr>
        <w:pStyle w:val="Heading2"/>
        <w:spacing w:before="320" w:after="80"/>
      </w:pPr>
      <w:r>
        <w:rPr>
          <w:rFonts w:ascii="Georgia" w:cs="Georgia" w:eastAsia="Georgia" w:hAnsi="Georgia"/>
          <w:b/>
          <w:bCs/>
          <w:color w:val="2D2926"/>
          <w:sz w:val="26"/>
          <w:szCs w:val="26"/>
        </w:rPr>
        <w:t xml:space="preserve">If the AI feedback engine goes down (Anthropic outage)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Symptom: exercise submissions return an error or infinite spinner</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Immediate action: the feedback engine must already have a fallback built in — if the Anthropic API returns an error, show: "Feedback is temporarily unavailable. Your submission is saved and will be reviewed when the service recovers. You can continue to the next lesson."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Learner is not blocked — they can continue without feedback</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https://status.anthropic.com for estimated resolution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No action needed unless outage exceeds 24 hours — in that case, post a notice on the platform</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Pending submissions: batch-process them via a background job when service recovers</w:t>
      </w:r>
    </w:p>
    <w:p>
      <w:pPr>
        <w:spacing w:before="0" w:after="100"/>
      </w:pPr>
    </w:p>
    <w:p>
      <w:pPr>
        <w:pStyle w:val="Heading2"/>
        <w:spacing w:before="320" w:after="80"/>
      </w:pPr>
      <w:r>
        <w:rPr>
          <w:rFonts w:ascii="Georgia" w:cs="Georgia" w:eastAsia="Georgia" w:hAnsi="Georgia"/>
          <w:b/>
          <w:bCs/>
          <w:color w:val="2D2926"/>
          <w:sz w:val="26"/>
          <w:szCs w:val="26"/>
        </w:rPr>
        <w:t xml:space="preserve">If Piston (code execution) goes down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Symptom: code exercises cannot run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This is already handled by the built-in fallback: "Code execution temporarily unavailable. Your code is saved."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Learner is not blocked — they can submit their code without running it, Claude evaluates the text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https://emkc.org — if Piston is permanently shut down, migrate to Judge0 (self-hosted or cloud)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Migration path: Judge0 is API-compatible with Piston — update the PISTON_API_URL env var</w:t>
      </w:r>
    </w:p>
    <w:p>
      <w:pPr>
        <w:spacing w:before="0" w:after="100"/>
      </w:pPr>
    </w:p>
    <w:p>
      <w:pPr>
        <w:pStyle w:val="Heading2"/>
        <w:spacing w:before="320" w:after="80"/>
      </w:pPr>
      <w:r>
        <w:rPr>
          <w:rFonts w:ascii="Georgia" w:cs="Georgia" w:eastAsia="Georgia" w:hAnsi="Georgia"/>
          <w:b/>
          <w:bCs/>
          <w:color w:val="2D2926"/>
          <w:sz w:val="26"/>
          <w:szCs w:val="26"/>
        </w:rPr>
        <w:t xml:space="preserve">If Render.com goes down (full outage)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Symptom: entire platform unreachable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https://status.render.com</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For outages under 2 hours: no action — Render SLA covers this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For outages over 2 hours: post on LinkedIn/wherever your audience is: "Bed Coders is temporarily unavailable due to infrastructure maintenance. All progress is saved."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For extended outage (over 24 hours): consider emergency migration to Railway.app or Fly.io — both support Render-compatible Node + PostgreSQL setups</w:t>
      </w:r>
    </w:p>
    <w:p>
      <w:pPr>
        <w:spacing w:before="0" w:after="100"/>
      </w:pPr>
    </w:p>
    <w:p>
      <w:pPr>
        <w:pStyle w:val="Heading2"/>
        <w:spacing w:before="320" w:after="80"/>
      </w:pPr>
      <w:r>
        <w:rPr>
          <w:rFonts w:ascii="Georgia" w:cs="Georgia" w:eastAsia="Georgia" w:hAnsi="Georgia"/>
          <w:b/>
          <w:bCs/>
          <w:color w:val="2D2926"/>
          <w:sz w:val="26"/>
          <w:szCs w:val="26"/>
        </w:rPr>
        <w:t xml:space="preserve">If Stripe goes down (payment outage)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Symptom: certificate purchase fails at checkout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Learning content remains fully accessible — only purchases are affected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https://status.stripe.com</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No immediate action needed — Stripe outages are rare and short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Learners who attempted payment and failed: Stripe does not charge failed sessions. If a learner emails, confirm no charge occurred and invite them to retry.</w:t>
      </w:r>
    </w:p>
    <w:p>
      <w:pPr>
        <w:spacing w:before="0" w:after="100"/>
      </w:pPr>
    </w:p>
    <w:p>
      <w:pPr>
        <w:pStyle w:val="Heading2"/>
        <w:spacing w:before="320" w:after="80"/>
      </w:pPr>
      <w:r>
        <w:rPr>
          <w:rFonts w:ascii="Georgia" w:cs="Georgia" w:eastAsia="Georgia" w:hAnsi="Georgia"/>
          <w:b/>
          <w:bCs/>
          <w:color w:val="2D2926"/>
          <w:sz w:val="26"/>
          <w:szCs w:val="26"/>
        </w:rPr>
        <w:t xml:space="preserve">If a certificate verify URL stops resolving</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Symptom: /verify/:hash returns 404 for a valid certificate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Causes: database migration error, slug change, accidental record deletion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Immediate action: check the certificates table directly — does the record exist?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record exists but URL 404s: check routing configuration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record is missing: restore from most recent database backup</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This is why daily automated backups are non-negotiable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 learner whose certificate cannot be verified has had something real taken from them. Treat it as urgent.</w:t>
      </w:r>
    </w:p>
    <w:p>
      <w:pPr>
        <w:spacing w:before="0" w:after="100"/>
      </w:pPr>
    </w:p>
    <w:p>
      <w:pPr>
        <w:pStyle w:val="Heading2"/>
        <w:spacing w:before="320" w:after="80"/>
      </w:pPr>
      <w:r>
        <w:rPr>
          <w:rFonts w:ascii="Georgia" w:cs="Georgia" w:eastAsia="Georgia" w:hAnsi="Georgia"/>
          <w:b/>
          <w:bCs/>
          <w:color w:val="2D2926"/>
          <w:sz w:val="26"/>
          <w:szCs w:val="26"/>
        </w:rPr>
        <w:t xml:space="preserve">If you receive a GDPR data request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Covered by your privacy policy and GDPR data export feature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Data subject access request (DSAR): respond within 30 days (Art. 12 GDPR)</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Use the /account/settings data export feature to generate the export — it covers all personal data</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Erasure request: use the account deletion flow. Confirm deletion in writing to the requester.</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Log all DSARs in a simple spreadsheet: date received, type, date responded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you receive a complaint to the Austrian Datenschutzbehörde (DSB): respond factually, reference your privacy notice, provide evidence of GDPR compliance. Your liability insurance covers legal costs if it escalates.</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4A7A5A"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E8F2EC" w:val="clear"/>
            <w:tcMar>
              <w:top w:type="dxa" w:w="120"/>
              <w:left w:type="dxa" w:w="200"/>
              <w:bottom w:type="dxa" w:w="120"/>
              <w:right w:type="dxa" w:w="160"/>
            </w:tcMar>
          </w:tcPr>
          <w:p>
            <w:pPr>
              <w:spacing w:before="0" w:after="60"/>
            </w:pPr>
            <w:r>
              <w:rPr>
                <w:rFonts w:ascii="Arial" w:cs="Arial" w:eastAsia="Arial" w:hAnsi="Arial"/>
                <w:b/>
                <w:bCs/>
                <w:color w:val="4A7A5A"/>
                <w:sz w:val="20"/>
                <w:szCs w:val="20"/>
              </w:rPr>
              <w:t xml:space="preserve">If you get sick and cannot operate the platform</w:t>
            </w:r>
          </w:p>
          <w:p>
            <w:pPr>
              <w:spacing w:before="0" w:after="0"/>
            </w:pPr>
            <w:r>
              <w:rPr>
                <w:rFonts w:ascii="Georgia" w:cs="Georgia" w:eastAsia="Georgia" w:hAnsi="Georgia"/>
                <w:color w:val="2D2926"/>
                <w:sz w:val="20"/>
                <w:szCs w:val="20"/>
              </w:rPr>
              <w:t xml:space="preserve">This is the most likely operational disruption and the least planned for on most solo-operated platforms. The platform should run without your daily involvement — that is a design requirement, not a nice-to-have. Identify one trusted person who has access credentials and can handle urgent support emails. Write a one-page emergency handoff document (separate from this one) covering: where credentials are stored, what recurring payments exist, what to do if a learner has an urgent certificate issue. Store it somewhere they can find it without you.</w:t>
            </w:r>
          </w:p>
        </w:tc>
      </w:tr>
    </w:tbl>
    <w:p>
      <w:pPr>
        <w:pageBreakBefore/>
      </w:pPr>
    </w:p>
    <w:p>
      <w:pPr>
        <w:pStyle w:val="Heading1"/>
        <w:spacing w:before="480" w:after="100"/>
      </w:pPr>
      <w:r>
        <w:rPr>
          <w:rFonts w:ascii="Arial" w:cs="Arial" w:eastAsia="Arial" w:hAnsi="Arial"/>
          <w:b/>
          <w:bCs/>
          <w:color w:val="C96A3A"/>
          <w:spacing w:val="80"/>
          <w:sz w:val="22"/>
          <w:szCs w:val="22"/>
        </w:rPr>
        <w:t xml:space="preserve">PART 5 — MONITORING SETUP</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You want to know when something is broken before a learner emails you about it. This section defines the minimum monitoring stack.</w:t>
      </w:r>
    </w:p>
    <w:p>
      <w:pPr>
        <w:spacing w:before="0" w:after="80"/>
      </w:pPr>
    </w:p>
    <w:p>
      <w:pPr>
        <w:pStyle w:val="Heading2"/>
        <w:spacing w:before="320" w:after="80"/>
      </w:pPr>
      <w:r>
        <w:rPr>
          <w:rFonts w:ascii="Georgia" w:cs="Georgia" w:eastAsia="Georgia" w:hAnsi="Georgia"/>
          <w:b/>
          <w:bCs/>
          <w:color w:val="2D2926"/>
          <w:sz w:val="26"/>
          <w:szCs w:val="26"/>
        </w:rPr>
        <w:t xml:space="preserve">Uptime monitoring — UptimeRobot (free)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Monitor: https://bedcoders.com (homepage)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Monitor: https://bedcoders.com/api/health (API health endpoint — build this: returns 200 + { status: 'ok', db: 'ok' })</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Monitor: https://bedcoders.com/verify/test-hash (should return 404 in under 2s — confirms routing works)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Alert channel: email to admin@bedcoders.com + SMS if available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Check interval: every 5 minutes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Setup time: 15 minutes. Do this before launch.</w:t>
      </w:r>
    </w:p>
    <w:p>
      <w:pPr>
        <w:spacing w:before="0" w:after="80"/>
      </w:pPr>
    </w:p>
    <w:p>
      <w:pPr>
        <w:pStyle w:val="Heading2"/>
        <w:spacing w:before="320" w:after="80"/>
      </w:pPr>
      <w:r>
        <w:rPr>
          <w:rFonts w:ascii="Georgia" w:cs="Georgia" w:eastAsia="Georgia" w:hAnsi="Georgia"/>
          <w:b/>
          <w:bCs/>
          <w:color w:val="2D2926"/>
          <w:sz w:val="26"/>
          <w:szCs w:val="26"/>
        </w:rPr>
        <w:t xml:space="preserve">Error tracking — Sentry (free tier)</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Install @sentry/node in the API and @sentry/react in the frontend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Configure: capture unhandled exceptions, API 5xx errors, and React component errors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Set up a Slack or email alert for any new error type (not every occurrence — just new types)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Weekly: scan Sentry for new errors introduced in the past 7 days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Free tier: 5,000 errors/month — sufficient for early stage</w:t>
      </w:r>
    </w:p>
    <w:p>
      <w:pPr>
        <w:spacing w:before="0" w:after="80"/>
      </w:pPr>
    </w:p>
    <w:p>
      <w:pPr>
        <w:pStyle w:val="Heading2"/>
        <w:spacing w:before="320" w:after="80"/>
      </w:pPr>
      <w:r>
        <w:rPr>
          <w:rFonts w:ascii="Georgia" w:cs="Georgia" w:eastAsia="Georgia" w:hAnsi="Georgia"/>
          <w:b/>
          <w:bCs/>
          <w:color w:val="2D2926"/>
          <w:sz w:val="26"/>
          <w:szCs w:val="26"/>
        </w:rPr>
        <w:t xml:space="preserve">Health check endpoint — build this</w:t>
      </w:r>
    </w:p>
    <w:p>
      <w:pPr>
        <w:spacing w:before="0" w:after="140"/>
      </w:pPr>
      <w:r>
        <w:rPr>
          <w:rFonts w:ascii="Georgia" w:cs="Georgia" w:eastAsia="Georgia" w:hAnsi="Georgia"/>
          <w:b w:val="false"/>
          <w:bCs w:val="false"/>
          <w:i w:val="false"/>
          <w:iCs w:val="false"/>
          <w:color w:val="2D2926"/>
          <w:sz w:val="22"/>
          <w:szCs w:val="22"/>
        </w:rPr>
        <w:t xml:space="preserve">The API must expose a health check endpoint used by UptimeRobot and Render: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A" w:val="clear"/>
            <w:tcMar>
              <w:top w:type="dxa" w:w="120"/>
              <w:left w:type="dxa" w:w="200"/>
              <w:bottom w:type="dxa" w:w="120"/>
              <w:right w:type="dxa" w:w="200"/>
            </w:tcMar>
          </w:tcPr>
          <w:p>
            <w:r>
              <w:rPr>
                <w:rFonts w:ascii="Courier New" w:cs="Courier New" w:eastAsia="Courier New" w:hAnsi="Courier New"/>
                <w:b/>
                <w:bCs/>
                <w:color w:val="C96A3A"/>
                <w:sz w:val="20"/>
                <w:szCs w:val="20"/>
              </w:rPr>
              <w:t xml:space="preserve">GET /api/health</w:t>
            </w:r>
          </w:p>
          <w:p>
            <w:r>
              <w:rPr>
                <w:rFonts w:ascii="Courier New" w:cs="Courier New" w:eastAsia="Courier New" w:hAnsi="Courier New"/>
                <w:color w:val="2D2926"/>
                <w:sz w:val="19"/>
                <w:szCs w:val="19"/>
              </w:rPr>
              <w:t xml:space="preserve">→ { status: 'ok', db: 'ok', ai: 'ok', timestamp: '...' }</w:t>
            </w:r>
          </w:p>
          <w:p>
            <w:r>
              <w:rPr>
                <w:rFonts w:ascii="Georgia" w:cs="Georgia" w:eastAsia="Georgia" w:hAnsi="Georgia"/>
                <w:i/>
                <w:iCs/>
                <w:color w:val="6B635C"/>
                <w:sz w:val="19"/>
                <w:szCs w:val="19"/>
              </w:rPr>
              <w:t xml:space="preserve">Checks: DB connection (prisma.$queryRaw`SELECT 1`), Anthropic API reachable</w:t>
            </w:r>
          </w:p>
        </w:tc>
      </w:tr>
    </w:tbl>
    <w:p>
      <w:pPr>
        <w:spacing w:before="0" w:after="80"/>
      </w:pPr>
    </w:p>
    <w:p>
      <w:pPr>
        <w:pStyle w:val="Heading2"/>
        <w:spacing w:before="320" w:after="80"/>
      </w:pPr>
      <w:r>
        <w:rPr>
          <w:rFonts w:ascii="Georgia" w:cs="Georgia" w:eastAsia="Georgia" w:hAnsi="Georgia"/>
          <w:b/>
          <w:bCs/>
          <w:color w:val="2D2926"/>
          <w:sz w:val="26"/>
          <w:szCs w:val="26"/>
        </w:rPr>
        <w:t xml:space="preserve">Database backup verification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Render automated backups run daily on paid plans — verify this is active in the Render dashboard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Once per quarter: restore the most recent backup to a staging environment and run a basic smoke test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The restoration test is the only way to confirm backups actually work — a backup you haven't tested is not a backup</w:t>
      </w:r>
    </w:p>
    <w:p>
      <w:pPr>
        <w:pageBreakBefore/>
      </w:pPr>
    </w:p>
    <w:p>
      <w:pPr>
        <w:pStyle w:val="Heading1"/>
        <w:spacing w:before="480" w:after="100"/>
      </w:pPr>
      <w:r>
        <w:rPr>
          <w:rFonts w:ascii="Arial" w:cs="Arial" w:eastAsia="Arial" w:hAnsi="Arial"/>
          <w:b/>
          <w:bCs/>
          <w:color w:val="C96A3A"/>
          <w:spacing w:val="80"/>
          <w:sz w:val="22"/>
          <w:szCs w:val="22"/>
        </w:rPr>
        <w:t xml:space="preserve">PART 6 — PRODUCT ROADMAP</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What gets built, when, and why. Horizons are approximate — they describe the platform's readiness state, not a fixed calendar. Each phase has a clear unlock condition before the next begins.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2EDE7" w:val="clear"/>
            <w:tcMar>
              <w:top w:type="dxa" w:w="100"/>
              <w:left w:type="dxa" w:w="140"/>
              <w:bottom w:type="dxa" w:w="100"/>
              <w:right w:type="dxa" w:w="100"/>
            </w:tcMar>
          </w:tcPr>
          <w:p>
            <w:r>
              <w:rPr>
                <w:rFonts w:ascii="Arial" w:cs="Arial" w:eastAsia="Arial" w:hAnsi="Arial"/>
                <w:b/>
                <w:bCs/>
                <w:color w:val="C96A3A"/>
                <w:sz w:val="18"/>
                <w:szCs w:val="18"/>
              </w:rPr>
              <w:t xml:space="preserve">Phase 1</w:t>
            </w:r>
          </w:p>
          <w:p>
            <w:r>
              <w:rPr>
                <w:rFonts w:ascii="Arial" w:cs="Arial" w:eastAsia="Arial" w:hAnsi="Arial"/>
                <w:color w:val="6B635C"/>
                <w:sz w:val="17"/>
                <w:szCs w:val="17"/>
              </w:rPr>
              <w:t xml:space="preserve">Months 1–3</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0" w:after="60"/>
            </w:pPr>
            <w:r>
              <w:rPr>
                <w:rFonts w:ascii="Georgia" w:cs="Georgia" w:eastAsia="Georgia" w:hAnsi="Georgia"/>
                <w:b/>
                <w:bCs/>
                <w:color w:val="2D2926"/>
                <w:sz w:val="24"/>
                <w:szCs w:val="24"/>
              </w:rPr>
              <w:t xml:space="preserve">Launch — Prove the Core</w:t>
            </w:r>
          </w:p>
          <w:p>
            <w:pPr>
              <w:pStyle w:val="ListParagraph"/>
              <w:numPr>
                <w:ilvl w:val="0"/>
                <w:numId w:val="2"/>
              </w:numPr>
              <w:spacing w:before="0" w:after="60"/>
            </w:pPr>
            <w:r>
              <w:rPr>
                <w:rFonts w:ascii="Georgia" w:cs="Georgia" w:eastAsia="Georgia" w:hAnsi="Georgia"/>
                <w:color w:val="2D2926"/>
                <w:sz w:val="20"/>
                <w:szCs w:val="20"/>
              </w:rPr>
              <w:t xml:space="preserve">All 6 tracks live with full 30-lesson depth</w:t>
            </w:r>
          </w:p>
          <w:p>
            <w:pPr>
              <w:pStyle w:val="ListParagraph"/>
              <w:numPr>
                <w:ilvl w:val="0"/>
                <w:numId w:val="2"/>
              </w:numPr>
              <w:spacing w:before="0" w:after="60"/>
            </w:pPr>
            <w:r>
              <w:rPr>
                <w:rFonts w:ascii="Georgia" w:cs="Georgia" w:eastAsia="Georgia" w:hAnsi="Georgia"/>
                <w:color w:val="2D2926"/>
                <w:sz w:val="20"/>
                <w:szCs w:val="20"/>
              </w:rPr>
              <w:t xml:space="preserve">Certificate purchase, issue, verify, and LinkedIn flow working</w:t>
            </w:r>
          </w:p>
          <w:p>
            <w:pPr>
              <w:pStyle w:val="ListParagraph"/>
              <w:numPr>
                <w:ilvl w:val="0"/>
                <w:numId w:val="2"/>
              </w:numPr>
              <w:spacing w:before="0" w:after="60"/>
            </w:pPr>
            <w:r>
              <w:rPr>
                <w:rFonts w:ascii="Georgia" w:cs="Georgia" w:eastAsia="Georgia" w:hAnsi="Georgia"/>
                <w:color w:val="2D2926"/>
                <w:sz w:val="20"/>
                <w:szCs w:val="20"/>
              </w:rPr>
              <w:t xml:space="preserve">Onboarding flow with name capture and accessibility prefs</w:t>
            </w:r>
          </w:p>
          <w:p>
            <w:pPr>
              <w:pStyle w:val="ListParagraph"/>
              <w:numPr>
                <w:ilvl w:val="0"/>
                <w:numId w:val="2"/>
              </w:numPr>
              <w:spacing w:before="0" w:after="60"/>
            </w:pPr>
            <w:r>
              <w:rPr>
                <w:rFonts w:ascii="Georgia" w:cs="Georgia" w:eastAsia="Georgia" w:hAnsi="Georgia"/>
                <w:color w:val="2D2926"/>
                <w:sz w:val="20"/>
                <w:szCs w:val="20"/>
              </w:rPr>
              <w:t xml:space="preserve">Flare mode, energy picker, all completion language correct</w:t>
            </w:r>
          </w:p>
          <w:p>
            <w:pPr>
              <w:pStyle w:val="ListParagraph"/>
              <w:numPr>
                <w:ilvl w:val="0"/>
                <w:numId w:val="2"/>
              </w:numPr>
              <w:spacing w:before="0" w:after="60"/>
            </w:pPr>
            <w:r>
              <w:rPr>
                <w:rFonts w:ascii="Georgia" w:cs="Georgia" w:eastAsia="Georgia" w:hAnsi="Georgia"/>
                <w:color w:val="2D2926"/>
                <w:sz w:val="20"/>
                <w:szCs w:val="20"/>
              </w:rPr>
              <w:t xml:space="preserve">Admin dashboard operational</w:t>
            </w:r>
          </w:p>
          <w:p>
            <w:pPr>
              <w:pStyle w:val="ListParagraph"/>
              <w:numPr>
                <w:ilvl w:val="0"/>
                <w:numId w:val="2"/>
              </w:numPr>
              <w:spacing w:before="0" w:after="60"/>
            </w:pPr>
            <w:r>
              <w:rPr>
                <w:rFonts w:ascii="Georgia" w:cs="Georgia" w:eastAsia="Georgia" w:hAnsi="Georgia"/>
                <w:color w:val="2D2926"/>
                <w:sz w:val="20"/>
                <w:szCs w:val="20"/>
              </w:rPr>
              <w:t xml:space="preserve">Uptime monitoring and error tracking active</w:t>
            </w:r>
          </w:p>
          <w:p>
            <w:pPr>
              <w:pStyle w:val="ListParagraph"/>
              <w:numPr>
                <w:ilvl w:val="0"/>
                <w:numId w:val="2"/>
              </w:numPr>
              <w:spacing w:before="0" w:after="60"/>
            </w:pPr>
            <w:r>
              <w:rPr>
                <w:rFonts w:ascii="Georgia" w:cs="Georgia" w:eastAsia="Georgia" w:hAnsi="Georgia"/>
                <w:color w:val="2D2926"/>
                <w:sz w:val="20"/>
                <w:szCs w:val="20"/>
              </w:rPr>
              <w:t xml:space="preserve">ToS, privacy policy, impressum live and linked in Stripe</w:t>
            </w:r>
          </w:p>
          <w:p>
            <w:pPr>
              <w:pStyle w:val="ListParagraph"/>
              <w:numPr>
                <w:ilvl w:val="0"/>
                <w:numId w:val="2"/>
              </w:numPr>
              <w:spacing w:before="0" w:after="60"/>
            </w:pPr>
            <w:r>
              <w:rPr>
                <w:rFonts w:ascii="Georgia" w:cs="Georgia" w:eastAsia="Georgia" w:hAnsi="Georgia"/>
                <w:color w:val="2D2926"/>
                <w:sz w:val="20"/>
                <w:szCs w:val="20"/>
              </w:rPr>
              <w:t xml:space="preserve">SCHOLARSHIP_ENABLED=false — manual handling of inability-to-pay</w:t>
            </w:r>
          </w:p>
          <w:p>
            <w:pPr>
              <w:pStyle w:val="ListParagraph"/>
              <w:numPr>
                <w:ilvl w:val="0"/>
                <w:numId w:val="2"/>
              </w:numPr>
              <w:spacing w:before="0" w:after="60"/>
            </w:pPr>
            <w:r>
              <w:rPr>
                <w:rFonts w:ascii="Georgia" w:cs="Georgia" w:eastAsia="Georgia" w:hAnsi="Georgia"/>
                <w:color w:val="2D2926"/>
                <w:sz w:val="20"/>
                <w:szCs w:val="20"/>
              </w:rPr>
              <w:t xml:space="preserve">Target: first 50 users, first 10 certificates issued</w:t>
            </w:r>
          </w:p>
          <w:p>
            <w:pPr>
              <w:pStyle w:val="ListParagraph"/>
              <w:numPr>
                <w:ilvl w:val="0"/>
                <w:numId w:val="2"/>
              </w:numPr>
              <w:spacing w:before="0" w:after="60"/>
            </w:pPr>
            <w:r>
              <w:rPr>
                <w:rFonts w:ascii="Georgia" w:cs="Georgia" w:eastAsia="Georgia" w:hAnsi="Georgia"/>
                <w:color w:val="2D2926"/>
                <w:sz w:val="20"/>
                <w:szCs w:val="20"/>
              </w:rPr>
              <w:t xml:space="preserve">Unlock condition for Phase 2: 50 registered users, no critical bugs open</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2EDE7" w:val="clear"/>
            <w:tcMar>
              <w:top w:type="dxa" w:w="100"/>
              <w:left w:type="dxa" w:w="140"/>
              <w:bottom w:type="dxa" w:w="100"/>
              <w:right w:type="dxa" w:w="100"/>
            </w:tcMar>
          </w:tcPr>
          <w:p>
            <w:r>
              <w:rPr>
                <w:rFonts w:ascii="Arial" w:cs="Arial" w:eastAsia="Arial" w:hAnsi="Arial"/>
                <w:b/>
                <w:bCs/>
                <w:color w:val="C96A3A"/>
                <w:sz w:val="18"/>
                <w:szCs w:val="18"/>
              </w:rPr>
              <w:t xml:space="preserve">Phase 2</w:t>
            </w:r>
          </w:p>
          <w:p>
            <w:r>
              <w:rPr>
                <w:rFonts w:ascii="Arial" w:cs="Arial" w:eastAsia="Arial" w:hAnsi="Arial"/>
                <w:color w:val="6B635C"/>
                <w:sz w:val="17"/>
                <w:szCs w:val="17"/>
              </w:rPr>
              <w:t xml:space="preserve">Months 3–8</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0" w:after="60"/>
            </w:pPr>
            <w:r>
              <w:rPr>
                <w:rFonts w:ascii="Georgia" w:cs="Georgia" w:eastAsia="Georgia" w:hAnsi="Georgia"/>
                <w:b/>
                <w:bCs/>
                <w:color w:val="2D2926"/>
                <w:sz w:val="24"/>
                <w:szCs w:val="24"/>
              </w:rPr>
              <w:t xml:space="preserve">Deepen — Content &amp; Retention</w:t>
            </w:r>
          </w:p>
          <w:p>
            <w:pPr>
              <w:pStyle w:val="ListParagraph"/>
              <w:numPr>
                <w:ilvl w:val="0"/>
                <w:numId w:val="2"/>
              </w:numPr>
              <w:spacing w:before="0" w:after="60"/>
            </w:pPr>
            <w:r>
              <w:rPr>
                <w:rFonts w:ascii="Georgia" w:cs="Georgia" w:eastAsia="Georgia" w:hAnsi="Georgia"/>
                <w:color w:val="2D2926"/>
                <w:sz w:val="20"/>
                <w:szCs w:val="20"/>
              </w:rPr>
              <w:t xml:space="preserve">Content review cadence operational — first quarterly pass complete</w:t>
            </w:r>
          </w:p>
          <w:p>
            <w:pPr>
              <w:pStyle w:val="ListParagraph"/>
              <w:numPr>
                <w:ilvl w:val="0"/>
                <w:numId w:val="2"/>
              </w:numPr>
              <w:spacing w:before="0" w:after="60"/>
            </w:pPr>
            <w:r>
              <w:rPr>
                <w:rFonts w:ascii="Georgia" w:cs="Georgia" w:eastAsia="Georgia" w:hAnsi="Georgia"/>
                <w:color w:val="2D2926"/>
                <w:sz w:val="20"/>
                <w:szCs w:val="20"/>
              </w:rPr>
              <w:t xml:space="preserve">SCHOLARSHIP_ENABLED=true — pool mechanic live, counter showing</w:t>
            </w:r>
          </w:p>
          <w:p>
            <w:pPr>
              <w:pStyle w:val="ListParagraph"/>
              <w:numPr>
                <w:ilvl w:val="0"/>
                <w:numId w:val="2"/>
              </w:numPr>
              <w:spacing w:before="0" w:after="60"/>
            </w:pPr>
            <w:r>
              <w:rPr>
                <w:rFonts w:ascii="Georgia" w:cs="Georgia" w:eastAsia="Georgia" w:hAnsi="Georgia"/>
                <w:color w:val="2D2926"/>
                <w:sz w:val="20"/>
                <w:szCs w:val="20"/>
              </w:rPr>
              <w:t xml:space="preserve">Gift certificate feature promoted actively (Christmas, birthdays)</w:t>
            </w:r>
          </w:p>
          <w:p>
            <w:pPr>
              <w:pStyle w:val="ListParagraph"/>
              <w:numPr>
                <w:ilvl w:val="0"/>
                <w:numId w:val="2"/>
              </w:numPr>
              <w:spacing w:before="0" w:after="60"/>
            </w:pPr>
            <w:r>
              <w:rPr>
                <w:rFonts w:ascii="Georgia" w:cs="Georgia" w:eastAsia="Georgia" w:hAnsi="Georgia"/>
                <w:color w:val="2D2926"/>
                <w:sz w:val="20"/>
                <w:szCs w:val="20"/>
              </w:rPr>
              <w:t xml:space="preserve">First partner outreach: ME/CFS, Long Covid, POTS community forums — share curriculum, invite feedback</w:t>
            </w:r>
          </w:p>
          <w:p>
            <w:pPr>
              <w:pStyle w:val="ListParagraph"/>
              <w:numPr>
                <w:ilvl w:val="0"/>
                <w:numId w:val="2"/>
              </w:numPr>
              <w:spacing w:before="0" w:after="60"/>
            </w:pPr>
            <w:r>
              <w:rPr>
                <w:rFonts w:ascii="Georgia" w:cs="Georgia" w:eastAsia="Georgia" w:hAnsi="Georgia"/>
                <w:color w:val="2D2926"/>
                <w:sz w:val="20"/>
                <w:szCs w:val="20"/>
              </w:rPr>
              <w:t xml:space="preserve">SEO content: 3–4 long-form posts targeting 'learn to code with chronic illness' and similar</w:t>
            </w:r>
          </w:p>
          <w:p>
            <w:pPr>
              <w:pStyle w:val="ListParagraph"/>
              <w:numPr>
                <w:ilvl w:val="0"/>
                <w:numId w:val="2"/>
              </w:numPr>
              <w:spacing w:before="0" w:after="60"/>
            </w:pPr>
            <w:r>
              <w:rPr>
                <w:rFonts w:ascii="Georgia" w:cs="Georgia" w:eastAsia="Georgia" w:hAnsi="Georgia"/>
                <w:color w:val="2D2926"/>
                <w:sz w:val="20"/>
                <w:szCs w:val="20"/>
              </w:rPr>
              <w:t xml:space="preserve">Track 6 reviewed and updated based on first-cohort learner feedback</w:t>
            </w:r>
          </w:p>
          <w:p>
            <w:pPr>
              <w:pStyle w:val="ListParagraph"/>
              <w:numPr>
                <w:ilvl w:val="0"/>
                <w:numId w:val="2"/>
              </w:numPr>
              <w:spacing w:before="0" w:after="60"/>
            </w:pPr>
            <w:r>
              <w:rPr>
                <w:rFonts w:ascii="Georgia" w:cs="Georgia" w:eastAsia="Georgia" w:hAnsi="Georgia"/>
                <w:color w:val="2D2926"/>
                <w:sz w:val="20"/>
                <w:szCs w:val="20"/>
              </w:rPr>
              <w:t xml:space="preserve">Assessment retry analytics: are learners hitting the 24h cooldown repeatedly? If yes, review assessment difficulty</w:t>
            </w:r>
          </w:p>
          <w:p>
            <w:pPr>
              <w:pStyle w:val="ListParagraph"/>
              <w:numPr>
                <w:ilvl w:val="0"/>
                <w:numId w:val="2"/>
              </w:numPr>
              <w:spacing w:before="0" w:after="60"/>
            </w:pPr>
            <w:r>
              <w:rPr>
                <w:rFonts w:ascii="Georgia" w:cs="Georgia" w:eastAsia="Georgia" w:hAnsi="Georgia"/>
                <w:color w:val="2D2926"/>
                <w:sz w:val="20"/>
                <w:szCs w:val="20"/>
              </w:rPr>
              <w:t xml:space="preserve">Target: 200 registered users, 40 certificates issued</w:t>
            </w:r>
          </w:p>
          <w:p>
            <w:pPr>
              <w:pStyle w:val="ListParagraph"/>
              <w:numPr>
                <w:ilvl w:val="0"/>
                <w:numId w:val="2"/>
              </w:numPr>
              <w:spacing w:before="0" w:after="60"/>
            </w:pPr>
            <w:r>
              <w:rPr>
                <w:rFonts w:ascii="Georgia" w:cs="Georgia" w:eastAsia="Georgia" w:hAnsi="Georgia"/>
                <w:color w:val="2D2926"/>
                <w:sz w:val="20"/>
                <w:szCs w:val="20"/>
              </w:rPr>
              <w:t xml:space="preserve">Unlock condition for Phase 3: 200 users, scholarship pool has made its first funded seat</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2EDE7" w:val="clear"/>
            <w:tcMar>
              <w:top w:type="dxa" w:w="100"/>
              <w:left w:type="dxa" w:w="140"/>
              <w:bottom w:type="dxa" w:w="100"/>
              <w:right w:type="dxa" w:w="100"/>
            </w:tcMar>
          </w:tcPr>
          <w:p>
            <w:r>
              <w:rPr>
                <w:rFonts w:ascii="Arial" w:cs="Arial" w:eastAsia="Arial" w:hAnsi="Arial"/>
                <w:b/>
                <w:bCs/>
                <w:color w:val="C96A3A"/>
                <w:sz w:val="18"/>
                <w:szCs w:val="18"/>
              </w:rPr>
              <w:t xml:space="preserve">Phase 3</w:t>
            </w:r>
          </w:p>
          <w:p>
            <w:r>
              <w:rPr>
                <w:rFonts w:ascii="Arial" w:cs="Arial" w:eastAsia="Arial" w:hAnsi="Arial"/>
                <w:color w:val="6B635C"/>
                <w:sz w:val="17"/>
                <w:szCs w:val="17"/>
              </w:rPr>
              <w:t xml:space="preserve">Months 8–18</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0" w:after="60"/>
            </w:pPr>
            <w:r>
              <w:rPr>
                <w:rFonts w:ascii="Georgia" w:cs="Georgia" w:eastAsia="Georgia" w:hAnsi="Georgia"/>
                <w:b/>
                <w:bCs/>
                <w:color w:val="2D2926"/>
                <w:sz w:val="24"/>
                <w:szCs w:val="24"/>
              </w:rPr>
              <w:t xml:space="preserve">Expand — New Tracks &amp; Credentials</w:t>
            </w:r>
          </w:p>
          <w:p>
            <w:pPr>
              <w:pStyle w:val="ListParagraph"/>
              <w:numPr>
                <w:ilvl w:val="0"/>
                <w:numId w:val="2"/>
              </w:numPr>
              <w:spacing w:before="0" w:after="60"/>
            </w:pPr>
            <w:r>
              <w:rPr>
                <w:rFonts w:ascii="Georgia" w:cs="Georgia" w:eastAsia="Georgia" w:hAnsi="Georgia"/>
                <w:color w:val="2D2926"/>
                <w:sz w:val="20"/>
                <w:szCs w:val="20"/>
              </w:rPr>
              <w:t xml:space="preserve">Track 7: SQL for Analysis — data querying without Python, lower barrier than Track 3</w:t>
            </w:r>
          </w:p>
          <w:p>
            <w:pPr>
              <w:pStyle w:val="ListParagraph"/>
              <w:numPr>
                <w:ilvl w:val="0"/>
                <w:numId w:val="2"/>
              </w:numPr>
              <w:spacing w:before="0" w:after="60"/>
            </w:pPr>
            <w:r>
              <w:rPr>
                <w:rFonts w:ascii="Georgia" w:cs="Georgia" w:eastAsia="Georgia" w:hAnsi="Georgia"/>
                <w:color w:val="2D2926"/>
                <w:sz w:val="20"/>
                <w:szCs w:val="20"/>
              </w:rPr>
              <w:t xml:space="preserve">Track 8: Freelancing with AI Tools — practical track for immediate income, no tech prereq</w:t>
            </w:r>
          </w:p>
          <w:p>
            <w:pPr>
              <w:pStyle w:val="ListParagraph"/>
              <w:numPr>
                <w:ilvl w:val="0"/>
                <w:numId w:val="2"/>
              </w:numPr>
              <w:spacing w:before="0" w:after="60"/>
            </w:pPr>
            <w:r>
              <w:rPr>
                <w:rFonts w:ascii="Georgia" w:cs="Georgia" w:eastAsia="Georgia" w:hAnsi="Georgia"/>
                <w:color w:val="2D2926"/>
                <w:sz w:val="20"/>
                <w:szCs w:val="20"/>
              </w:rPr>
              <w:t xml:space="preserve">Institutional certificate option: organisations can purchase certificates in bulk for their members (disability charities, patient advocacy groups)</w:t>
            </w:r>
          </w:p>
          <w:p>
            <w:pPr>
              <w:pStyle w:val="ListParagraph"/>
              <w:numPr>
                <w:ilvl w:val="0"/>
                <w:numId w:val="2"/>
              </w:numPr>
              <w:spacing w:before="0" w:after="60"/>
            </w:pPr>
            <w:r>
              <w:rPr>
                <w:rFonts w:ascii="Georgia" w:cs="Georgia" w:eastAsia="Georgia" w:hAnsi="Georgia"/>
                <w:color w:val="2D2926"/>
                <w:sz w:val="20"/>
                <w:szCs w:val="20"/>
              </w:rPr>
              <w:t xml:space="preserve">Employer verification API: simple endpoint that returns certificate validity as JSON — for ATS systems</w:t>
            </w:r>
          </w:p>
          <w:p>
            <w:pPr>
              <w:pStyle w:val="ListParagraph"/>
              <w:numPr>
                <w:ilvl w:val="0"/>
                <w:numId w:val="2"/>
              </w:numPr>
              <w:spacing w:before="0" w:after="60"/>
            </w:pPr>
            <w:r>
              <w:rPr>
                <w:rFonts w:ascii="Georgia" w:cs="Georgia" w:eastAsia="Georgia" w:hAnsi="Georgia"/>
                <w:color w:val="2D2926"/>
                <w:sz w:val="20"/>
                <w:szCs w:val="20"/>
              </w:rPr>
              <w:t xml:space="preserve">Consider: guest expert lessons — record audio transcripts from people in the chronic illness professional community, publish as reading lessons with attribution</w:t>
            </w:r>
          </w:p>
          <w:p>
            <w:pPr>
              <w:pStyle w:val="ListParagraph"/>
              <w:numPr>
                <w:ilvl w:val="0"/>
                <w:numId w:val="2"/>
              </w:numPr>
              <w:spacing w:before="0" w:after="60"/>
            </w:pPr>
            <w:r>
              <w:rPr>
                <w:rFonts w:ascii="Georgia" w:cs="Georgia" w:eastAsia="Georgia" w:hAnsi="Georgia"/>
                <w:color w:val="2D2926"/>
                <w:sz w:val="20"/>
                <w:szCs w:val="20"/>
              </w:rPr>
              <w:t xml:space="preserve">Target: 500 registered users, 100 certificates issued, first institutional partner</w:t>
            </w:r>
          </w:p>
          <w:p>
            <w:pPr>
              <w:pStyle w:val="ListParagraph"/>
              <w:numPr>
                <w:ilvl w:val="0"/>
                <w:numId w:val="2"/>
              </w:numPr>
              <w:spacing w:before="0" w:after="60"/>
            </w:pPr>
            <w:r>
              <w:rPr>
                <w:rFonts w:ascii="Georgia" w:cs="Georgia" w:eastAsia="Georgia" w:hAnsi="Georgia"/>
                <w:color w:val="2D2926"/>
                <w:sz w:val="20"/>
                <w:szCs w:val="20"/>
              </w:rPr>
              <w:t xml:space="preserve">Unlock condition for Phase 4: €1,000/month net revenue, or first institutional partnership signed</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2EDE7" w:val="clear"/>
            <w:tcMar>
              <w:top w:type="dxa" w:w="100"/>
              <w:left w:type="dxa" w:w="140"/>
              <w:bottom w:type="dxa" w:w="100"/>
              <w:right w:type="dxa" w:w="100"/>
            </w:tcMar>
          </w:tcPr>
          <w:p>
            <w:r>
              <w:rPr>
                <w:rFonts w:ascii="Arial" w:cs="Arial" w:eastAsia="Arial" w:hAnsi="Arial"/>
                <w:b/>
                <w:bCs/>
                <w:color w:val="C96A3A"/>
                <w:sz w:val="18"/>
                <w:szCs w:val="18"/>
              </w:rPr>
              <w:t xml:space="preserve">Phase 4</w:t>
            </w:r>
          </w:p>
          <w:p>
            <w:r>
              <w:rPr>
                <w:rFonts w:ascii="Arial" w:cs="Arial" w:eastAsia="Arial" w:hAnsi="Arial"/>
                <w:color w:val="6B635C"/>
                <w:sz w:val="17"/>
                <w:szCs w:val="17"/>
              </w:rPr>
              <w:t xml:space="preserve">Months 18–36</w:t>
            </w:r>
          </w:p>
        </w:tc>
        <w:tc>
          <w:tcPr>
            <w:tcW w:type="dxa" w:w="876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0" w:after="60"/>
            </w:pPr>
            <w:r>
              <w:rPr>
                <w:rFonts w:ascii="Georgia" w:cs="Georgia" w:eastAsia="Georgia" w:hAnsi="Georgia"/>
                <w:b/>
                <w:bCs/>
                <w:color w:val="2D2926"/>
                <w:sz w:val="24"/>
                <w:szCs w:val="24"/>
              </w:rPr>
              <w:t xml:space="preserve">Sustain — Infrastructure for Longevity</w:t>
            </w:r>
          </w:p>
          <w:p>
            <w:pPr>
              <w:pStyle w:val="ListParagraph"/>
              <w:numPr>
                <w:ilvl w:val="0"/>
                <w:numId w:val="2"/>
              </w:numPr>
              <w:spacing w:before="0" w:after="60"/>
            </w:pPr>
            <w:r>
              <w:rPr>
                <w:rFonts w:ascii="Georgia" w:cs="Georgia" w:eastAsia="Georgia" w:hAnsi="Georgia"/>
                <w:color w:val="2D2926"/>
                <w:sz w:val="20"/>
                <w:szCs w:val="20"/>
              </w:rPr>
              <w:t xml:space="preserve">Content authoring interface — add/edit lessons without a developer</w:t>
            </w:r>
          </w:p>
          <w:p>
            <w:pPr>
              <w:pStyle w:val="ListParagraph"/>
              <w:numPr>
                <w:ilvl w:val="0"/>
                <w:numId w:val="2"/>
              </w:numPr>
              <w:spacing w:before="0" w:after="60"/>
            </w:pPr>
            <w:r>
              <w:rPr>
                <w:rFonts w:ascii="Georgia" w:cs="Georgia" w:eastAsia="Georgia" w:hAnsi="Georgia"/>
                <w:color w:val="2D2926"/>
                <w:sz w:val="20"/>
                <w:szCs w:val="20"/>
              </w:rPr>
              <w:t xml:space="preserve">Learner feedback integration — structured per-lesson feedback that feeds directly into content review queue</w:t>
            </w:r>
          </w:p>
          <w:p>
            <w:pPr>
              <w:pStyle w:val="ListParagraph"/>
              <w:numPr>
                <w:ilvl w:val="0"/>
                <w:numId w:val="2"/>
              </w:numPr>
              <w:spacing w:before="0" w:after="60"/>
            </w:pPr>
            <w:r>
              <w:rPr>
                <w:rFonts w:ascii="Georgia" w:cs="Georgia" w:eastAsia="Georgia" w:hAnsi="Georgia"/>
                <w:color w:val="2D2926"/>
                <w:sz w:val="20"/>
                <w:szCs w:val="20"/>
              </w:rPr>
              <w:t xml:space="preserve">Community layer decision — evaluate whether a lightweight async forum adds value or dilutes focus</w:t>
            </w:r>
          </w:p>
          <w:p>
            <w:pPr>
              <w:pStyle w:val="ListParagraph"/>
              <w:numPr>
                <w:ilvl w:val="0"/>
                <w:numId w:val="2"/>
              </w:numPr>
              <w:spacing w:before="0" w:after="60"/>
            </w:pPr>
            <w:r>
              <w:rPr>
                <w:rFonts w:ascii="Georgia" w:cs="Georgia" w:eastAsia="Georgia" w:hAnsi="Georgia"/>
                <w:color w:val="2D2926"/>
                <w:sz w:val="20"/>
                <w:szCs w:val="20"/>
              </w:rPr>
              <w:t xml:space="preserve">Mobile app assessment — if &gt;60% of usage is mobile, evaluate a Progressive Web App (PWA) wrapper</w:t>
            </w:r>
          </w:p>
          <w:p>
            <w:pPr>
              <w:pStyle w:val="ListParagraph"/>
              <w:numPr>
                <w:ilvl w:val="0"/>
                <w:numId w:val="2"/>
              </w:numPr>
              <w:spacing w:before="0" w:after="60"/>
            </w:pPr>
            <w:r>
              <w:rPr>
                <w:rFonts w:ascii="Georgia" w:cs="Georgia" w:eastAsia="Georgia" w:hAnsi="Georgia"/>
                <w:color w:val="2D2926"/>
                <w:sz w:val="20"/>
                <w:szCs w:val="20"/>
              </w:rPr>
              <w:t xml:space="preserve">Financial sustainability review — at this stage, can the platform generate enough to fund dedicated content maintenance time?</w:t>
            </w:r>
          </w:p>
          <w:p>
            <w:pPr>
              <w:pStyle w:val="ListParagraph"/>
              <w:numPr>
                <w:ilvl w:val="0"/>
                <w:numId w:val="2"/>
              </w:numPr>
              <w:spacing w:before="0" w:after="60"/>
            </w:pPr>
            <w:r>
              <w:rPr>
                <w:rFonts w:ascii="Georgia" w:cs="Georgia" w:eastAsia="Georgia" w:hAnsi="Georgia"/>
                <w:color w:val="2D2926"/>
                <w:sz w:val="20"/>
                <w:szCs w:val="20"/>
              </w:rPr>
              <w:t xml:space="preserve">Grant application — EU digital inclusion or disability access grants become viable with track record data</w:t>
            </w:r>
          </w:p>
          <w:p>
            <w:pPr>
              <w:pStyle w:val="ListParagraph"/>
              <w:numPr>
                <w:ilvl w:val="0"/>
                <w:numId w:val="2"/>
              </w:numPr>
              <w:spacing w:before="0" w:after="60"/>
            </w:pPr>
            <w:r>
              <w:rPr>
                <w:rFonts w:ascii="Georgia" w:cs="Georgia" w:eastAsia="Georgia" w:hAnsi="Georgia"/>
                <w:color w:val="2D2926"/>
                <w:sz w:val="20"/>
                <w:szCs w:val="20"/>
              </w:rPr>
              <w:t xml:space="preserve">Personal: has this platform stayed with you long enough? Annual honest assessment of whether to continue, hand off, or open source.</w:t>
            </w:r>
          </w:p>
        </w:tc>
      </w:tr>
    </w:tbl>
    <w:p>
      <w:pPr>
        <w:spacing w:before="0" w:after="120"/>
      </w:pPr>
    </w:p>
    <w:p>
      <w:pPr>
        <w:spacing w:before="0" w:after="200"/>
      </w:pPr>
    </w:p>
    <w:p>
      <w:pPr>
        <w:pBdr>
          <w:bottom w:val="single" w:color="DDD8D2" w:sz="2" w:space="1"/>
        </w:pBdr>
        <w:spacing w:before="80" w:after="240"/>
      </w:pPr>
    </w:p>
    <w:p>
      <w:pPr>
        <w:spacing w:before="0" w:after="80"/>
      </w:pPr>
    </w:p>
    <w:p>
      <w:pPr>
        <w:pStyle w:val="Heading2"/>
        <w:spacing w:before="320" w:after="80"/>
      </w:pPr>
      <w:r>
        <w:rPr>
          <w:rFonts w:ascii="Georgia" w:cs="Georgia" w:eastAsia="Georgia" w:hAnsi="Georgia"/>
          <w:b/>
          <w:bCs/>
          <w:color w:val="2D2926"/>
          <w:sz w:val="26"/>
          <w:szCs w:val="26"/>
        </w:rPr>
        <w:t xml:space="preserve">What does not have a roadmap phase</w:t>
      </w:r>
    </w:p>
    <w:p>
      <w:pPr>
        <w:spacing w:before="0" w:after="140"/>
      </w:pPr>
      <w:r>
        <w:rPr>
          <w:rFonts w:ascii="Georgia" w:cs="Georgia" w:eastAsia="Georgia" w:hAnsi="Georgia"/>
          <w:b w:val="false"/>
          <w:bCs w:val="false"/>
          <w:i w:val="false"/>
          <w:iCs w:val="false"/>
          <w:color w:val="2D2926"/>
          <w:sz w:val="22"/>
          <w:szCs w:val="22"/>
        </w:rPr>
        <w:t xml:space="preserve">These are things that might feel natural to add but have been explicitly declined: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Live cohorts or scheduled classes — antithetical to async-first design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Video content — bandwidth, stimulation load, and production cost outweigh the benefit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Mobile app (native) — PWA is the right answer if mobile usage warrants it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Social features, learner profiles, public progress — privacy-first means not building this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AI tutor / chatbot — the feedback engine is already AI-assisted; a chat interface adds complexity without clear learning benefit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Subscription pricing — decided against permanently. One-time is the promise.</w:t>
      </w:r>
    </w:p>
    <w:p>
      <w:pPr>
        <w:spacing w:before="0" w:after="160"/>
      </w:pPr>
    </w:p>
    <w:p>
      <w:pPr>
        <w:pStyle w:val="Heading1"/>
        <w:spacing w:before="480" w:after="100"/>
      </w:pPr>
      <w:r>
        <w:rPr>
          <w:rFonts w:ascii="Arial" w:cs="Arial" w:eastAsia="Arial" w:hAnsi="Arial"/>
          <w:b/>
          <w:bCs/>
          <w:color w:val="C96A3A"/>
          <w:spacing w:val="80"/>
          <w:sz w:val="22"/>
          <w:szCs w:val="22"/>
        </w:rPr>
        <w:t xml:space="preserve">PART 7 — EMERGENCY HANDOFF</w:t>
      </w:r>
    </w:p>
    <w:p>
      <w:pPr>
        <w:pBdr>
          <w:bottom w:val="single" w:color="C96A3A" w:sz="8" w:space="1"/>
        </w:pBdr>
        <w:spacing w:before="0" w:after="320"/>
      </w:pPr>
    </w:p>
    <w:p>
      <w:pPr>
        <w:spacing w:before="0" w:after="140"/>
      </w:pPr>
      <w:r>
        <w:rPr>
          <w:rFonts w:ascii="Georgia" w:cs="Georgia" w:eastAsia="Georgia" w:hAnsi="Georgia"/>
          <w:b w:val="false"/>
          <w:bCs w:val="false"/>
          <w:i w:val="false"/>
          <w:iCs w:val="false"/>
          <w:color w:val="2D2926"/>
          <w:sz w:val="22"/>
          <w:szCs w:val="22"/>
        </w:rPr>
        <w:t xml:space="preserve">If you cannot operate the platform for an extended period, this section tells a trusted person what they need to know. Fill in the blanks before launch. Store this somewhere secure and accessible to that person.</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120"/>
        <w:gridCol w:w="9240"/>
      </w:tblGrid>
      <w:tr>
        <w:tc>
          <w:tcPr>
            <w:tcW w:type="dxa" w:w="120"/>
            <w:tcBorders>
              <w:top w:val="none" w:color="FFFFFF" w:sz="0"/>
              <w:left w:val="single" w:color="A03030" w:sz="16"/>
              <w:bottom w:val="none" w:color="FFFFFF" w:sz="0"/>
              <w:right w:val="none" w:color="FFFFFF" w:sz="0"/>
            </w:tcBorders>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DECEA" w:val="clear"/>
            <w:tcMar>
              <w:top w:type="dxa" w:w="120"/>
              <w:left w:type="dxa" w:w="200"/>
              <w:bottom w:type="dxa" w:w="120"/>
              <w:right w:type="dxa" w:w="160"/>
            </w:tcMar>
          </w:tcPr>
          <w:p>
            <w:pPr>
              <w:spacing w:before="0" w:after="60"/>
            </w:pPr>
            <w:r>
              <w:rPr>
                <w:rFonts w:ascii="Arial" w:cs="Arial" w:eastAsia="Arial" w:hAnsi="Arial"/>
                <w:b/>
                <w:bCs/>
                <w:color w:val="A03030"/>
                <w:sz w:val="20"/>
                <w:szCs w:val="20"/>
              </w:rPr>
              <w:t xml:space="preserve">Complete this section before launch — not after</w:t>
            </w:r>
          </w:p>
          <w:p>
            <w:pPr>
              <w:spacing w:before="0" w:after="0"/>
            </w:pPr>
            <w:r>
              <w:rPr>
                <w:rFonts w:ascii="Georgia" w:cs="Georgia" w:eastAsia="Georgia" w:hAnsi="Georgia"/>
                <w:color w:val="2D2926"/>
                <w:sz w:val="20"/>
                <w:szCs w:val="20"/>
              </w:rPr>
              <w:t xml:space="preserve">This section has placeholder fields that require your input. A handoff document you fill in after you need it is not a handoff document.</w:t>
            </w:r>
          </w:p>
        </w:tc>
      </w:tr>
    </w:tbl>
    <w:p>
      <w:pPr>
        <w:spacing w:before="0" w:after="120"/>
      </w:pPr>
    </w:p>
    <w:p>
      <w:pPr>
        <w:spacing w:before="240" w:after="60"/>
      </w:pPr>
      <w:r>
        <w:rPr>
          <w:rFonts w:ascii="Arial" w:cs="Arial" w:eastAsia="Arial" w:hAnsi="Arial"/>
          <w:b/>
          <w:bCs/>
          <w:color w:val="2D2926"/>
          <w:sz w:val="22"/>
          <w:szCs w:val="22"/>
        </w:rPr>
        <w:t xml:space="preserve">Platform access</w:t>
      </w:r>
    </w:p>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Hosting dashboard</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render.com — login via [email]</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Database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PostgreSQL on Render — accessible from dashboard</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Domain registrar</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[registrar name] — login via [email]</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Stripe dashboard</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dashboard.stripe.com — login via [email]</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Resend dashboard</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resend.com — login via [email]</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Credentials store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[e.g. 1Password vault name, Bitwarden, or physical location]</w:t>
            </w:r>
          </w:p>
        </w:tc>
      </w:tr>
    </w:tbl>
    <w:p>
      <w:pPr>
        <w:spacing w:before="0" w:after="120"/>
      </w:pPr>
    </w:p>
    <w:p>
      <w:pPr>
        <w:spacing w:before="240" w:after="60"/>
      </w:pPr>
      <w:r>
        <w:rPr>
          <w:rFonts w:ascii="Arial" w:cs="Arial" w:eastAsia="Arial" w:hAnsi="Arial"/>
          <w:b/>
          <w:bCs/>
          <w:color w:val="2D2926"/>
          <w:sz w:val="22"/>
          <w:szCs w:val="22"/>
        </w:rPr>
        <w:t xml:space="preserve">Recurring costs — what will auto-charge</w:t>
      </w:r>
    </w:p>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Render</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~€25/month — [card on file]</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Stripe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No monthly fee — percentage per transaction</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Resend</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€0–€20/month depending on volume</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Plausible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~€9/month — [card on file]</w:t>
            </w:r>
          </w:p>
        </w:tc>
      </w:tr>
    </w:tbl>
    <w:tbl>
      <w:tblPr>
        <w:tblW w:type="dxa" w:w="9360"/>
        <w:tblBorders>
          <w:top w:val="none" w:color="FFFFFF" w:sz="0"/>
          <w:left w:val="none" w:color="FFFFFF" w:sz="0"/>
          <w:bottom w:val="single" w:color="DDD8D2" w:sz="1"/>
          <w:right w:val="none" w:color="FFFFFF" w:sz="0"/>
          <w:insideH w:val="single" w:color="auto" w:sz="4"/>
          <w:insideV w:val="single" w:color="auto" w:sz="4"/>
        </w:tblBorders>
        <w:tblCellMar>
          <w:top w:type="dxa" w:w="0"/>
          <w:bottom w:type="dxa" w:w="0"/>
        </w:tblCellMar>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635C"/>
                <w:sz w:val="20"/>
                <w:szCs w:val="20"/>
              </w:rPr>
              <w:t xml:space="preserve">Domain</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Georgia" w:cs="Georgia" w:eastAsia="Georgia" w:hAnsi="Georgia"/>
                <w:color w:val="2D2926"/>
                <w:sz w:val="20"/>
                <w:szCs w:val="20"/>
              </w:rPr>
              <w:t xml:space="preserve">~€15/year — [card on file]</w:t>
            </w:r>
          </w:p>
        </w:tc>
      </w:tr>
    </w:tbl>
    <w:p>
      <w:pPr>
        <w:spacing w:before="0" w:after="120"/>
      </w:pPr>
    </w:p>
    <w:p>
      <w:pPr>
        <w:spacing w:before="240" w:after="60"/>
      </w:pPr>
      <w:r>
        <w:rPr>
          <w:rFonts w:ascii="Arial" w:cs="Arial" w:eastAsia="Arial" w:hAnsi="Arial"/>
          <w:b/>
          <w:bCs/>
          <w:color w:val="2D2926"/>
          <w:sz w:val="22"/>
          <w:szCs w:val="22"/>
        </w:rPr>
        <w:t xml:space="preserve">What to do if a learner has an urgent certificate issue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Log into /admin on the platform</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Go to /admin/certificates — search by learner email</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certificate is missing but purchase exists: use [Manually issue certificate] button</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learner claims certificate but it shows as revoked: do not un-revoke without confirming with Roi</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If the verify URL is returning 404: check the database record exists, escalate to developer if not</w:t>
      </w:r>
    </w:p>
    <w:p>
      <w:pPr>
        <w:spacing w:before="0" w:after="120"/>
      </w:pPr>
    </w:p>
    <w:p>
      <w:pPr>
        <w:spacing w:before="240" w:after="60"/>
      </w:pPr>
      <w:r>
        <w:rPr>
          <w:rFonts w:ascii="Arial" w:cs="Arial" w:eastAsia="Arial" w:hAnsi="Arial"/>
          <w:b/>
          <w:bCs/>
          <w:color w:val="2D2926"/>
          <w:sz w:val="22"/>
          <w:szCs w:val="22"/>
        </w:rPr>
        <w:t xml:space="preserve">What can wait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New content updates — can wait weeks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Feature requests — can wait indefinitely</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Analytics review — can wait months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Partnership enquiries — hold and forward to Roi when available</w:t>
      </w:r>
    </w:p>
    <w:p>
      <w:pPr>
        <w:spacing w:before="0" w:after="120"/>
      </w:pPr>
    </w:p>
    <w:p>
      <w:pPr>
        <w:spacing w:before="240" w:after="60"/>
      </w:pPr>
      <w:r>
        <w:rPr>
          <w:rFonts w:ascii="Arial" w:cs="Arial" w:eastAsia="Arial" w:hAnsi="Arial"/>
          <w:b/>
          <w:bCs/>
          <w:color w:val="2D2926"/>
          <w:sz w:val="22"/>
          <w:szCs w:val="22"/>
        </w:rPr>
        <w:t xml:space="preserve">What cannot wait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Platform is completely down for more than 2 hours</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 learner's certificate record is missing or corrupted</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 security breach or data exposure</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 GDPR data request (30-day legal response window from receipt)</w:t>
      </w:r>
    </w:p>
    <w:p>
      <w:pPr>
        <w:pStyle w:val="ListParagraph"/>
        <w:numPr>
          <w:ilvl w:val="0"/>
          <w:numId w:val="2"/>
        </w:numPr>
        <w:spacing w:before="0" w:after="80"/>
      </w:pPr>
      <w:r>
        <w:rPr>
          <w:rFonts w:ascii="Georgia" w:cs="Georgia" w:eastAsia="Georgia" w:hAnsi="Georgia"/>
          <w:b w:val="false"/>
          <w:bCs w:val="false"/>
          <w:color w:val="2D2926"/>
          <w:sz w:val="22"/>
          <w:szCs w:val="22"/>
        </w:rPr>
        <w:t xml:space="preserve">A Stripe dispute (respond within 7 days or you automatically lose)</w:t>
      </w:r>
    </w:p>
    <w:p>
      <w:pPr>
        <w:spacing w:before="0" w:after="160"/>
      </w:pPr>
    </w:p>
    <w:p>
      <w:pPr>
        <w:pBdr>
          <w:bottom w:val="single" w:color="DDD8D2" w:sz="2" w:space="1"/>
        </w:pBdr>
        <w:spacing w:before="80" w:after="240"/>
      </w:pPr>
    </w:p>
    <w:p>
      <w:pPr>
        <w:spacing w:before="0" w:after="80"/>
      </w:pPr>
    </w:p>
    <w:p>
      <w:pPr>
        <w:jc w:val="right"/>
      </w:pPr>
      <w:r>
        <w:rPr>
          <w:rFonts w:ascii="Arial" w:cs="Arial" w:eastAsia="Arial" w:hAnsi="Arial"/>
          <w:color w:val="6B635C"/>
          <w:sz w:val="18"/>
          <w:szCs w:val="18"/>
        </w:rPr>
        <w:t xml:space="preserve">bedcoders.com  ·  Roi Shternin-Martini  ·  Review quarterly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9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00"/>
      <w:outlineLvl w:val="0"/>
    </w:pPr>
    <w:rPr>
      <w:rFonts w:ascii="Arial" w:cs="Arial" w:eastAsia="Arial" w:hAnsi="Arial"/>
      <w:b/>
      <w:bCs/>
      <w:caps/>
      <w:color w:val="C96A3A"/>
      <w:spacing w:val="80"/>
      <w:sz w:val="22"/>
      <w:szCs w:val="22"/>
    </w:rPr>
  </w:style>
  <w:style w:type="paragraph" w:styleId="Heading2">
    <w:name w:val="Heading 2"/>
    <w:basedOn w:val="Normal"/>
    <w:next w:val="Normal"/>
    <w:qFormat/>
    <w:pPr>
      <w:spacing w:before="320" w:after="80"/>
      <w:outlineLvl w:val="1"/>
    </w:pPr>
    <w:rPr>
      <w:rFonts w:ascii="Georgia" w:cs="Georgia" w:eastAsia="Georgia" w:hAnsi="Georgia"/>
      <w:b/>
      <w:bCs/>
      <w:color w:val="2D29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2026-03-13T09:46:41.543Z</dcterms:created>
  <dcterms:modified xsi:type="dcterms:W3CDTF">2026-03-13T09:46:41.544Z</dcterms:modified>
</cp:coreProperties>
</file>

<file path=docProps/custom.xml><?xml version="1.0" encoding="utf-8"?>
<Properties xmlns="http://schemas.openxmlformats.org/officeDocument/2006/custom-properties" xmlns:vt="http://schemas.openxmlformats.org/officeDocument/2006/docPropsVTypes"/>
</file>