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20285410"/>
        <w:docPartObj>
          <w:docPartGallery w:val="Cover Pages"/>
          <w:docPartUnique/>
        </w:docPartObj>
      </w:sdtPr>
      <w:sdtContent>
        <w:p w14:paraId="34A63238" w14:textId="50E49491" w:rsidR="00547349" w:rsidRDefault="005473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E155AC" wp14:editId="6DA0A4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995355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7B39AA" wp14:editId="6C246E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en-US"/>
                                    <w14:ligatures w14:val="standardContextua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4A1251B" w14:textId="33568692" w:rsidR="00547349" w:rsidRDefault="00547349" w:rsidP="005473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Carrera: Ingeniería en Informática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Asignatura: Bases de Datos Aplicada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Grupo: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13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Comisión: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01-2900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Fecha de Entrega: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05-11-2024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Integrantes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: Casas, Gonzalo Agustín DNI: 44004892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7B39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en-US"/>
                              <w14:ligatures w14:val="standardContextua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4A1251B" w14:textId="33568692" w:rsidR="00547349" w:rsidRDefault="00547349" w:rsidP="0054734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Carrera: Ingeniería en Informática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Asignatura: Bases de Datos Aplicada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Grupo: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13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Comisión: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01-2900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Fecha de Entrega: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05-11-2024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Integrantes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: Casas, Gonzalo Agustín DNI: 44004892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A9F2A" wp14:editId="1938F0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AE059" w14:textId="233F7307" w:rsidR="0054734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4734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AURORAsa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AD701B" w14:textId="4D296ADE" w:rsidR="00547349" w:rsidRDefault="005473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practico integrador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7A9F2A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3EAE059" w14:textId="233F7307" w:rsidR="0054734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4734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AURORAsa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AD701B" w14:textId="4D296ADE" w:rsidR="00547349" w:rsidRDefault="005473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practico integrador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B427B1" w14:textId="4F3F639F" w:rsidR="00547349" w:rsidRDefault="005473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568487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7BC9B" w14:textId="3DAFFA64" w:rsidR="009B73B8" w:rsidRDefault="009B73B8">
          <w:pPr>
            <w:pStyle w:val="TtuloTDC"/>
          </w:pPr>
          <w:r>
            <w:rPr>
              <w:lang w:val="es-ES"/>
            </w:rPr>
            <w:t>Índice</w:t>
          </w:r>
        </w:p>
        <w:p w14:paraId="3FE3D329" w14:textId="072AB8D0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5782" w:history="1">
            <w:r w:rsidRPr="006C408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A0DE" w14:textId="7C7BD448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3" w:history="1">
            <w:r w:rsidRPr="006C4088">
              <w:rPr>
                <w:rStyle w:val="Hipervnculo"/>
                <w:noProof/>
              </w:rPr>
              <w:t>Entrega 3: Instalación y Configuración del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1761" w14:textId="568E5CA3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4" w:history="1">
            <w:r w:rsidRPr="006C408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9696" w14:textId="27A9901F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5" w:history="1">
            <w:r w:rsidRPr="006C4088">
              <w:rPr>
                <w:rStyle w:val="Hipervnculo"/>
                <w:noProof/>
              </w:rPr>
              <w:t>Script de 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FB17" w14:textId="432CE97B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6" w:history="1">
            <w:r w:rsidRPr="006C4088">
              <w:rPr>
                <w:rStyle w:val="Hipervnculo"/>
                <w:noProof/>
              </w:rPr>
              <w:t>Entrega 4: Importación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9245" w14:textId="3579000E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7" w:history="1">
            <w:r w:rsidRPr="006C408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5701" w14:textId="5FBB47D4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8" w:history="1">
            <w:r w:rsidRPr="006C4088">
              <w:rPr>
                <w:rStyle w:val="Hipervnculo"/>
                <w:noProof/>
              </w:rPr>
              <w:t>Procedimientos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9775" w14:textId="5F083A7D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9" w:history="1">
            <w:r w:rsidRPr="006C4088">
              <w:rPr>
                <w:rStyle w:val="Hipervnculo"/>
                <w:noProof/>
              </w:rPr>
              <w:t>Entrega 5: 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3208" w14:textId="1195D960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0" w:history="1">
            <w:r w:rsidRPr="006C4088">
              <w:rPr>
                <w:rStyle w:val="Hipervnculo"/>
                <w:noProof/>
              </w:rPr>
              <w:t>Nota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1E2B" w14:textId="09D1FBAD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1" w:history="1">
            <w:r w:rsidRPr="006C4088">
              <w:rPr>
                <w:rStyle w:val="Hipervnculo"/>
                <w:noProof/>
              </w:rPr>
              <w:t>Encriptación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3979" w14:textId="436CEEA0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2" w:history="1">
            <w:r w:rsidRPr="006C4088">
              <w:rPr>
                <w:rStyle w:val="Hipervnculo"/>
                <w:noProof/>
              </w:rPr>
              <w:t>Política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DFDA" w14:textId="4209B2A7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3" w:history="1">
            <w:r w:rsidRPr="006C4088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3CDC" w14:textId="44D782A4" w:rsidR="009B73B8" w:rsidRDefault="009B73B8">
          <w:r>
            <w:rPr>
              <w:b/>
              <w:bCs/>
              <w:lang w:val="es-ES"/>
            </w:rPr>
            <w:fldChar w:fldCharType="end"/>
          </w:r>
        </w:p>
      </w:sdtContent>
    </w:sdt>
    <w:p w14:paraId="33866CA1" w14:textId="19754F68" w:rsidR="00547349" w:rsidRDefault="00547349">
      <w:r>
        <w:br w:type="page"/>
      </w:r>
    </w:p>
    <w:p w14:paraId="634E276F" w14:textId="77777777" w:rsidR="00547349" w:rsidRPr="00547349" w:rsidRDefault="00547349" w:rsidP="00547349">
      <w:pPr>
        <w:pStyle w:val="Ttulo1"/>
      </w:pPr>
      <w:bookmarkStart w:id="0" w:name="_Toc181715782"/>
      <w:r w:rsidRPr="00547349">
        <w:lastRenderedPageBreak/>
        <w:t>Introducción</w:t>
      </w:r>
      <w:bookmarkEnd w:id="0"/>
    </w:p>
    <w:p w14:paraId="0D5F4661" w14:textId="77777777" w:rsidR="00787E12" w:rsidRDefault="00547349" w:rsidP="00CB7B75">
      <w:pPr>
        <w:jc w:val="both"/>
      </w:pPr>
      <w:r w:rsidRPr="00547349">
        <w:t>Este documento presenta las entregas 3, 4 y 5 correspondientes al Trabajo Práctico Integrador de la materia Bases de Datos Aplicada. Incluye la instalación y configuración de la base de datos, los scripts de creación de tablas y relaciones, los procedimientos de importación de datos y las políticas de seguridad implementadas.</w:t>
      </w:r>
      <w:r w:rsidR="009B73B8">
        <w:t xml:space="preserve"> En la carpeta scripts de este proyecto, se encuentra en qué orden deben ejecutarse para que funcione correctamente detallándolo con números al inicio de cada archivo. </w:t>
      </w:r>
    </w:p>
    <w:p w14:paraId="52854381" w14:textId="10AA520F" w:rsidR="009B73B8" w:rsidRDefault="009B73B8" w:rsidP="00CB7B75">
      <w:pPr>
        <w:jc w:val="both"/>
      </w:pPr>
      <w:r>
        <w:t>Además</w:t>
      </w:r>
      <w:r w:rsidR="00787E12">
        <w:t>,</w:t>
      </w:r>
      <w:r>
        <w:t xml:space="preserve"> se encuentra un .bat “</w:t>
      </w:r>
      <w:r w:rsidRPr="009B73B8">
        <w:t>EjecucionCargaInicialCompleta</w:t>
      </w:r>
      <w:r>
        <w:t>.bat” de carga inicial que ejecuta toda la carga inicial del script 01 hasta el script 06. Para este script se debe tener en cuenta el nombre del SQL_SERVER, y las rutas de cada archivo .sql.</w:t>
      </w:r>
    </w:p>
    <w:p w14:paraId="5C4582CA" w14:textId="49165296" w:rsidR="00242050" w:rsidRPr="006965FE" w:rsidRDefault="00242050" w:rsidP="00CB7B75">
      <w:pPr>
        <w:jc w:val="both"/>
      </w:pPr>
      <w:r>
        <w:t>Se adjunta un archivo “Testeo_SPs.sql” donde se testo cada SP para inserción de datos a la base.</w:t>
      </w:r>
    </w:p>
    <w:p w14:paraId="39EF121D" w14:textId="5959EFFE" w:rsidR="00106C67" w:rsidRPr="00106C67" w:rsidRDefault="00106C67" w:rsidP="00CB7B75">
      <w:pPr>
        <w:jc w:val="both"/>
      </w:pPr>
      <w:r>
        <w:t>Por otro lado, l</w:t>
      </w:r>
      <w:r w:rsidRPr="00106C67">
        <w:t xml:space="preserve">a instalación de </w:t>
      </w:r>
      <w:r w:rsidRPr="00106C67">
        <w:rPr>
          <w:b/>
          <w:bCs/>
        </w:rPr>
        <w:t>Access Database Engine</w:t>
      </w:r>
      <w:r w:rsidRPr="00106C67">
        <w:t xml:space="preserve"> es necesaria para permitir que aplicaciones que no sean de Microsoft Access interactúen con archivos de Access (.accdb y .mdb) y otros formatos como Excel (.xls y .xlsx), especialmente en entornos donde Microsoft Office no está instalado o donde se necesita compatibilidad con aplicaciones de 32 o 64 bits</w:t>
      </w:r>
      <w:r>
        <w:t>.</w:t>
      </w:r>
      <w:r w:rsidR="00C75492">
        <w:t xml:space="preserve"> Esto ya que se insertarán datos a partir de archivos .xlsx.</w:t>
      </w:r>
      <w:r w:rsidR="004950D4">
        <w:t xml:space="preserve"> El archivo </w:t>
      </w:r>
      <w:r w:rsidR="004950D4" w:rsidRPr="004950D4">
        <w:rPr>
          <w:i/>
          <w:iCs/>
        </w:rPr>
        <w:t>accessdatabaseengine_X64.exe</w:t>
      </w:r>
      <w:r w:rsidR="004950D4">
        <w:t xml:space="preserve"> se encuentra en la carpeta del proyecto.</w:t>
      </w:r>
    </w:p>
    <w:p w14:paraId="738F9FA7" w14:textId="77777777" w:rsidR="00106C67" w:rsidRPr="00547349" w:rsidRDefault="00106C67" w:rsidP="00547349"/>
    <w:p w14:paraId="4473FD62" w14:textId="1B1328E8" w:rsidR="00936564" w:rsidRDefault="00547349" w:rsidP="00547349">
      <w:pPr>
        <w:pStyle w:val="Ttulo1"/>
      </w:pPr>
      <w:bookmarkStart w:id="1" w:name="_Toc181715783"/>
      <w:r w:rsidRPr="00547349">
        <w:t>Entrega 3: Instalación y Configuración del DBMS</w:t>
      </w:r>
      <w:bookmarkEnd w:id="1"/>
    </w:p>
    <w:p w14:paraId="714F4F2F" w14:textId="041D17A7" w:rsidR="00547349" w:rsidRDefault="00547349" w:rsidP="00547349">
      <w:pPr>
        <w:pStyle w:val="Ttulo2"/>
      </w:pPr>
      <w:bookmarkStart w:id="2" w:name="_Toc181715784"/>
      <w:r w:rsidRPr="00547349">
        <w:t>Descripción General</w:t>
      </w:r>
      <w:bookmarkEnd w:id="2"/>
    </w:p>
    <w:p w14:paraId="0325CEDC" w14:textId="5A6F61B8" w:rsidR="00547349" w:rsidRDefault="00547349" w:rsidP="00CB7B75">
      <w:pPr>
        <w:jc w:val="both"/>
      </w:pPr>
      <w:r w:rsidRPr="00547349">
        <w:t>En esta sección se describe el proceso de instalación y configuración del sistema de gestión de bases de datos (DBMS) utilizado. No se incluyen capturas de pantalla; en su lugar, se detallan los pasos y configuraciones aplicadas (ubicación de archivos, memoria asignada, seguridad, puertos, etc.).</w:t>
      </w:r>
    </w:p>
    <w:p w14:paraId="54A9E459" w14:textId="0D27F524" w:rsidR="00547349" w:rsidRDefault="00C402C8" w:rsidP="00C402C8">
      <w:pPr>
        <w:pStyle w:val="Ttulo2"/>
      </w:pPr>
      <w:r w:rsidRPr="00C402C8">
        <w:t>Configuraciones</w:t>
      </w:r>
      <w:r>
        <w:t xml:space="preserve"> </w:t>
      </w:r>
      <w:r w:rsidRPr="00C402C8">
        <w:t>MotorDB</w:t>
      </w:r>
    </w:p>
    <w:p w14:paraId="29FAA043" w14:textId="67E03485" w:rsidR="00C402C8" w:rsidRDefault="00C402C8" w:rsidP="00C402C8">
      <w:r w:rsidRPr="00C402C8">
        <w:rPr>
          <w:b/>
          <w:bCs/>
        </w:rPr>
        <w:t>Configuraciones</w:t>
      </w:r>
      <w:r>
        <w:t>:</w:t>
      </w:r>
    </w:p>
    <w:p w14:paraId="0EE2F6EB" w14:textId="77777777" w:rsidR="00C402C8" w:rsidRDefault="00C402C8" w:rsidP="00C402C8">
      <w:r>
        <w:t>Se instala SQL Server:</w:t>
      </w:r>
    </w:p>
    <w:p w14:paraId="34276146" w14:textId="77777777" w:rsidR="00C402C8" w:rsidRPr="00C402C8" w:rsidRDefault="00C402C8" w:rsidP="00C402C8">
      <w:pPr>
        <w:rPr>
          <w:lang w:val="en-US"/>
        </w:rPr>
      </w:pPr>
      <w:r>
        <w:tab/>
      </w:r>
      <w:r w:rsidRPr="00C402C8">
        <w:rPr>
          <w:lang w:val="en-US"/>
        </w:rPr>
        <w:t>- Sin machine learning</w:t>
      </w:r>
    </w:p>
    <w:p w14:paraId="75E451F0" w14:textId="1F4BBAEB" w:rsidR="00C402C8" w:rsidRDefault="00C402C8" w:rsidP="00C402C8">
      <w:pPr>
        <w:rPr>
          <w:lang w:val="en-US"/>
        </w:rPr>
      </w:pPr>
      <w:r w:rsidRPr="00C402C8">
        <w:rPr>
          <w:lang w:val="en-US"/>
        </w:rPr>
        <w:tab/>
        <w:t>- Sin replicas</w:t>
      </w:r>
    </w:p>
    <w:p w14:paraId="36301927" w14:textId="77777777" w:rsidR="00C402C8" w:rsidRPr="00C402C8" w:rsidRDefault="00C402C8" w:rsidP="00C402C8">
      <w:pPr>
        <w:rPr>
          <w:lang w:val="en-US"/>
        </w:rPr>
      </w:pPr>
    </w:p>
    <w:p w14:paraId="5FD89053" w14:textId="1225AF0D" w:rsidR="00C402C8" w:rsidRDefault="00C402C8" w:rsidP="00C402C8">
      <w:pPr>
        <w:rPr>
          <w:lang w:val="en-US"/>
        </w:rPr>
      </w:pPr>
      <w:r w:rsidRPr="00C402C8">
        <w:rPr>
          <w:b/>
          <w:bCs/>
          <w:lang w:val="en-US"/>
        </w:rPr>
        <w:t>Collation</w:t>
      </w:r>
    </w:p>
    <w:p w14:paraId="300607A9" w14:textId="5C5FBCBD" w:rsidR="00C402C8" w:rsidRPr="00242050" w:rsidRDefault="00C402C8" w:rsidP="00C402C8">
      <w:r w:rsidRPr="00242050">
        <w:t>Modern_Spanish_CI_AI</w:t>
      </w:r>
    </w:p>
    <w:p w14:paraId="4F7710FB" w14:textId="77777777" w:rsidR="00C402C8" w:rsidRPr="00242050" w:rsidRDefault="00C402C8" w:rsidP="00C402C8"/>
    <w:p w14:paraId="6C17CDEC" w14:textId="77777777" w:rsidR="00C402C8" w:rsidRPr="00242050" w:rsidRDefault="00C402C8" w:rsidP="00C402C8"/>
    <w:p w14:paraId="0C29977E" w14:textId="77777777" w:rsidR="00C402C8" w:rsidRPr="00242050" w:rsidRDefault="00C402C8" w:rsidP="00C402C8"/>
    <w:p w14:paraId="0F5A3E3A" w14:textId="77777777" w:rsidR="00C402C8" w:rsidRPr="00242050" w:rsidRDefault="00C402C8" w:rsidP="00C402C8"/>
    <w:p w14:paraId="04409F32" w14:textId="4AB9329B" w:rsidR="00C402C8" w:rsidRDefault="00C402C8" w:rsidP="00C402C8">
      <w:r w:rsidRPr="00C402C8">
        <w:rPr>
          <w:b/>
          <w:bCs/>
        </w:rPr>
        <w:t>Seguridad</w:t>
      </w:r>
      <w:r>
        <w:t xml:space="preserve">: </w:t>
      </w:r>
    </w:p>
    <w:p w14:paraId="1E8D817E" w14:textId="77777777" w:rsidR="00C402C8" w:rsidRDefault="00C402C8" w:rsidP="00C402C8">
      <w:r>
        <w:t xml:space="preserve">Modo de Autenticación: Mixto </w:t>
      </w:r>
    </w:p>
    <w:p w14:paraId="35AD8715" w14:textId="77777777" w:rsidR="00C402C8" w:rsidRPr="00C402C8" w:rsidRDefault="00C402C8" w:rsidP="00C402C8">
      <w:pPr>
        <w:rPr>
          <w:lang w:val="en-US"/>
        </w:rPr>
      </w:pPr>
      <w:r>
        <w:tab/>
      </w:r>
      <w:r w:rsidRPr="00C402C8">
        <w:rPr>
          <w:lang w:val="en-US"/>
        </w:rPr>
        <w:t xml:space="preserve">- Sql Server Authentication: User y Password  </w:t>
      </w:r>
    </w:p>
    <w:p w14:paraId="5D23EEF8" w14:textId="77777777" w:rsidR="00C402C8" w:rsidRDefault="00C402C8" w:rsidP="00C402C8">
      <w:r w:rsidRPr="00C402C8">
        <w:rPr>
          <w:lang w:val="en-US"/>
        </w:rPr>
        <w:tab/>
      </w:r>
      <w:r>
        <w:t>- Windows Authentication</w:t>
      </w:r>
    </w:p>
    <w:p w14:paraId="46937EBA" w14:textId="77777777" w:rsidR="00C402C8" w:rsidRDefault="00C402C8" w:rsidP="00C402C8"/>
    <w:p w14:paraId="23718F39" w14:textId="77777777" w:rsidR="00C402C8" w:rsidRDefault="00C402C8" w:rsidP="00C402C8"/>
    <w:p w14:paraId="56903587" w14:textId="3DD73695" w:rsidR="00C402C8" w:rsidRDefault="00C402C8" w:rsidP="00C402C8">
      <w:r w:rsidRPr="00C402C8">
        <w:rPr>
          <w:b/>
          <w:bCs/>
        </w:rPr>
        <w:t>Ubicacion de archivos</w:t>
      </w:r>
      <w:r>
        <w:t>:</w:t>
      </w:r>
    </w:p>
    <w:p w14:paraId="2A72155B" w14:textId="0455B68B" w:rsidR="00C402C8" w:rsidRDefault="00C402C8" w:rsidP="00C402C8">
      <w:r>
        <w:t>Nota: Las direcciones del servidor deben ser alojados en una particion fuera del sistema operativo, al contar con una sola particion lo dejamos en disco C.</w:t>
      </w:r>
    </w:p>
    <w:p w14:paraId="175B93FC" w14:textId="0B495965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Sql Server Directory: </w:t>
      </w:r>
      <w:r>
        <w:rPr>
          <w:lang w:val="en-US"/>
        </w:rPr>
        <w:br/>
      </w:r>
      <w:r w:rsidRPr="00C402C8">
        <w:rPr>
          <w:lang w:val="en-US"/>
        </w:rPr>
        <w:t>C:\ProgramFiles\MicrosoftSQLServer\MSSQL15.SQLEXPRESS</w:t>
      </w:r>
    </w:p>
    <w:p w14:paraId="19A29C0B" w14:textId="45D8051F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Root Directory: </w:t>
      </w:r>
      <w:r>
        <w:rPr>
          <w:lang w:val="en-US"/>
        </w:rPr>
        <w:br/>
      </w:r>
      <w:r w:rsidRPr="00C402C8">
        <w:rPr>
          <w:lang w:val="en-US"/>
        </w:rPr>
        <w:t>C:\ProgramFiles\MicrosoftSQLServer\</w:t>
      </w:r>
    </w:p>
    <w:p w14:paraId="252CA48F" w14:textId="015A5D75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System database Directory: C:\ProgramFiles\MicrosoftSQLServer\MSSQL15.SQLEXPRESS\MSSQL\Data</w:t>
      </w:r>
    </w:p>
    <w:p w14:paraId="0A899141" w14:textId="17F73715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User database Directory: 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Server\MSSQL15.SQLEXPRESS\MSSQL\Data</w:t>
      </w:r>
    </w:p>
    <w:p w14:paraId="4B49B2D2" w14:textId="2B94F541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Log database Directory: 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Server\MSSQL15.SQLEXPRESS\MSSQL\Data</w:t>
      </w:r>
    </w:p>
    <w:p w14:paraId="2EA4EB63" w14:textId="4442B47A" w:rsidR="00C402C8" w:rsidRDefault="00C402C8" w:rsidP="00C402C8">
      <w:pPr>
        <w:rPr>
          <w:lang w:val="en-US"/>
        </w:rPr>
      </w:pPr>
      <w:r w:rsidRPr="00C402C8">
        <w:rPr>
          <w:lang w:val="en-US"/>
        </w:rPr>
        <w:t>Backup Directory: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Server\MSSQL15.SQLEXPRESS\MSSQL\Backup</w:t>
      </w:r>
    </w:p>
    <w:p w14:paraId="234991F5" w14:textId="77777777" w:rsidR="00C402C8" w:rsidRPr="00C402C8" w:rsidRDefault="00C402C8" w:rsidP="00C402C8">
      <w:pPr>
        <w:rPr>
          <w:lang w:val="en-US"/>
        </w:rPr>
      </w:pPr>
    </w:p>
    <w:p w14:paraId="07E6EEAA" w14:textId="4E12863C" w:rsidR="00C402C8" w:rsidRDefault="00C402C8" w:rsidP="00C402C8">
      <w:r w:rsidRPr="00C402C8">
        <w:rPr>
          <w:b/>
          <w:bCs/>
        </w:rPr>
        <w:t>TempDB</w:t>
      </w:r>
      <w:r>
        <w:t xml:space="preserve"> </w:t>
      </w:r>
    </w:p>
    <w:p w14:paraId="65DFCF85" w14:textId="77777777" w:rsidR="00C402C8" w:rsidRDefault="00C402C8" w:rsidP="00C402C8">
      <w:r>
        <w:t>Tamaño inicial: 8MB</w:t>
      </w:r>
    </w:p>
    <w:p w14:paraId="56290EA3" w14:textId="77777777" w:rsidR="00C402C8" w:rsidRDefault="00C402C8" w:rsidP="00C402C8">
      <w:r>
        <w:t>Autocremiento: 64MB</w:t>
      </w:r>
    </w:p>
    <w:p w14:paraId="00235D95" w14:textId="33053268" w:rsid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Ubicacion: 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Server\MSSQL15.SQLEXPRESS\MSSQL\Data\tempdb.mdf</w:t>
      </w:r>
    </w:p>
    <w:p w14:paraId="7430FB2B" w14:textId="77777777" w:rsidR="00C402C8" w:rsidRPr="00C402C8" w:rsidRDefault="00C402C8" w:rsidP="00C402C8">
      <w:pPr>
        <w:rPr>
          <w:lang w:val="en-US"/>
        </w:rPr>
      </w:pPr>
    </w:p>
    <w:p w14:paraId="44AAD81A" w14:textId="696B82B1" w:rsidR="00C402C8" w:rsidRPr="00C402C8" w:rsidRDefault="00C402C8" w:rsidP="00C402C8">
      <w:pPr>
        <w:rPr>
          <w:b/>
          <w:bCs/>
        </w:rPr>
      </w:pPr>
      <w:r w:rsidRPr="00C402C8">
        <w:rPr>
          <w:b/>
          <w:bCs/>
        </w:rPr>
        <w:t>TempDB log</w:t>
      </w:r>
    </w:p>
    <w:p w14:paraId="20F1B3E2" w14:textId="77777777" w:rsidR="00C402C8" w:rsidRDefault="00C402C8" w:rsidP="00C402C8">
      <w:r>
        <w:t>Tamaño inicial: 8 MB</w:t>
      </w:r>
    </w:p>
    <w:p w14:paraId="738EA251" w14:textId="77777777" w:rsidR="00C402C8" w:rsidRDefault="00C402C8" w:rsidP="00C402C8">
      <w:r>
        <w:t>Autocremiento: 64MB</w:t>
      </w:r>
    </w:p>
    <w:p w14:paraId="7B1A43BE" w14:textId="77777777" w:rsid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Ubicacion: </w:t>
      </w:r>
    </w:p>
    <w:p w14:paraId="41F5E6A0" w14:textId="162095A9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lastRenderedPageBreak/>
        <w:t>C:\ProgramFiles\Microsoft SQL Server\MSSQL15.SQLEXPRESS\MSSQL\Data\templog.ldf</w:t>
      </w:r>
    </w:p>
    <w:p w14:paraId="119D62DE" w14:textId="77777777" w:rsidR="00C402C8" w:rsidRPr="00C402C8" w:rsidRDefault="00C402C8" w:rsidP="00C402C8">
      <w:pPr>
        <w:rPr>
          <w:lang w:val="en-US"/>
        </w:rPr>
      </w:pPr>
    </w:p>
    <w:p w14:paraId="5DE690D9" w14:textId="39A5B793" w:rsidR="00C402C8" w:rsidRPr="00242050" w:rsidRDefault="00C402C8" w:rsidP="00C402C8">
      <w:pPr>
        <w:rPr>
          <w:lang w:val="en-US"/>
        </w:rPr>
      </w:pPr>
      <w:r w:rsidRPr="00242050">
        <w:rPr>
          <w:b/>
          <w:bCs/>
          <w:lang w:val="en-US"/>
        </w:rPr>
        <w:t>Memory</w:t>
      </w:r>
    </w:p>
    <w:p w14:paraId="1CF1DFDC" w14:textId="77777777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Min: 0 MB</w:t>
      </w:r>
    </w:p>
    <w:p w14:paraId="0625C2C8" w14:textId="77777777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Max: 1410MB</w:t>
      </w:r>
    </w:p>
    <w:p w14:paraId="71AE2D8C" w14:textId="77777777" w:rsidR="00C402C8" w:rsidRPr="00C402C8" w:rsidRDefault="00C402C8" w:rsidP="00C402C8">
      <w:pPr>
        <w:rPr>
          <w:lang w:val="en-US"/>
        </w:rPr>
      </w:pPr>
    </w:p>
    <w:p w14:paraId="42164B38" w14:textId="25805D71" w:rsidR="00C402C8" w:rsidRPr="00C402C8" w:rsidRDefault="00C402C8" w:rsidP="00C402C8">
      <w:pPr>
        <w:rPr>
          <w:lang w:val="en-US"/>
        </w:rPr>
      </w:pPr>
      <w:r w:rsidRPr="00C402C8">
        <w:rPr>
          <w:b/>
          <w:bCs/>
          <w:lang w:val="en-US"/>
        </w:rPr>
        <w:t>Filestream</w:t>
      </w:r>
    </w:p>
    <w:p w14:paraId="0492D1E1" w14:textId="488D8620" w:rsidR="00C402C8" w:rsidRDefault="00C402C8" w:rsidP="00C402C8">
      <w:r>
        <w:t>No activo</w:t>
      </w:r>
    </w:p>
    <w:p w14:paraId="0F8A6A6D" w14:textId="77777777" w:rsidR="00C402C8" w:rsidRDefault="00C402C8" w:rsidP="00C402C8"/>
    <w:p w14:paraId="4C21883A" w14:textId="785F5DCD" w:rsidR="00C402C8" w:rsidRDefault="00C402C8" w:rsidP="00C402C8">
      <w:r w:rsidRPr="00C402C8">
        <w:rPr>
          <w:b/>
          <w:bCs/>
        </w:rPr>
        <w:t>Conectividad</w:t>
      </w:r>
    </w:p>
    <w:p w14:paraId="7588EAA0" w14:textId="7D9E7C0D" w:rsidR="00C402C8" w:rsidRDefault="00C402C8" w:rsidP="00C402C8">
      <w:r>
        <w:t>Puerto: 1433</w:t>
      </w:r>
    </w:p>
    <w:p w14:paraId="4FBC7D83" w14:textId="77777777" w:rsidR="00C402C8" w:rsidRPr="00C402C8" w:rsidRDefault="00C402C8" w:rsidP="00C402C8"/>
    <w:p w14:paraId="58A88694" w14:textId="30E068D8" w:rsidR="00547349" w:rsidRDefault="00547349" w:rsidP="00547349">
      <w:pPr>
        <w:pStyle w:val="Ttulo2"/>
      </w:pPr>
      <w:bookmarkStart w:id="3" w:name="_Toc181715785"/>
      <w:r w:rsidRPr="00547349">
        <w:t>Script de Creación de Base de Datos</w:t>
      </w:r>
      <w:bookmarkEnd w:id="3"/>
    </w:p>
    <w:p w14:paraId="77A72A9D" w14:textId="77777777" w:rsidR="00547349" w:rsidRPr="00547349" w:rsidRDefault="00547349" w:rsidP="00CB7B75">
      <w:pPr>
        <w:jc w:val="both"/>
      </w:pPr>
      <w:r w:rsidRPr="00547349">
        <w:t>Incluye el archivo .sql que contiene el script completo para la creación de la base de datos, entidades, y relaciones. Este script asegura la replicación precisa de la estructura del sistema en cualquier entorno.</w:t>
      </w:r>
    </w:p>
    <w:p w14:paraId="631AC75D" w14:textId="77777777" w:rsidR="00547349" w:rsidRDefault="00547349" w:rsidP="00CB7B75">
      <w:pPr>
        <w:jc w:val="both"/>
      </w:pPr>
      <w:r w:rsidRPr="00547349">
        <w:rPr>
          <w:b/>
          <w:bCs/>
        </w:rPr>
        <w:t>Instrucciones de Ejecución</w:t>
      </w:r>
      <w:r w:rsidRPr="00547349">
        <w:t>: Ejecutar el script en el orden indicado, con los comentarios que señalan la función de cada módulo.</w:t>
      </w:r>
    </w:p>
    <w:p w14:paraId="50497A08" w14:textId="77777777" w:rsidR="00547349" w:rsidRDefault="00547349" w:rsidP="00547349"/>
    <w:p w14:paraId="7C034997" w14:textId="77777777" w:rsidR="00547349" w:rsidRPr="00547349" w:rsidRDefault="00547349" w:rsidP="00547349">
      <w:pPr>
        <w:pStyle w:val="Ttulo1"/>
      </w:pPr>
      <w:bookmarkStart w:id="4" w:name="_Toc181715786"/>
      <w:r w:rsidRPr="00547349">
        <w:t>Entrega 4: Importación de Datos</w:t>
      </w:r>
      <w:bookmarkEnd w:id="4"/>
    </w:p>
    <w:p w14:paraId="3F13770C" w14:textId="111B50BA" w:rsidR="00547349" w:rsidRDefault="00547349" w:rsidP="00547349">
      <w:pPr>
        <w:pStyle w:val="Ttulo2"/>
      </w:pPr>
      <w:bookmarkStart w:id="5" w:name="_Toc181715787"/>
      <w:r w:rsidRPr="00547349">
        <w:t>Descripción General</w:t>
      </w:r>
      <w:bookmarkEnd w:id="5"/>
    </w:p>
    <w:p w14:paraId="19CD7D7C" w14:textId="7A6D31D6" w:rsidR="00547349" w:rsidRDefault="00547349" w:rsidP="00CB7B75">
      <w:pPr>
        <w:jc w:val="both"/>
      </w:pPr>
      <w:r w:rsidRPr="00547349">
        <w:t>Para esta entrega, se implementaron procedimientos de importación de datos desde archivos externos (CSV y JSON). Cada procedimiento se diseñó para importar y actualizar los datos de manera periódica.</w:t>
      </w:r>
    </w:p>
    <w:p w14:paraId="68BE493F" w14:textId="25ADFBDB" w:rsidR="00547349" w:rsidRDefault="00547349" w:rsidP="00547349">
      <w:pPr>
        <w:pStyle w:val="Ttulo2"/>
      </w:pPr>
      <w:bookmarkStart w:id="6" w:name="_Toc181715788"/>
      <w:r w:rsidRPr="00547349">
        <w:t>Procedimientos de Importación</w:t>
      </w:r>
      <w:bookmarkEnd w:id="6"/>
    </w:p>
    <w:p w14:paraId="3F36C30A" w14:textId="23632A02" w:rsidR="00547349" w:rsidRDefault="00547349" w:rsidP="00CB7B75">
      <w:pPr>
        <w:jc w:val="both"/>
      </w:pPr>
      <w:r w:rsidRPr="00547349">
        <w:t xml:space="preserve">Cada maestro se importa mediante un procedimiento almacenado individual, que permite la ejecución periódica </w:t>
      </w:r>
      <w:r>
        <w:t>pudiendo</w:t>
      </w:r>
      <w:r w:rsidRPr="00547349">
        <w:t xml:space="preserve"> modificar los archivos fuente. Los detalles de cada procedimiento se encuentran en los scripts .sql correspondientes.</w:t>
      </w:r>
    </w:p>
    <w:p w14:paraId="55E5D267" w14:textId="4D5FA35D" w:rsidR="00787E12" w:rsidRDefault="00787E12" w:rsidP="00CB7B75">
      <w:pPr>
        <w:jc w:val="both"/>
      </w:pPr>
      <w:r>
        <w:t xml:space="preserve">Se agrega un powershell que debe ser ejecutado para traer el tipo de cambio del día actual de la pagina dolarhoy.com. Ese powershell necesita como parámetros para ser ejecutado </w:t>
      </w:r>
      <w:r w:rsidR="0077243D">
        <w:t>‘serverName’ y ‘databaseName’.</w:t>
      </w:r>
    </w:p>
    <w:p w14:paraId="333284FA" w14:textId="77777777" w:rsidR="00547349" w:rsidRDefault="00547349" w:rsidP="00547349"/>
    <w:p w14:paraId="055B25E2" w14:textId="77777777" w:rsidR="00547349" w:rsidRPr="00547349" w:rsidRDefault="00547349" w:rsidP="00547349">
      <w:pPr>
        <w:pStyle w:val="Ttulo1"/>
      </w:pPr>
      <w:bookmarkStart w:id="7" w:name="_Toc181715789"/>
      <w:r w:rsidRPr="00547349">
        <w:lastRenderedPageBreak/>
        <w:t>Entrega 5: Requisitos de Seguridad</w:t>
      </w:r>
      <w:bookmarkEnd w:id="7"/>
    </w:p>
    <w:p w14:paraId="6AD8C231" w14:textId="0B2B72CA" w:rsidR="00547349" w:rsidRDefault="00547349" w:rsidP="00547349">
      <w:pPr>
        <w:pStyle w:val="Ttulo2"/>
      </w:pPr>
      <w:bookmarkStart w:id="8" w:name="_Toc181715790"/>
      <w:r w:rsidRPr="00547349">
        <w:t>Nota de Crédito</w:t>
      </w:r>
      <w:bookmarkEnd w:id="8"/>
    </w:p>
    <w:p w14:paraId="37E4DC08" w14:textId="1393ED78" w:rsidR="00547349" w:rsidRDefault="00547349" w:rsidP="00547349">
      <w:r w:rsidRPr="00547349">
        <w:t>Se asignaron permisos para la creación de notas de crédito a usuarios con rol de Supervisor, cumpliendo el requisito de asociarlas únicamente a facturas con estado "Pagada".</w:t>
      </w:r>
    </w:p>
    <w:p w14:paraId="07264EA9" w14:textId="77777777" w:rsidR="00547349" w:rsidRPr="00547349" w:rsidRDefault="00547349" w:rsidP="00547349">
      <w:pPr>
        <w:pStyle w:val="Ttulo2"/>
      </w:pPr>
      <w:bookmarkStart w:id="9" w:name="_Toc181715791"/>
      <w:r w:rsidRPr="00547349">
        <w:t>Encriptación de Datos</w:t>
      </w:r>
      <w:bookmarkEnd w:id="9"/>
    </w:p>
    <w:p w14:paraId="3A049153" w14:textId="4245BA28" w:rsidR="00547349" w:rsidRDefault="00547349" w:rsidP="00547349">
      <w:r w:rsidRPr="00547349">
        <w:t>Se implementó encriptación de datos personales de empleados para proteger la información sensible.</w:t>
      </w:r>
    </w:p>
    <w:p w14:paraId="7BE91BE3" w14:textId="77777777" w:rsidR="00547349" w:rsidRPr="00547349" w:rsidRDefault="00547349" w:rsidP="00547349">
      <w:pPr>
        <w:pStyle w:val="Ttulo2"/>
      </w:pPr>
      <w:bookmarkStart w:id="10" w:name="_Toc181715792"/>
      <w:r w:rsidRPr="00547349">
        <w:t>Política de Respaldo</w:t>
      </w:r>
      <w:bookmarkEnd w:id="10"/>
    </w:p>
    <w:p w14:paraId="7AB4A015" w14:textId="17A299B2" w:rsidR="00547349" w:rsidRDefault="00547349" w:rsidP="00547349">
      <w:r w:rsidRPr="00547349">
        <w:t xml:space="preserve">Se desarrolló una política de respaldo de datos para asegurar la disponibilidad de la información crítica. Esta política incluye respaldos diarios </w:t>
      </w:r>
      <w:r>
        <w:t>de la base de datos</w:t>
      </w:r>
      <w:r w:rsidRPr="00547349">
        <w:t>.</w:t>
      </w:r>
    </w:p>
    <w:p w14:paraId="101DF22F" w14:textId="77777777" w:rsidR="007C3B8E" w:rsidRDefault="007C3B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1" w:name="_Toc181715793"/>
      <w:r>
        <w:br w:type="page"/>
      </w:r>
    </w:p>
    <w:p w14:paraId="6482F044" w14:textId="678C657A" w:rsidR="00547349" w:rsidRDefault="00547349" w:rsidP="00547349">
      <w:pPr>
        <w:pStyle w:val="Ttulo1"/>
      </w:pPr>
      <w:r w:rsidRPr="00547349">
        <w:lastRenderedPageBreak/>
        <w:t>Anexo</w:t>
      </w:r>
      <w:bookmarkEnd w:id="11"/>
    </w:p>
    <w:p w14:paraId="35065475" w14:textId="40BB33F5" w:rsidR="00547349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Script de Creación de Base de Datos</w:t>
      </w:r>
      <w:r w:rsidRPr="00547349">
        <w:t xml:space="preserve">: </w:t>
      </w:r>
    </w:p>
    <w:p w14:paraId="6C5E8912" w14:textId="31FB696B" w:rsidR="009B73B8" w:rsidRPr="00547349" w:rsidRDefault="00F74AB5" w:rsidP="009B73B8">
      <w:pPr>
        <w:ind w:left="360"/>
        <w:jc w:val="center"/>
      </w:pPr>
      <w:r>
        <w:object w:dxaOrig="1536" w:dyaOrig="994" w14:anchorId="1507F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pt" o:ole="">
            <v:imagedata r:id="rId9" o:title=""/>
          </v:shape>
          <o:OLEObject Type="Embed" ProgID="Package" ShapeID="_x0000_i1025" DrawAspect="Icon" ObjectID="_1793647459" r:id="rId10"/>
        </w:object>
      </w:r>
    </w:p>
    <w:p w14:paraId="4EE2E418" w14:textId="7BD3E5FC" w:rsidR="00547349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Procedimientos de Importación</w:t>
      </w:r>
      <w:r w:rsidRPr="00547349">
        <w:t xml:space="preserve">: </w:t>
      </w:r>
    </w:p>
    <w:p w14:paraId="1C0D539C" w14:textId="70B8EF61" w:rsidR="00F74AB5" w:rsidRDefault="00F74AB5" w:rsidP="00F74AB5">
      <w:pPr>
        <w:ind w:left="360"/>
        <w:jc w:val="center"/>
      </w:pPr>
      <w:r>
        <w:object w:dxaOrig="1536" w:dyaOrig="994" w14:anchorId="6676CB9C">
          <v:shape id="_x0000_i1026" type="#_x0000_t75" style="width:76.8pt;height:49.7pt" o:ole="">
            <v:imagedata r:id="rId11" o:title=""/>
          </v:shape>
          <o:OLEObject Type="Embed" ProgID="Package" ShapeID="_x0000_i1026" DrawAspect="Icon" ObjectID="_1793647460" r:id="rId12"/>
        </w:object>
      </w:r>
      <w:r>
        <w:object w:dxaOrig="1536" w:dyaOrig="994" w14:anchorId="1727E2C7">
          <v:shape id="_x0000_i1027" type="#_x0000_t75" style="width:76.8pt;height:49.7pt" o:ole="">
            <v:imagedata r:id="rId13" o:title=""/>
          </v:shape>
          <o:OLEObject Type="Embed" ProgID="Package" ShapeID="_x0000_i1027" DrawAspect="Icon" ObjectID="_1793647461" r:id="rId14"/>
        </w:object>
      </w:r>
      <w:r>
        <w:object w:dxaOrig="1536" w:dyaOrig="994" w14:anchorId="27E50E62">
          <v:shape id="_x0000_i1028" type="#_x0000_t75" style="width:76.8pt;height:49.7pt" o:ole="">
            <v:imagedata r:id="rId15" o:title=""/>
          </v:shape>
          <o:OLEObject Type="Embed" ProgID="Package" ShapeID="_x0000_i1028" DrawAspect="Icon" ObjectID="_1793647462" r:id="rId16"/>
        </w:object>
      </w:r>
      <w:r>
        <w:object w:dxaOrig="1536" w:dyaOrig="994" w14:anchorId="3A794FEE">
          <v:shape id="_x0000_i1029" type="#_x0000_t75" style="width:76.8pt;height:49.7pt" o:ole="">
            <v:imagedata r:id="rId17" o:title=""/>
          </v:shape>
          <o:OLEObject Type="Embed" ProgID="Package" ShapeID="_x0000_i1029" DrawAspect="Icon" ObjectID="_1793647463" r:id="rId18"/>
        </w:object>
      </w:r>
      <w:r>
        <w:object w:dxaOrig="1536" w:dyaOrig="994" w14:anchorId="01C45C4B">
          <v:shape id="_x0000_i1030" type="#_x0000_t75" style="width:76.8pt;height:49.7pt" o:ole="">
            <v:imagedata r:id="rId19" o:title=""/>
          </v:shape>
          <o:OLEObject Type="Embed" ProgID="Package" ShapeID="_x0000_i1030" DrawAspect="Icon" ObjectID="_1793647464" r:id="rId20"/>
        </w:object>
      </w:r>
    </w:p>
    <w:p w14:paraId="1395C87A" w14:textId="77777777" w:rsidR="0077243D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Requisitos de Seguridad</w:t>
      </w:r>
      <w:r w:rsidRPr="00547349">
        <w:t xml:space="preserve">: </w:t>
      </w:r>
    </w:p>
    <w:p w14:paraId="71555385" w14:textId="6D6D5D10" w:rsidR="00547349" w:rsidRPr="00547349" w:rsidRDefault="00F74AB5" w:rsidP="0077243D">
      <w:pPr>
        <w:jc w:val="center"/>
      </w:pPr>
      <w:r>
        <w:object w:dxaOrig="1536" w:dyaOrig="994" w14:anchorId="179813BE">
          <v:shape id="_x0000_i1031" type="#_x0000_t75" style="width:76.8pt;height:49.7pt" o:ole="">
            <v:imagedata r:id="rId21" o:title=""/>
          </v:shape>
          <o:OLEObject Type="Embed" ProgID="Package" ShapeID="_x0000_i1031" DrawAspect="Icon" ObjectID="_1793647465" r:id="rId22"/>
        </w:object>
      </w:r>
    </w:p>
    <w:p w14:paraId="4B0A9B1B" w14:textId="42B6C5D2" w:rsidR="009B73B8" w:rsidRDefault="00547349" w:rsidP="009B73B8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Archivo de Instalación y Configuración</w:t>
      </w:r>
      <w:r w:rsidRPr="00547349">
        <w:t xml:space="preserve">: </w:t>
      </w:r>
    </w:p>
    <w:p w14:paraId="3F5B1151" w14:textId="49EA2A25" w:rsidR="00547349" w:rsidRPr="00547349" w:rsidRDefault="00F74AB5" w:rsidP="009B73B8">
      <w:pPr>
        <w:ind w:left="360"/>
        <w:jc w:val="center"/>
      </w:pPr>
      <w:r>
        <w:object w:dxaOrig="1536" w:dyaOrig="994" w14:anchorId="375FB059">
          <v:shape id="_x0000_i1032" type="#_x0000_t75" style="width:76.8pt;height:49.7pt" o:ole="">
            <v:imagedata r:id="rId23" o:title=""/>
          </v:shape>
          <o:OLEObject Type="Embed" ProgID="Package" ShapeID="_x0000_i1032" DrawAspect="Icon" ObjectID="_1793647466" r:id="rId24"/>
        </w:object>
      </w:r>
    </w:p>
    <w:sectPr w:rsidR="00547349" w:rsidRPr="00547349" w:rsidSect="0054734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62F"/>
    <w:multiLevelType w:val="hybridMultilevel"/>
    <w:tmpl w:val="2E2A5D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2CB1"/>
    <w:multiLevelType w:val="hybridMultilevel"/>
    <w:tmpl w:val="6BDE9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613E"/>
    <w:multiLevelType w:val="hybridMultilevel"/>
    <w:tmpl w:val="B8309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4FAF"/>
    <w:multiLevelType w:val="hybridMultilevel"/>
    <w:tmpl w:val="530ED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8056">
    <w:abstractNumId w:val="3"/>
  </w:num>
  <w:num w:numId="2" w16cid:durableId="509834508">
    <w:abstractNumId w:val="2"/>
  </w:num>
  <w:num w:numId="3" w16cid:durableId="1963615168">
    <w:abstractNumId w:val="0"/>
  </w:num>
  <w:num w:numId="4" w16cid:durableId="20591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C"/>
    <w:rsid w:val="0004654B"/>
    <w:rsid w:val="00106C67"/>
    <w:rsid w:val="001752DF"/>
    <w:rsid w:val="00242050"/>
    <w:rsid w:val="003835C3"/>
    <w:rsid w:val="004950D4"/>
    <w:rsid w:val="00547349"/>
    <w:rsid w:val="0063578C"/>
    <w:rsid w:val="006965FE"/>
    <w:rsid w:val="0077243D"/>
    <w:rsid w:val="00776889"/>
    <w:rsid w:val="00787E12"/>
    <w:rsid w:val="007C3B8E"/>
    <w:rsid w:val="007C4F1A"/>
    <w:rsid w:val="00886DA0"/>
    <w:rsid w:val="008B3CB0"/>
    <w:rsid w:val="008E5888"/>
    <w:rsid w:val="00925599"/>
    <w:rsid w:val="00930778"/>
    <w:rsid w:val="00936564"/>
    <w:rsid w:val="009B3E8E"/>
    <w:rsid w:val="009B73B8"/>
    <w:rsid w:val="00A516C2"/>
    <w:rsid w:val="00C402C8"/>
    <w:rsid w:val="00C46A6E"/>
    <w:rsid w:val="00C75492"/>
    <w:rsid w:val="00CB7B75"/>
    <w:rsid w:val="00F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AAE5"/>
  <w15:chartTrackingRefBased/>
  <w15:docId w15:val="{B3A14CB6-74E1-4977-B629-232D7B28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7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47349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349"/>
    <w:rPr>
      <w:rFonts w:eastAsiaTheme="minorEastAsia"/>
      <w:kern w:val="0"/>
      <w:lang w:eastAsia="es-AR"/>
      <w14:ligatures w14:val="non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B3E8E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9B73B8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73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73B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7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Carrera: Ingeniería en Informática
Asignatura: Bases de Datos Aplicada
Grupo: 13
Comisión: 01-2900
Fecha de Entrega: 05-11-2024
Integrantes: Casas, Gonzalo Agustín DNI: 44004892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56EFBC-10B7-4C6D-9E04-CD20C8CD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AURORAsa</dc:title>
  <dc:subject>Trabajo practico integrador</dc:subject>
  <dc:creator>gonzalo casas</dc:creator>
  <cp:keywords/>
  <dc:description/>
  <cp:lastModifiedBy>CASAS GONZALO AGUSTIN</cp:lastModifiedBy>
  <cp:revision>14</cp:revision>
  <dcterms:created xsi:type="dcterms:W3CDTF">2024-11-05T19:03:00Z</dcterms:created>
  <dcterms:modified xsi:type="dcterms:W3CDTF">2024-11-21T01:38:00Z</dcterms:modified>
</cp:coreProperties>
</file>