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07/07/2020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Arial"/>
                <w:b/>
                <w:sz w:val="24"/>
                <w:szCs w:val="24"/>
                <w:highlight w:val="white"/>
              </w:rPr>
              <w:t>MATLAB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MATHWORKS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 HRS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hyperlink r:id="rId2">
              <w:r>
                <w:rPr>
                  <w:rFonts w:eastAsia="Arial" w:cs="Arial"/>
                  <w:b/>
                  <w:color w:val="0366D6"/>
                  <w:sz w:val="20"/>
                  <w:szCs w:val="20"/>
                </w:rPr>
                <w:t>LOCKDOWN_CODING</w:t>
              </w:r>
            </w:hyperlink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didn’t  receive the program.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spoorti_daroji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LibreOffice/6.4.1.2$Linux_X86_64 LibreOffice_project/4d224e95b98b138af42a64d84056446d09082932</Application>
  <Pages>2</Pages>
  <Words>81</Words>
  <Characters>461</Characters>
  <CharactersWithSpaces>509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2020-07-15T16:56:14Z</dcterms:modified>
  <cp:revision>1</cp:revision>
  <dc:subject/>
  <dc:title/>
</cp:coreProperties>
</file>