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Deployment und Bereitstellung der Anwendung</w:t>
      </w:r>
    </w:p>
    <w:p>
      <w:pPr>
        <w:pStyle w:val="Heading2"/>
      </w:pPr>
      <w:r>
        <w:rPr>
          <w:rFonts w:ascii="Arial" w:cs="Arial" w:eastAsia="Arial" w:hAnsi="Arial"/>
          <w:b/>
          <w:bCs/>
          <w:color w:val="2E75B6"/>
          <w:sz w:val="28"/>
          <w:szCs w:val="28"/>
        </w:rPr>
        <w:t xml:space="preserve">1. Lokale Startmöglichkeit</w:t>
      </w:r>
    </w:p>
    <w:p>
      <w:pPr>
        <w:spacing w:after="200"/>
      </w:pPr>
      <w:r>
        <w:t xml:space="preserve">Für die lokale Nutzung wurde eine Startdatei (Verwaltungs-Assistent starten.bat) erstellt und auf dem Desktop abgelegt. Per Doppelklick wird der Flask-Server gestartet und die Anwendung automatisch im Browser unter http://localhost:5000 geöffnet. Eine Installation über die Kommandozeile ist für Endanwender damit nicht nötig.</w:t>
      </w:r>
    </w:p>
    <w:p>
      <w:pPr>
        <w:pStyle w:val="Heading2"/>
      </w:pPr>
      <w:r>
        <w:rPr>
          <w:rFonts w:ascii="Arial" w:cs="Arial" w:eastAsia="Arial" w:hAnsi="Arial"/>
          <w:b/>
          <w:bCs/>
          <w:color w:val="2E75B6"/>
          <w:sz w:val="28"/>
          <w:szCs w:val="28"/>
        </w:rPr>
        <w:t xml:space="preserve">2. Versionsverwaltung mit Git und GitHub</w:t>
      </w:r>
    </w:p>
    <w:p>
      <w:pPr>
        <w:spacing w:after="120"/>
      </w:pPr>
      <w:r>
        <w:t xml:space="preserve">Der Quellcode wurde in ein Git-Repository überführt und auf der Plattform GitHub veröffentlicht:</w:t>
      </w:r>
    </w:p>
    <w:p>
      <w:pPr>
        <w:spacing w:after="120"/>
      </w:pPr>
      <w:r>
        <w:rPr>
          <w:b/>
          <w:bCs/>
        </w:rPr>
        <w:t xml:space="preserve">Repository: </w:t>
      </w:r>
      <w:r>
        <w:t xml:space="preserve">github.com/sporsten/verwaltungs-assistent</w:t>
      </w:r>
    </w:p>
    <w:p>
      <w:pPr>
        <w:spacing w:after="200"/>
      </w:pPr>
      <w:r>
        <w:t xml:space="preserve">Dabei wurden nur die projektrelevanten Dateien versioniert. Temporäre Dateien, Abhängigkeiten (node_modules/) und lokale Konfigurationsdateien wurden über eine .gitignore-Datei ausgeschlossen.</w:t>
      </w:r>
    </w:p>
    <w:p>
      <w:pPr>
        <w:pStyle w:val="Heading2"/>
      </w:pPr>
      <w:r>
        <w:rPr>
          <w:rFonts w:ascii="Arial" w:cs="Arial" w:eastAsia="Arial" w:hAnsi="Arial"/>
          <w:b/>
          <w:bCs/>
          <w:color w:val="2E75B6"/>
          <w:sz w:val="28"/>
          <w:szCs w:val="28"/>
        </w:rPr>
        <w:t xml:space="preserve">3. Hosting auf Render (Cloud-Deployment)</w:t>
      </w:r>
    </w:p>
    <w:p>
      <w:pPr>
        <w:spacing w:after="120"/>
      </w:pPr>
      <w:r>
        <w:t xml:space="preserve">Für die öffentliche Erreichbarkeit wurde die Anwendung auf der Plattform Render (render.com) bereitgestellt. Render bietet einen kostenlosen Tarif (Free Tier), der für Prototypen und Demonstratoren ausreichend ist.</w:t>
      </w:r>
    </w:p>
    <w:p>
      <w:pPr>
        <w:spacing w:after="120"/>
      </w:pPr>
      <w:r>
        <w:rPr>
          <w:b/>
          <w:bCs/>
        </w:rPr>
        <w:t xml:space="preserve">Öffentliche URL: </w:t>
      </w:r>
      <w:r>
        <w:t xml:space="preserve">https://verwaltungs-assistent.onrender.com</w:t>
      </w:r>
    </w:p>
    <w:p>
      <w:pPr>
        <w:spacing w:after="120"/>
      </w:pPr>
      <w:r>
        <w:t xml:space="preserve">Folgende Deployment-Konfiguration wurde erstellt:</w:t>
      </w:r>
    </w:p>
    <w:p>
      <w:pPr>
        <w:spacing w:after="60"/>
        <w:ind w:left="360"/>
      </w:pPr>
      <w:r>
        <w:rPr>
          <w:b/>
          <w:bCs/>
        </w:rPr>
        <w:t xml:space="preserve">Build Command: </w:t>
      </w:r>
      <w:r>
        <w:t xml:space="preserve">pip install -r requirements.txt (installiert Flask und Gunicorn)</w:t>
      </w:r>
    </w:p>
    <w:p>
      <w:pPr>
        <w:spacing w:after="60"/>
        <w:ind w:left="360"/>
      </w:pPr>
      <w:r>
        <w:rPr>
          <w:b/>
          <w:bCs/>
        </w:rPr>
        <w:t xml:space="preserve">Start Command: </w:t>
      </w:r>
      <w:r>
        <w:t xml:space="preserve">cd backend &amp;&amp; gunicorn app:app (startet den Produktionsserver)</w:t>
      </w:r>
    </w:p>
    <w:p>
      <w:pPr>
        <w:spacing w:after="120"/>
        <w:ind w:left="360"/>
      </w:pPr>
      <w:r>
        <w:rPr>
          <w:b/>
          <w:bCs/>
        </w:rPr>
        <w:t xml:space="preserve">Laufzeitumgebung: </w:t>
      </w:r>
      <w:r>
        <w:t xml:space="preserve">Python 3, Free Tier (512 MB RAM, 0.1 CPU)</w:t>
      </w:r>
    </w:p>
    <w:p>
      <w:pPr>
        <w:spacing w:after="200"/>
      </w:pPr>
      <w:r>
        <w:t xml:space="preserve">Als Produktionsserver wird Gunicorn statt des Flask-Entwicklungsservers eingesetzt, da dieser für den produktiven Betrieb geeignet ist.</w:t>
      </w:r>
    </w:p>
    <w:p>
      <w:pPr>
        <w:pStyle w:val="Heading2"/>
      </w:pPr>
      <w:r>
        <w:rPr>
          <w:rFonts w:ascii="Arial" w:cs="Arial" w:eastAsia="Arial" w:hAnsi="Arial"/>
          <w:b/>
          <w:bCs/>
          <w:color w:val="2E75B6"/>
          <w:sz w:val="28"/>
          <w:szCs w:val="28"/>
        </w:rPr>
        <w:t xml:space="preserve">4. Erstellte Konfigurationsdateien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Datei</w:t>
            </w:r>
          </w:p>
        </w:tc>
        <w:tc>
          <w:tcPr>
            <w:tcW w:type="dxa" w:w="6026"/>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Beschreibung</w:t>
            </w:r>
          </w:p>
        </w:tc>
      </w:tr>
      <w:tr>
        <w:tc>
          <w:tcPr>
            <w:tcW w:type="dxa" w:w="30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requirements.txt</w:t>
            </w:r>
          </w:p>
        </w:tc>
        <w:tc>
          <w:tcPr>
            <w:tcW w:type="dxa" w:w="6026"/>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Python-Abhängigkeiten für Render (Flask + Gunicorn)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Procfile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Startbefehl für den Hosting-Anbieter</w:t>
            </w:r>
          </w:p>
        </w:tc>
      </w:tr>
      <w:tr>
        <w:tc>
          <w:tcPr>
            <w:tcW w:type="dxa" w:w="30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render.yaml</w:t>
            </w:r>
          </w:p>
        </w:tc>
        <w:tc>
          <w:tcPr>
            <w:tcW w:type="dxa" w:w="6026"/>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sz w:val="22"/>
                <w:szCs w:val="22"/>
              </w:rPr>
              <w:t xml:space="preserve">Render-spezifische Deployment-Konfiguration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.gitignore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Ausschluss nicht-relevanter Dateien von der Versionsverwaltung</w:t>
            </w:r>
          </w:p>
        </w:tc>
      </w:tr>
    </w:tbl>
    <w:p>
      <w:pPr>
        <w:spacing w:after="120"/>
      </w:pPr>
    </w:p>
    <w:p>
      <w:pPr>
        <w:pStyle w:val="Heading2"/>
      </w:pPr>
      <w:r>
        <w:rPr>
          <w:rFonts w:ascii="Arial" w:cs="Arial" w:eastAsia="Arial" w:hAnsi="Arial"/>
          <w:b/>
          <w:bCs/>
          <w:color w:val="2E75B6"/>
          <w:sz w:val="28"/>
          <w:szCs w:val="28"/>
        </w:rPr>
        <w:t xml:space="preserve">5. Einschränkung des Free Tier</w:t>
      </w:r>
    </w:p>
    <w:p>
      <w:pPr>
        <w:spacing w:after="200"/>
      </w:pPr>
      <w:r>
        <w:t xml:space="preserve">Die kostenlose Instanz wird nach 15 Minuten Inaktivität in einen Ruhezustand versetzt. Der erste Aufruf nach einer Ruhephase kann bis zu 50 Sekunden dauern. Für einen Prototyp im Rahmen einer Projektstudie ist dies akzeptabel. Für einen produktiven Einsatz wäre ein kostenpflichtiger Tarif empfehlenswert.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2026-03-13T07:58:55.232Z</dcterms:created>
  <dcterms:modified xsi:type="dcterms:W3CDTF">2026-03-13T07:58:55.233Z</dcterms:modified>
</cp:coreProperties>
</file>

<file path=docProps/custom.xml><?xml version="1.0" encoding="utf-8"?>
<Properties xmlns="http://schemas.openxmlformats.org/officeDocument/2006/custom-properties" xmlns:vt="http://schemas.openxmlformats.org/officeDocument/2006/docPropsVTypes"/>
</file>