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color w:val="1F3864"/>
          <w:sz w:val="36"/>
          <w:szCs w:val="36"/>
        </w:rPr>
        <w:t xml:space="preserve">Wiederherstellung des Prototyp-Zugriffs</w:t>
      </w:r>
    </w:p>
    <w:p>
      <w:pPr>
        <w:spacing w:after="120"/>
      </w:pPr>
      <w:r>
        <w:rPr>
          <w:rFonts w:ascii="Arial" w:cs="Arial" w:eastAsia="Arial" w:hAnsi="Arial"/>
          <w:i/>
          <w:iCs/>
          <w:color w:val="595959"/>
          <w:sz w:val="22"/>
          <w:szCs w:val="22"/>
        </w:rPr>
        <w:t xml:space="preserve">Zusammenfassung – 28. April 2026</w:t>
      </w:r>
    </w:p>
    <w:p>
      <w:pPr>
        <w:pStyle w:val="Heading2"/>
        <w:spacing w:after="180" w:before="240"/>
      </w:pPr>
      <w:r>
        <w:rPr>
          <w:rFonts w:ascii="Arial" w:cs="Arial" w:eastAsia="Arial" w:hAnsi="Arial"/>
          <w:b/>
          <w:bCs/>
          <w:color w:val="2E75B6"/>
          <w:sz w:val="28"/>
          <w:szCs w:val="28"/>
        </w:rPr>
        <w:t xml:space="preserve">1. Ausgangssituation</w:t>
      </w:r>
    </w:p>
    <w:p>
      <w:pPr>
        <w:spacing w:after="200"/>
      </w:pPr>
      <w:r>
        <w:rPr>
          <w:rFonts w:ascii="Arial" w:cs="Arial" w:eastAsia="Arial" w:hAnsi="Arial"/>
          <w:b w:val="false"/>
          <w:bCs w:val="false"/>
          <w:sz w:val="22"/>
          <w:szCs w:val="22"/>
        </w:rPr>
        <w:t xml:space="preserve">Beim Öffnen des Prototyps des KI-Assistenzsystems für Verwaltungsdokumente erschien zunächst nur das Terminal-Fenster mit dem Hinweis "Debugger is active!". Beim Aufruf von http://localhost:5000 im Browser meldete dieser jedoch die Fehlermeldung ERR_CONNECTION_REFUSED. Der lokale Flask-Server war demnach nicht (mehr) aktiv und somit nicht erreichbar.</w:t>
      </w:r>
    </w:p>
    <w:p>
      <w:pPr>
        <w:pStyle w:val="Heading2"/>
        <w:spacing w:after="180" w:before="240"/>
      </w:pPr>
      <w:r>
        <w:rPr>
          <w:rFonts w:ascii="Arial" w:cs="Arial" w:eastAsia="Arial" w:hAnsi="Arial"/>
          <w:b/>
          <w:bCs/>
          <w:color w:val="2E75B6"/>
          <w:sz w:val="28"/>
          <w:szCs w:val="28"/>
        </w:rPr>
        <w:t xml:space="preserve">2. Diagnose</w:t>
      </w:r>
    </w:p>
    <w:p>
      <w:pPr>
        <w:spacing w:after="200"/>
      </w:pPr>
      <w:r>
        <w:rPr>
          <w:rFonts w:ascii="Arial" w:cs="Arial" w:eastAsia="Arial" w:hAnsi="Arial"/>
          <w:b w:val="false"/>
          <w:bCs w:val="false"/>
          <w:sz w:val="22"/>
          <w:szCs w:val="22"/>
        </w:rPr>
        <w:t xml:space="preserve">Zur Eingrenzung der Ursache wurden mehrere Schritte durchgeführt:</w:t>
      </w:r>
    </w:p>
    <w:p>
      <w:pPr>
        <w:pStyle w:val="ListParagraph"/>
        <w:numPr>
          <w:ilvl w:val="0"/>
          <w:numId w:val="2"/>
        </w:numPr>
        <w:spacing w:after="80"/>
      </w:pPr>
      <w:r>
        <w:rPr>
          <w:rFonts w:ascii="Arial" w:cs="Arial" w:eastAsia="Arial" w:hAnsi="Arial"/>
          <w:b w:val="false"/>
          <w:bCs w:val="false"/>
          <w:sz w:val="22"/>
          <w:szCs w:val="22"/>
        </w:rPr>
        <w:t xml:space="preserve">Mehrfache Aufrufe von http://localhost:5000 sowie http://127.0.0.1:5000 über die Browser-Steuerung – stets mit der Meldung "Verbindung verweigert".</w:t>
      </w:r>
    </w:p>
    <w:p>
      <w:pPr>
        <w:pStyle w:val="ListParagraph"/>
        <w:numPr>
          <w:ilvl w:val="0"/>
          <w:numId w:val="2"/>
        </w:numPr>
        <w:spacing w:after="80"/>
      </w:pPr>
      <w:r>
        <w:rPr>
          <w:rFonts w:ascii="Arial" w:cs="Arial" w:eastAsia="Arial" w:hAnsi="Arial"/>
          <w:b w:val="false"/>
          <w:bCs w:val="false"/>
          <w:sz w:val="22"/>
          <w:szCs w:val="22"/>
        </w:rPr>
        <w:t xml:space="preserve">Prüfung der verbundenen Projektordner (Straube, KI-PS Kühn Brandstätter) auf den Flask-Quellcode – im Ordner Assistenzsystem fanden sich nur Word-Dokumente und Screenshots, jedoch keine ausführbaren Python-Dateien.</w:t>
      </w:r>
    </w:p>
    <w:p>
      <w:pPr>
        <w:pStyle w:val="ListParagraph"/>
        <w:numPr>
          <w:ilvl w:val="0"/>
          <w:numId w:val="2"/>
        </w:numPr>
        <w:spacing w:after="80"/>
      </w:pPr>
      <w:r>
        <w:rPr>
          <w:rFonts w:ascii="Arial" w:cs="Arial" w:eastAsia="Arial" w:hAnsi="Arial"/>
          <w:b w:val="false"/>
          <w:bCs w:val="false"/>
          <w:sz w:val="22"/>
          <w:szCs w:val="22"/>
        </w:rPr>
        <w:t xml:space="preserve">Versuch, den Server manuell über PowerShell mit "python app.py" zu starten – Befehl schlug fehl mit "No such file or directory", da das Kommando im Home-Verzeichnis (C:\Users\spors) ausgeführt wurde, in dem die Datei nicht liegt.</w:t>
      </w:r>
    </w:p>
    <w:p>
      <w:pPr>
        <w:pStyle w:val="Heading2"/>
        <w:spacing w:after="180" w:before="240"/>
      </w:pPr>
      <w:r>
        <w:rPr>
          <w:rFonts w:ascii="Arial" w:cs="Arial" w:eastAsia="Arial" w:hAnsi="Arial"/>
          <w:b/>
          <w:bCs/>
          <w:color w:val="2E75B6"/>
          <w:sz w:val="28"/>
          <w:szCs w:val="28"/>
        </w:rPr>
        <w:t xml:space="preserve">3. Lösung über das Render-Deployment</w:t>
      </w:r>
    </w:p>
    <w:p>
      <w:pPr>
        <w:spacing w:after="200"/>
      </w:pPr>
      <w:r>
        <w:rPr>
          <w:rFonts w:ascii="Arial" w:cs="Arial" w:eastAsia="Arial" w:hAnsi="Arial"/>
          <w:b w:val="false"/>
          <w:bCs w:val="false"/>
          <w:sz w:val="22"/>
          <w:szCs w:val="22"/>
        </w:rPr>
        <w:t xml:space="preserve">In der Datei "2026-03-12 Technische Zusammenfassung.docx" wurde der Hinweis auf eine bereits öffentlich gehostete Version der Anwendung gefunden. Diese wird auf der Plattform Render betrieben und ist über das Internet erreichbar:</w:t>
      </w:r>
    </w:p>
    <w:p>
      <w:pPr>
        <w:spacing w:after="120"/>
      </w:pPr>
      <w:r>
        <w:rPr>
          <w:rFonts w:ascii="Arial" w:cs="Arial" w:eastAsia="Arial" w:hAnsi="Arial"/>
          <w:b/>
          <w:bCs/>
          <w:sz w:val="22"/>
          <w:szCs w:val="22"/>
        </w:rPr>
        <w:t xml:space="preserve">Öffentliche URL: </w:t>
      </w:r>
      <w:r>
        <w:rPr>
          <w:rFonts w:ascii="Arial" w:cs="Arial" w:eastAsia="Arial" w:hAnsi="Arial"/>
          <w:b w:val="false"/>
          <w:bCs w:val="false"/>
          <w:sz w:val="22"/>
          <w:szCs w:val="22"/>
        </w:rPr>
        <w:t xml:space="preserve">https://verwaltungs-assistent.onrender.com</w:t>
      </w:r>
    </w:p>
    <w:p>
      <w:pPr>
        <w:spacing w:after="200"/>
      </w:pPr>
      <w:r>
        <w:rPr>
          <w:rFonts w:ascii="Arial" w:cs="Arial" w:eastAsia="Arial" w:hAnsi="Arial"/>
          <w:b w:val="false"/>
          <w:bCs w:val="false"/>
          <w:sz w:val="22"/>
          <w:szCs w:val="22"/>
        </w:rPr>
        <w:t xml:space="preserve">Die URL wurde direkt im Edge-Browser-Tab aufgerufen. Da der kostenlose Render-Tarif die Instanz nach 15 Minuten Inaktivität in den Ruhezustand versetzt, dauerte das Aufwecken etwa 50 Sekunden ("Service waking up"). Anschließend erschien die vollständige Eingabemaske des Prototyps mit den Dokumenttypen Aktenvermerk, Telefonnotiz und Besprechungsprotokoll inklusive der Bedienelemente "Entwurf erstellen", "Beispieldaten einfügen" und "Spracheingabe (in Planung)".</w:t>
      </w:r>
    </w:p>
    <w:p>
      <w:pPr>
        <w:pStyle w:val="Heading2"/>
        <w:spacing w:after="180" w:before="240"/>
      </w:pPr>
      <w:r>
        <w:rPr>
          <w:rFonts w:ascii="Arial" w:cs="Arial" w:eastAsia="Arial" w:hAnsi="Arial"/>
          <w:b/>
          <w:bCs/>
          <w:color w:val="2E75B6"/>
          <w:sz w:val="28"/>
          <w:szCs w:val="28"/>
        </w:rPr>
        <w:t xml:space="preserve">4. Vergleich der Zugriffswege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00"/>
      </w:tblGrid>
      <w:tr>
        <w:tc>
          <w:tcPr>
            <w:tcW w:type="dxa" w:w="28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Zugriffsweg</w:t>
            </w:r>
          </w:p>
        </w:tc>
        <w:tc>
          <w:tcPr>
            <w:tcW w:type="dxa" w:w="33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Vorteil</w:t>
            </w:r>
          </w:p>
        </w:tc>
        <w:tc>
          <w:tcPr>
            <w:tcW w:type="dxa" w:w="2900"/>
            <w:tcBorders>
              <w:top w:val="single" w:color="999999" w:sz="1"/>
              <w:left w:val="single" w:color="999999" w:sz="1"/>
              <w:bottom w:val="single" w:color="999999" w:sz="1"/>
              <w:right w:val="single" w:color="99999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Einschränkung</w:t>
            </w:r>
          </w:p>
        </w:tc>
      </w:tr>
      <w:tr>
        <w:tc>
          <w:tcPr>
            <w:tcW w:type="dxa" w:w="2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Render-URL (öffentlich)</w:t>
            </w:r>
          </w:p>
        </w:tc>
        <w:tc>
          <w:tcPr>
            <w:tcW w:type="dxa" w:w="33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Kein lokaler Start nötig; auch von anderen Geräten erreichbar; Link teilbar.</w:t>
            </w:r>
          </w:p>
        </w:tc>
        <w:tc>
          <w:tcPr>
            <w:tcW w:type="dxa" w:w="29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Aufwachzeit ca. 50 Sekunden nach Inaktivität (Free Tier).</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Lokal per Desktop-Verknüpfung</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Doppelklick auf "Verwaltungs-Assistent starten.bat" – Server startet und Browser öffnet sich automatisch.</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Funktioniert nur auf dem eigenen Rechner; Datei muss am Standort verfügbar sein.</w:t>
            </w:r>
          </w:p>
        </w:tc>
      </w:tr>
      <w:tr>
        <w:tc>
          <w:tcPr>
            <w:tcW w:type="dxa" w:w="28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Lokal per PowerShell</w:t>
            </w:r>
          </w:p>
        </w:tc>
        <w:tc>
          <w:tcPr>
            <w:tcW w:type="dxa" w:w="33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Volle Kontrolle, Live-Logs, Debug-Modus aktiv.</w:t>
            </w:r>
          </w:p>
        </w:tc>
        <w:tc>
          <w:tcPr>
            <w:tcW w:type="dxa" w:w="2900"/>
            <w:tcBorders>
              <w:top w:val="single" w:color="999999" w:sz="1"/>
              <w:left w:val="single" w:color="999999" w:sz="1"/>
              <w:bottom w:val="single" w:color="999999" w:sz="1"/>
              <w:right w:val="single" w:color="999999"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Erfordert Wechsel in den Projektordner: cd verwaltungs-assistent, dann python backend/app.py.</w:t>
            </w:r>
          </w:p>
        </w:tc>
      </w:tr>
    </w:tbl>
    <w:p>
      <w:pPr>
        <w:spacing w:after="120"/>
      </w:pPr>
      <w:r>
        <w:rPr>
          <w:rFonts w:ascii="Arial" w:cs="Arial" w:eastAsia="Arial" w:hAnsi="Arial"/>
          <w:b w:val="false"/>
          <w:bCs w:val="false"/>
          <w:sz w:val="22"/>
          <w:szCs w:val="22"/>
        </w:rPr>
        <w:t xml:space="preserve"/>
      </w:r>
    </w:p>
    <w:p>
      <w:pPr>
        <w:pStyle w:val="Heading2"/>
        <w:spacing w:after="180" w:before="240"/>
      </w:pPr>
      <w:r>
        <w:rPr>
          <w:rFonts w:ascii="Arial" w:cs="Arial" w:eastAsia="Arial" w:hAnsi="Arial"/>
          <w:b/>
          <w:bCs/>
          <w:color w:val="2E75B6"/>
          <w:sz w:val="28"/>
          <w:szCs w:val="28"/>
        </w:rPr>
        <w:t xml:space="preserve">5. Erkenntnisse und Empfehlungen</w:t>
      </w:r>
    </w:p>
    <w:p>
      <w:pPr>
        <w:pStyle w:val="ListParagraph"/>
        <w:numPr>
          <w:ilvl w:val="0"/>
          <w:numId w:val="2"/>
        </w:numPr>
        <w:spacing w:after="80"/>
      </w:pPr>
      <w:r>
        <w:rPr>
          <w:rFonts w:ascii="Arial" w:cs="Arial" w:eastAsia="Arial" w:hAnsi="Arial"/>
          <w:b w:val="false"/>
          <w:bCs w:val="false"/>
          <w:sz w:val="22"/>
          <w:szCs w:val="22"/>
        </w:rPr>
        <w:t xml:space="preserve">Für Vorführungen, Demos und das Teilen mit den Betreuern Kühn und Brandstätter ist die Render-URL die zuverlässigste Option. Der Link kann per Mail oder Messenger versendet werden, ohne dass beim Empfänger etwas installiert sein muss.</w:t>
      </w:r>
    </w:p>
    <w:p>
      <w:pPr>
        <w:pStyle w:val="ListParagraph"/>
        <w:numPr>
          <w:ilvl w:val="0"/>
          <w:numId w:val="2"/>
        </w:numPr>
        <w:spacing w:after="80"/>
      </w:pPr>
      <w:r>
        <w:rPr>
          <w:rFonts w:ascii="Arial" w:cs="Arial" w:eastAsia="Arial" w:hAnsi="Arial"/>
          <w:b w:val="false"/>
          <w:bCs w:val="false"/>
          <w:sz w:val="22"/>
          <w:szCs w:val="22"/>
        </w:rPr>
        <w:t xml:space="preserve">Beim manuellen Start in PowerShell muss zuerst per "cd" in den Projektordner gewechselt werden. Der reine Aufruf "python app.py" aus dem Home-Verzeichnis führt zu einem Pfad-Fehler.</w:t>
      </w:r>
    </w:p>
    <w:p>
      <w:pPr>
        <w:pStyle w:val="ListParagraph"/>
        <w:numPr>
          <w:ilvl w:val="0"/>
          <w:numId w:val="2"/>
        </w:numPr>
        <w:spacing w:after="80"/>
      </w:pPr>
      <w:r>
        <w:rPr>
          <w:rFonts w:ascii="Arial" w:cs="Arial" w:eastAsia="Arial" w:hAnsi="Arial"/>
          <w:b w:val="false"/>
          <w:bCs w:val="false"/>
          <w:sz w:val="22"/>
          <w:szCs w:val="22"/>
        </w:rPr>
        <w:t xml:space="preserve">Der Quellcode-Ordner des Prototyps liegt aktuell außerhalb der mit Cowork verbundenen Ordner. Falls KI-Unterstützung beim Anpassen der App-Logik gewünscht ist, sollte der Ordner verwaltungs-assistent/ ergänzend verbunden werden.</w:t>
      </w:r>
    </w:p>
    <w:p>
      <w:pPr>
        <w:pStyle w:val="ListParagraph"/>
        <w:numPr>
          <w:ilvl w:val="0"/>
          <w:numId w:val="2"/>
        </w:numPr>
        <w:spacing w:after="80"/>
      </w:pPr>
      <w:r>
        <w:rPr>
          <w:rFonts w:ascii="Arial" w:cs="Arial" w:eastAsia="Arial" w:hAnsi="Arial"/>
          <w:b w:val="false"/>
          <w:bCs w:val="false"/>
          <w:sz w:val="22"/>
          <w:szCs w:val="22"/>
        </w:rPr>
        <w:t xml:space="preserve">Falls der Render-Service einmal nicht reagiert, lohnt sich ein Blick in das Dashboard auf render.com (Logs, ggf. manueller Re-Deploy).</w:t>
      </w:r>
    </w:p>
    <w:p>
      <w:pPr>
        <w:pStyle w:val="Heading2"/>
        <w:spacing w:after="180" w:before="240"/>
      </w:pPr>
      <w:r>
        <w:rPr>
          <w:rFonts w:ascii="Arial" w:cs="Arial" w:eastAsia="Arial" w:hAnsi="Arial"/>
          <w:b/>
          <w:bCs/>
          <w:color w:val="2E75B6"/>
          <w:sz w:val="28"/>
          <w:szCs w:val="28"/>
        </w:rPr>
        <w:t xml:space="preserve">6. Status</w:t>
      </w:r>
    </w:p>
    <w:p>
      <w:pPr>
        <w:spacing w:after="200"/>
      </w:pPr>
      <w:r>
        <w:rPr>
          <w:rFonts w:ascii="Arial" w:cs="Arial" w:eastAsia="Arial" w:hAnsi="Arial"/>
          <w:b w:val="false"/>
          <w:bCs w:val="false"/>
          <w:sz w:val="22"/>
          <w:szCs w:val="22"/>
        </w:rPr>
        <w:t xml:space="preserve">Der Prototyp ist über die öffentliche Render-URL aktuell betriebsbereit und im Edge-Browser geöffnet. Eine Bedienung der Anwendung ist sofort möglich. Die Wiederherstellung des Zugriffs ist damit abgeschlossen.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Seite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Zusammenfassung Prototyp-Zugriff – 28.04.2026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Wiederherstellung des Prototyp-Zugriffs</dc:title>
  <dc:creator>Projektstudie Kühn/Brandstätter</dc:creator>
  <dc:description>Zusammenfassung der Sitzung vom 28. April 2026</dc:description>
  <cp:lastModifiedBy>Un-named</cp:lastModifiedBy>
  <cp:revision>1</cp:revision>
  <dcterms:created xsi:type="dcterms:W3CDTF">2026-04-28T08:22:50.507Z</dcterms:created>
  <dcterms:modified xsi:type="dcterms:W3CDTF">2026-04-28T08:22:50.507Z</dcterms:modified>
</cp:coreProperties>
</file>

<file path=docProps/custom.xml><?xml version="1.0" encoding="utf-8"?>
<Properties xmlns="http://schemas.openxmlformats.org/officeDocument/2006/custom-properties" xmlns:vt="http://schemas.openxmlformats.org/officeDocument/2006/docPropsVTypes"/>
</file>