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E622F3" w14:textId="532AF620" w:rsidR="00B505C4" w:rsidRDefault="00536224" w:rsidP="00D60126">
      <w:pPr>
        <w:spacing w:line="480" w:lineRule="auto"/>
        <w:jc w:val="center"/>
        <w:rPr>
          <w:rFonts w:ascii="Times New Roman" w:hAnsi="Times New Roman" w:cs="Times New Roman"/>
          <w:b/>
          <w:sz w:val="32"/>
          <w:szCs w:val="32"/>
        </w:rPr>
      </w:pPr>
      <w:r w:rsidRPr="00536224">
        <w:rPr>
          <w:rFonts w:ascii="Times New Roman" w:hAnsi="Times New Roman" w:cs="Times New Roman"/>
          <w:b/>
          <w:sz w:val="32"/>
          <w:szCs w:val="32"/>
        </w:rPr>
        <w:t>Material supplementing</w:t>
      </w:r>
    </w:p>
    <w:p w14:paraId="3231050A" w14:textId="053F3922" w:rsidR="00536224" w:rsidRPr="00813D87" w:rsidRDefault="00813D87" w:rsidP="00813D87">
      <w:pPr>
        <w:spacing w:line="480" w:lineRule="auto"/>
        <w:rPr>
          <w:rFonts w:ascii="Times New Roman" w:hAnsi="Times New Roman" w:cs="Times New Roman"/>
          <w:b/>
          <w:bCs/>
          <w:sz w:val="32"/>
          <w:szCs w:val="32"/>
        </w:rPr>
      </w:pPr>
      <w:r w:rsidRPr="00813D87">
        <w:rPr>
          <w:rFonts w:ascii="Times New Roman" w:hAnsi="Times New Roman" w:cs="Times New Roman"/>
          <w:b/>
          <w:bCs/>
          <w:sz w:val="32"/>
          <w:szCs w:val="32"/>
        </w:rPr>
        <w:t>A novel biomechanical approach to infer size-based functional response in aquatic and terrestrial systems</w:t>
      </w:r>
    </w:p>
    <w:p w14:paraId="06915C07" w14:textId="4C7B8796" w:rsidR="00536224" w:rsidRPr="00813D87" w:rsidRDefault="00536224" w:rsidP="00D60126">
      <w:pPr>
        <w:spacing w:line="480" w:lineRule="auto"/>
        <w:jc w:val="center"/>
        <w:rPr>
          <w:rFonts w:ascii="Times New Roman" w:hAnsi="Times New Roman" w:cs="Times New Roman"/>
          <w:b/>
          <w:sz w:val="28"/>
          <w:szCs w:val="28"/>
        </w:rPr>
      </w:pPr>
      <w:r w:rsidRPr="00813D87">
        <w:rPr>
          <w:rFonts w:ascii="Times New Roman" w:hAnsi="Times New Roman" w:cs="Times New Roman"/>
          <w:b/>
          <w:sz w:val="28"/>
          <w:szCs w:val="28"/>
        </w:rPr>
        <w:t xml:space="preserve">Portalier S.M.J., </w:t>
      </w:r>
      <w:proofErr w:type="spellStart"/>
      <w:r w:rsidRPr="00813D87">
        <w:rPr>
          <w:rFonts w:ascii="Times New Roman" w:hAnsi="Times New Roman" w:cs="Times New Roman"/>
          <w:b/>
          <w:sz w:val="28"/>
          <w:szCs w:val="28"/>
        </w:rPr>
        <w:t>Cherif</w:t>
      </w:r>
      <w:proofErr w:type="spellEnd"/>
      <w:r w:rsidRPr="00813D87">
        <w:rPr>
          <w:rFonts w:ascii="Times New Roman" w:hAnsi="Times New Roman" w:cs="Times New Roman"/>
          <w:b/>
          <w:sz w:val="28"/>
          <w:szCs w:val="28"/>
        </w:rPr>
        <w:t xml:space="preserve"> M., </w:t>
      </w:r>
      <w:proofErr w:type="spellStart"/>
      <w:r w:rsidRPr="00813D87">
        <w:rPr>
          <w:rFonts w:ascii="Times New Roman" w:hAnsi="Times New Roman" w:cs="Times New Roman"/>
          <w:b/>
          <w:sz w:val="28"/>
          <w:szCs w:val="28"/>
        </w:rPr>
        <w:t>Fussmann</w:t>
      </w:r>
      <w:proofErr w:type="spellEnd"/>
      <w:r w:rsidRPr="00813D87">
        <w:rPr>
          <w:rFonts w:ascii="Times New Roman" w:hAnsi="Times New Roman" w:cs="Times New Roman"/>
          <w:b/>
          <w:sz w:val="28"/>
          <w:szCs w:val="28"/>
        </w:rPr>
        <w:t xml:space="preserve"> G.F., </w:t>
      </w:r>
      <w:proofErr w:type="spellStart"/>
      <w:r w:rsidRPr="00813D87">
        <w:rPr>
          <w:rFonts w:ascii="Times New Roman" w:hAnsi="Times New Roman" w:cs="Times New Roman"/>
          <w:b/>
          <w:sz w:val="28"/>
          <w:szCs w:val="28"/>
        </w:rPr>
        <w:t>Loreau</w:t>
      </w:r>
      <w:proofErr w:type="spellEnd"/>
      <w:r w:rsidRPr="00813D87">
        <w:rPr>
          <w:rFonts w:ascii="Times New Roman" w:hAnsi="Times New Roman" w:cs="Times New Roman"/>
          <w:b/>
          <w:sz w:val="28"/>
          <w:szCs w:val="28"/>
        </w:rPr>
        <w:t xml:space="preserve"> M.</w:t>
      </w:r>
    </w:p>
    <w:p w14:paraId="71DE4FBE" w14:textId="77777777" w:rsidR="00536224" w:rsidRPr="00536224" w:rsidRDefault="00536224" w:rsidP="00D60126">
      <w:pPr>
        <w:spacing w:line="480" w:lineRule="auto"/>
        <w:rPr>
          <w:rFonts w:ascii="Times New Roman" w:hAnsi="Times New Roman" w:cs="Times New Roman"/>
          <w:b/>
          <w:bCs/>
          <w:szCs w:val="32"/>
        </w:rPr>
      </w:pPr>
    </w:p>
    <w:p w14:paraId="7CD78C5B" w14:textId="52BA1644" w:rsidR="00B505C4" w:rsidRPr="00536224" w:rsidRDefault="00B505C4" w:rsidP="00D60126">
      <w:pPr>
        <w:pStyle w:val="Titre1"/>
        <w:spacing w:line="480" w:lineRule="auto"/>
        <w:rPr>
          <w:rFonts w:ascii="Times New Roman" w:hAnsi="Times New Roman" w:cs="Times New Roman"/>
          <w:b/>
          <w:bCs/>
          <w:color w:val="auto"/>
        </w:rPr>
      </w:pPr>
      <w:r w:rsidRPr="00536224">
        <w:rPr>
          <w:rFonts w:ascii="Times New Roman" w:hAnsi="Times New Roman" w:cs="Times New Roman"/>
          <w:b/>
          <w:bCs/>
          <w:color w:val="auto"/>
        </w:rPr>
        <w:t>1</w:t>
      </w:r>
      <w:r w:rsidR="00536224">
        <w:rPr>
          <w:rFonts w:ascii="Times New Roman" w:hAnsi="Times New Roman" w:cs="Times New Roman"/>
          <w:b/>
          <w:bCs/>
          <w:color w:val="auto"/>
        </w:rPr>
        <w:t>.</w:t>
      </w:r>
      <w:r w:rsidRPr="00536224">
        <w:rPr>
          <w:rFonts w:ascii="Times New Roman" w:hAnsi="Times New Roman" w:cs="Times New Roman"/>
          <w:b/>
          <w:bCs/>
          <w:color w:val="auto"/>
        </w:rPr>
        <w:t xml:space="preserve"> Main framework</w:t>
      </w:r>
    </w:p>
    <w:p w14:paraId="0E041088" w14:textId="77777777" w:rsidR="00816911"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Our approach is based on the recently published biomechanical model </w:t>
      </w:r>
      <w:r w:rsidRPr="00536224">
        <w:rPr>
          <w:rFonts w:ascii="Times New Roman" w:hAnsi="Times New Roman" w:cs="Times New Roman"/>
        </w:rPr>
        <w:fldChar w:fldCharType="begin" w:fldLock="1"/>
      </w:r>
      <w:r w:rsidRPr="00536224">
        <w:rPr>
          <w:rFonts w:ascii="Times New Roman" w:hAnsi="Times New Roman" w:cs="Times New Roman"/>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Pr="00536224">
        <w:rPr>
          <w:rFonts w:ascii="Times New Roman" w:hAnsi="Times New Roman" w:cs="Times New Roman"/>
        </w:rPr>
        <w:fldChar w:fldCharType="separate"/>
      </w:r>
      <w:r w:rsidRPr="00536224">
        <w:rPr>
          <w:rFonts w:ascii="Times New Roman" w:hAnsi="Times New Roman" w:cs="Times New Roman"/>
          <w:noProof/>
        </w:rPr>
        <w:t>(Portalier et al., 2019)</w:t>
      </w:r>
      <w:r w:rsidRPr="00536224">
        <w:rPr>
          <w:rFonts w:ascii="Times New Roman" w:hAnsi="Times New Roman" w:cs="Times New Roman"/>
        </w:rPr>
        <w:fldChar w:fldCharType="end"/>
      </w:r>
      <w:r w:rsidRPr="00536224">
        <w:rPr>
          <w:rFonts w:ascii="Times New Roman" w:hAnsi="Times New Roman" w:cs="Times New Roman"/>
        </w:rPr>
        <w:t xml:space="preserve">⁠. This model uses body size and physical features of the medium, to predict predator to prey interactions. </w:t>
      </w:r>
    </w:p>
    <w:p w14:paraId="020DD06C" w14:textId="42ACE0BE" w:rsidR="00B505C4" w:rsidRPr="00536224" w:rsidRDefault="00B505C4" w:rsidP="00816911">
      <w:pPr>
        <w:spacing w:line="480" w:lineRule="auto"/>
        <w:ind w:firstLine="720"/>
        <w:rPr>
          <w:rFonts w:ascii="Times New Roman" w:hAnsi="Times New Roman" w:cs="Times New Roman"/>
        </w:rPr>
      </w:pPr>
      <w:r w:rsidRPr="00536224">
        <w:rPr>
          <w:rFonts w:ascii="Times New Roman" w:hAnsi="Times New Roman" w:cs="Times New Roman"/>
        </w:rPr>
        <w:t xml:space="preserve">Hence, the model requires body masses of both the predator and its prey. The physical parameters are acceleration due to gravity, body density, medium density, and medium viscosity. Then, the model computes all necessary information to predict feasible predator-prey interactions. </w:t>
      </w:r>
      <w:r w:rsidR="00816911">
        <w:rPr>
          <w:rFonts w:ascii="Times New Roman" w:hAnsi="Times New Roman" w:cs="Times New Roman"/>
        </w:rPr>
        <w:t xml:space="preserve"> </w:t>
      </w:r>
      <w:r w:rsidRPr="00536224">
        <w:rPr>
          <w:rFonts w:ascii="Times New Roman" w:hAnsi="Times New Roman" w:cs="Times New Roman"/>
        </w:rPr>
        <w:br/>
      </w:r>
      <w:r w:rsidRPr="00536224">
        <w:rPr>
          <w:rFonts w:ascii="Times New Roman" w:hAnsi="Times New Roman" w:cs="Times New Roman"/>
        </w:rPr>
        <w:tab/>
        <w:t xml:space="preserve">In the present article, only elements required for the computation of a functional response will be described. A full description of the model can be found in the original study </w:t>
      </w:r>
      <w:r w:rsidRPr="00536224">
        <w:rPr>
          <w:rFonts w:ascii="Times New Roman" w:hAnsi="Times New Roman" w:cs="Times New Roman"/>
        </w:rPr>
        <w:fldChar w:fldCharType="begin" w:fldLock="1"/>
      </w:r>
      <w:r w:rsidRPr="00536224">
        <w:rPr>
          <w:rFonts w:ascii="Times New Roman" w:hAnsi="Times New Roman" w:cs="Times New Roman"/>
        </w:rPr>
        <w:instrText>ADDIN CSL_CITATION {"citationItems":[{"id":"ITEM-1","itemData":{"DOI":"10.1111/1365-2435.13254","ISSN":"0269-8463","author":[{"dropping-particle":"","family":"Portalier","given":"Sébastien M. J.","non-dropping-particle":"","parse-names":false,"suffix":""},{"dropping-particle":"","family":"Fussmann","given":"Gregor F.","non-dropping-particle":"","parse-names":false,"suffix":""},{"dropping-particle":"","family":"Loreau","given":"Michel","non-dropping-particle":"","parse-names":false,"suffix":""},{"dropping-particle":"","family":"Cherif","given":"Mehdi","non-dropping-particle":"","parse-names":false,"suffix":""}],"container-title":"Functional Ecology","editor":[{"dropping-particle":"","family":"Siepielski","given":"Adam","non-dropping-particle":"","parse-names":false,"suffix":""}],"id":"ITEM-1","issue":"2","issued":{"date-parts":[["2019","2","21"]]},"page":"323-334","publisher":"John Wiley &amp; Sons, Ltd (10.1111)","title":"The mechanics of predator–prey interactions: First principles of physics predict predator–prey size ratios","type":"article-journal","volume":"33"},"uris":["http://www.mendeley.com/documents/?uuid=50f580e0-b67c-33a8-9b44-45c8ebb7f843"]}],"mendeley":{"formattedCitation":"(Portalier et al., 2019)","plainTextFormattedCitation":"(Portalier et al., 2019)","previouslyFormattedCitation":"(Portalier et al., 2019)"},"properties":{"noteIndex":0},"schema":"https://github.com/citation-style-language/schema/raw/master/csl-citation.json"}</w:instrText>
      </w:r>
      <w:r w:rsidRPr="00536224">
        <w:rPr>
          <w:rFonts w:ascii="Times New Roman" w:hAnsi="Times New Roman" w:cs="Times New Roman"/>
        </w:rPr>
        <w:fldChar w:fldCharType="separate"/>
      </w:r>
      <w:r w:rsidRPr="00536224">
        <w:rPr>
          <w:rFonts w:ascii="Times New Roman" w:hAnsi="Times New Roman" w:cs="Times New Roman"/>
          <w:noProof/>
        </w:rPr>
        <w:t>(Portalier et al., 2019)</w:t>
      </w:r>
      <w:r w:rsidRPr="00536224">
        <w:rPr>
          <w:rFonts w:ascii="Times New Roman" w:hAnsi="Times New Roman" w:cs="Times New Roman"/>
        </w:rPr>
        <w:fldChar w:fldCharType="end"/>
      </w:r>
      <w:r w:rsidRPr="00536224">
        <w:rPr>
          <w:rFonts w:ascii="Times New Roman" w:hAnsi="Times New Roman" w:cs="Times New Roman"/>
        </w:rPr>
        <w:t xml:space="preserve">⁠. A list of parameters computed from the biomechanical model and used in the present study can be found in table </w:t>
      </w:r>
      <w:r w:rsidR="00450C05">
        <w:rPr>
          <w:rFonts w:ascii="Times New Roman" w:hAnsi="Times New Roman" w:cs="Times New Roman"/>
        </w:rPr>
        <w:t>S</w:t>
      </w:r>
      <w:r w:rsidRPr="00536224">
        <w:rPr>
          <w:rFonts w:ascii="Times New Roman" w:hAnsi="Times New Roman" w:cs="Times New Roman"/>
        </w:rPr>
        <w:t>1.</w:t>
      </w:r>
    </w:p>
    <w:p w14:paraId="67016213" w14:textId="53803F2C" w:rsidR="00B505C4" w:rsidRPr="00536224" w:rsidRDefault="00B505C4" w:rsidP="00D60126">
      <w:pPr>
        <w:pStyle w:val="Titre1"/>
        <w:spacing w:line="480" w:lineRule="auto"/>
        <w:rPr>
          <w:rFonts w:ascii="Times New Roman" w:hAnsi="Times New Roman" w:cs="Times New Roman"/>
          <w:b/>
          <w:bCs/>
          <w:color w:val="auto"/>
        </w:rPr>
      </w:pPr>
      <w:r w:rsidRPr="00536224">
        <w:rPr>
          <w:rFonts w:ascii="Times New Roman" w:hAnsi="Times New Roman" w:cs="Times New Roman"/>
          <w:b/>
          <w:bCs/>
          <w:color w:val="auto"/>
        </w:rPr>
        <w:t>2. Predation</w:t>
      </w:r>
    </w:p>
    <w:p w14:paraId="3B1C5E81" w14:textId="7A968D74"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Predation is broken up into three successive sequences: a predator needs to search, capture and then handle its prey. Each predation sequence leads to time expenditures. Thus, predation on a given prey requires time for searching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s</w:t>
      </w:r>
      <w:proofErr w:type="spellEnd"/>
      <w:r w:rsidRPr="00536224">
        <w:rPr>
          <w:rFonts w:ascii="Times New Roman" w:hAnsi="Times New Roman" w:cs="Times New Roman"/>
        </w:rPr>
        <w:t>), time for capturing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c</w:t>
      </w:r>
      <w:proofErr w:type="spellEnd"/>
      <w:r w:rsidRPr="00536224">
        <w:rPr>
          <w:rFonts w:ascii="Times New Roman" w:hAnsi="Times New Roman" w:cs="Times New Roman"/>
        </w:rPr>
        <w:t>) and time for handling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h</w:t>
      </w:r>
      <w:proofErr w:type="spellEnd"/>
      <w:r w:rsidRPr="00536224">
        <w:rPr>
          <w:rFonts w:ascii="Times New Roman" w:hAnsi="Times New Roman" w:cs="Times New Roman"/>
        </w:rPr>
        <w:t xml:space="preserve">) this prey. Each predatory activity implies motion, and motion is constrained by physical factors (mentioned above). </w:t>
      </w:r>
    </w:p>
    <w:p w14:paraId="4A623F0C" w14:textId="1758C4BC" w:rsidR="00B505C4" w:rsidRPr="00536224" w:rsidRDefault="00B505C4" w:rsidP="00D60126">
      <w:pPr>
        <w:pStyle w:val="Titre2"/>
        <w:spacing w:line="480" w:lineRule="auto"/>
        <w:rPr>
          <w:rFonts w:cs="Times New Roman"/>
          <w:b w:val="0"/>
          <w:bCs/>
        </w:rPr>
      </w:pPr>
      <w:r w:rsidRPr="00536224">
        <w:rPr>
          <w:rFonts w:cs="Times New Roman"/>
          <w:bCs/>
        </w:rPr>
        <w:lastRenderedPageBreak/>
        <w:t>2.1 Search sequence</w:t>
      </w:r>
    </w:p>
    <w:p w14:paraId="36199470" w14:textId="6918AFA9"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During searching time, both predator and prey move at a species-specific speed (</w:t>
      </w:r>
      <w:proofErr w:type="spellStart"/>
      <w:r w:rsidRPr="00536224">
        <w:rPr>
          <w:rFonts w:ascii="Times New Roman" w:hAnsi="Times New Roman" w:cs="Times New Roman"/>
          <w:i/>
          <w:iCs/>
        </w:rPr>
        <w:t>v</w:t>
      </w:r>
      <w:r w:rsidRPr="00536224">
        <w:rPr>
          <w:rFonts w:ascii="Times New Roman" w:hAnsi="Times New Roman" w:cs="Times New Roman"/>
          <w:i/>
          <w:iCs/>
          <w:vertAlign w:val="subscript"/>
        </w:rPr>
        <w:t>p</w:t>
      </w:r>
      <w:proofErr w:type="spellEnd"/>
      <w:r w:rsidRPr="00536224">
        <w:rPr>
          <w:rFonts w:ascii="Times New Roman" w:hAnsi="Times New Roman" w:cs="Times New Roman"/>
        </w:rPr>
        <w:t xml:space="preserve"> for predator and </w:t>
      </w:r>
      <w:proofErr w:type="spellStart"/>
      <w:r w:rsidRPr="00536224">
        <w:rPr>
          <w:rFonts w:ascii="Times New Roman" w:hAnsi="Times New Roman" w:cs="Times New Roman"/>
          <w:i/>
          <w:iCs/>
        </w:rPr>
        <w:t>v</w:t>
      </w:r>
      <w:r w:rsidRPr="00536224">
        <w:rPr>
          <w:rFonts w:ascii="Times New Roman" w:hAnsi="Times New Roman" w:cs="Times New Roman"/>
          <w:i/>
          <w:iCs/>
          <w:vertAlign w:val="subscript"/>
        </w:rPr>
        <w:t>n</w:t>
      </w:r>
      <w:proofErr w:type="spellEnd"/>
      <w:r w:rsidRPr="00536224">
        <w:rPr>
          <w:rFonts w:ascii="Times New Roman" w:hAnsi="Times New Roman" w:cs="Times New Roman"/>
        </w:rPr>
        <w:t xml:space="preserve"> for prey) that scales with body size. A given predator will encounter an individual from the prey population at a rate </w:t>
      </w:r>
      <w:r w:rsidRPr="00536224">
        <w:rPr>
          <w:rFonts w:ascii="Times New Roman" w:hAnsi="Times New Roman" w:cs="Times New Roman"/>
          <w:i/>
          <w:iCs/>
        </w:rPr>
        <w:t>E</w:t>
      </w:r>
      <w:r w:rsidRPr="00536224">
        <w:rPr>
          <w:rFonts w:ascii="Times New Roman" w:hAnsi="Times New Roman" w:cs="Times New Roman"/>
          <w:i/>
          <w:iCs/>
          <w:vertAlign w:val="subscript"/>
        </w:rPr>
        <w:t>r</w:t>
      </w:r>
      <w:r w:rsidRPr="00536224">
        <w:rPr>
          <w:rFonts w:ascii="Times New Roman" w:hAnsi="Times New Roman" w:cs="Times New Roman"/>
        </w:rPr>
        <w:t xml:space="preserve"> </w:t>
      </w:r>
      <w:r w:rsidRPr="00536224">
        <w:rPr>
          <w:rFonts w:ascii="Times New Roman" w:hAnsi="Times New Roman" w:cs="Times New Roman"/>
        </w:rPr>
        <w:fldChar w:fldCharType="begin" w:fldLock="1"/>
      </w:r>
      <w:r w:rsidRPr="00536224">
        <w:rPr>
          <w:rFonts w:ascii="Times New Roman" w:hAnsi="Times New Roman" w:cs="Times New Roman"/>
        </w:rPr>
        <w:instrText>ADDIN CSL_CITATION {"citationItems":[{"id":"ITEM-1","itemData":{"DOI":"10.1093/plankt/10.3.465","ISSN":"0142-7873","abstract":"Theoretical and empirical studies of plankton trophodynamics are usually based on some function of the relative density of predator-and-prey plankton. Such approaches based only on the relative density of predator and prey generally underestimate predator-prey contact rates because contact depends on both the relative density and the relative velocity of predator and prey. We estimate the components of predator-and-prey contact that are due to small-scale turbulence. The small-scale turbulence effect suggests reconsidering estimates of plankton food requirements, energy gain-and-loss from foraging and mechanisms associated with patch formation and dissipation.","author":[{"dropping-particle":"","family":"Rothschild","given":"B.J.","non-dropping-particle":"","parse-names":false,"suffix":""},{"dropping-particle":"","family":"Osborn","given":"T.R.","non-dropping-particle":"","parse-names":false,"suffix":""}],"container-title":"Journal of Plankton Research","id":"ITEM-1","issue":"3","issued":{"date-parts":[["1988","5","1"]]},"page":"465-474","title":"Small-scale turbulence and plankton contact rates","type":"article-journal","volume":"10"},"uris":["http://www.mendeley.com/documents/?uuid=6abb23af-7afe-4d6e-a0ca-91b8868699d9"]}],"mendeley":{"formattedCitation":"(Rothschild and Osborn, 1988)","plainTextFormattedCitation":"(Rothschild and Osborn, 1988)","previouslyFormattedCitation":"(Rothschild and Osborn, 1988)"},"properties":{"noteIndex":0},"schema":"https://github.com/citation-style-language/schema/raw/master/csl-citation.json"}</w:instrText>
      </w:r>
      <w:r w:rsidRPr="00536224">
        <w:rPr>
          <w:rFonts w:ascii="Times New Roman" w:hAnsi="Times New Roman" w:cs="Times New Roman"/>
        </w:rPr>
        <w:fldChar w:fldCharType="separate"/>
      </w:r>
      <w:r w:rsidRPr="00536224">
        <w:rPr>
          <w:rFonts w:ascii="Times New Roman" w:hAnsi="Times New Roman" w:cs="Times New Roman"/>
          <w:noProof/>
        </w:rPr>
        <w:t>(Rothschild and Osborn, 1988)</w:t>
      </w:r>
      <w:r w:rsidRPr="00536224">
        <w:rPr>
          <w:rFonts w:ascii="Times New Roman" w:hAnsi="Times New Roman" w:cs="Times New Roman"/>
        </w:rPr>
        <w:fldChar w:fldCharType="end"/>
      </w:r>
      <w:r w:rsidRPr="00536224">
        <w:rPr>
          <w:rFonts w:ascii="Times New Roman" w:hAnsi="Times New Roman" w:cs="Times New Roman"/>
        </w:rPr>
        <w:t>⁠ depending on prey abundance (</w:t>
      </w:r>
      <w:r w:rsidRPr="00536224">
        <w:rPr>
          <w:rFonts w:ascii="Times New Roman" w:hAnsi="Times New Roman" w:cs="Times New Roman"/>
          <w:i/>
          <w:iCs/>
        </w:rPr>
        <w:t>N</w:t>
      </w:r>
      <w:r w:rsidRPr="00536224">
        <w:rPr>
          <w:rFonts w:ascii="Times New Roman" w:hAnsi="Times New Roman" w:cs="Times New Roman"/>
        </w:rPr>
        <w:t>), and predator detection distance (</w:t>
      </w:r>
      <w:r w:rsidRPr="00536224">
        <w:rPr>
          <w:rFonts w:ascii="Times New Roman" w:hAnsi="Times New Roman" w:cs="Times New Roman"/>
          <w:i/>
          <w:iCs/>
        </w:rPr>
        <w:t>D</w:t>
      </w:r>
      <w:r w:rsidRPr="00536224">
        <w:rPr>
          <w:rFonts w:ascii="Times New Roman" w:hAnsi="Times New Roman" w:cs="Times New Roman"/>
          <w:i/>
          <w:iCs/>
          <w:vertAlign w:val="subscript"/>
        </w:rPr>
        <w:t>P</w:t>
      </w:r>
      <w:r w:rsidRPr="00536224">
        <w:rPr>
          <w:rFonts w:ascii="Times New Roman" w:hAnsi="Times New Roman" w:cs="Times New Roman"/>
        </w:rPr>
        <w:t>). Predator detection distance scales with its size</w:t>
      </w:r>
      <w:r w:rsidR="00E03580">
        <w:rPr>
          <w:rFonts w:ascii="Times New Roman" w:hAnsi="Times New Roman" w:cs="Times New Roman"/>
        </w:rPr>
        <w:t xml:space="preserve"> </w:t>
      </w:r>
      <w:r w:rsidR="00E03580">
        <w:rPr>
          <w:rFonts w:ascii="Times New Roman" w:hAnsi="Times New Roman" w:cs="Times New Roman"/>
        </w:rPr>
        <w:fldChar w:fldCharType="begin" w:fldLock="1"/>
      </w:r>
      <w:r w:rsidR="00E03580">
        <w:rPr>
          <w:rFonts w:ascii="Times New Roman" w:hAnsi="Times New Roman" w:cs="Times New Roman"/>
        </w:rPr>
        <w:instrText>ADDIN CSL_CITATION {"citationItems":[{"id":"ITEM-1","itemData":{"DOI":"10.1038/nature11131","ISSN":"1476-4687","PMID":"22722834","abstract":"Trophic interactions govern biomass fluxes in ecosystems, and stability in food webs. Knowledge of how trophic interaction strengths are affected by differences among habitats is crucial for understanding variation in ecological systems. Here we show how substantial variation in consumption-rate data, and hence trophic interaction strengths, arises because consumers tend to encounter resources more frequently in three dimensions (3D) (for example, arboreal and pelagic zones) than two dimensions (2D) (for example, terrestrial and benthic zones). By combining new theory with extensive data (376 species, with body masses ranging from 5.24 × 10(-14) kg to 800 kg), we find that consumption rates scale sublinearly with consumer body mass (exponent of approximately 0.85) for 2D interactions, but superlinearly (exponent of approximately 1.06) for 3D interactions. These results contradict the currently widespread assumption of a single exponent (of approximately 0.75) in consumer-resource and food-web research. Further analysis of 2,929 consumer-resource interactions shows that dimensionality of consumer search space is probably a major driver of species coexistence, and the stability and abundance of populations.","author":[{"dropping-particle":"","family":"Pawar","given":"Samraat","non-dropping-particle":"","parse-names":false,"suffix":""},{"dropping-particle":"","family":"Dell","given":"Anthony I","non-dropping-particle":"","parse-names":false,"suffix":""},{"dropping-particle":"","family":"Savage","given":"Van M","non-dropping-particle":"","parse-names":false,"suffix":""}],"container-title":"Nature","id":"ITEM-1","issue":"7404","issued":{"date-parts":[["2012","6","28"]]},"page":"485-9","publisher":"Nature Publishing Group, a division of Macmillan Publishers Limited. All Rights Reserved.","title":"Dimensionality of consumer search space drives trophic interaction strengths.","title-short":"Nature","type":"article-journal","volume":"486"},"uris":["http://www.mendeley.com/documents/?uuid=263c26e6-3e5e-4d41-b65a-16625fe4b317"]}],"mendeley":{"formattedCitation":"(Pawar et al., 2012)","plainTextFormattedCitation":"(Pawar et al., 2012)"},"properties":{"noteIndex":0},"schema":"https://github.com/citation-style-language/schema/raw/master/csl-citation.json"}</w:instrText>
      </w:r>
      <w:r w:rsidR="00E03580">
        <w:rPr>
          <w:rFonts w:ascii="Times New Roman" w:hAnsi="Times New Roman" w:cs="Times New Roman"/>
        </w:rPr>
        <w:fldChar w:fldCharType="separate"/>
      </w:r>
      <w:r w:rsidR="00E03580" w:rsidRPr="00E03580">
        <w:rPr>
          <w:rFonts w:ascii="Times New Roman" w:hAnsi="Times New Roman" w:cs="Times New Roman"/>
          <w:noProof/>
        </w:rPr>
        <w:t>(Pawar et al., 2012)</w:t>
      </w:r>
      <w:r w:rsidR="00E03580">
        <w:rPr>
          <w:rFonts w:ascii="Times New Roman" w:hAnsi="Times New Roman" w:cs="Times New Roman"/>
        </w:rPr>
        <w:fldChar w:fldCharType="end"/>
      </w:r>
      <w:r w:rsidRPr="00536224">
        <w:rPr>
          <w:rFonts w:ascii="Times New Roman" w:hAnsi="Times New Roman" w:cs="Times New Roman"/>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214"/>
        <w:gridCol w:w="967"/>
      </w:tblGrid>
      <w:tr w:rsidR="00B505C4" w:rsidRPr="00536224" w14:paraId="7B7F07AE" w14:textId="77777777" w:rsidTr="00986D17">
        <w:tc>
          <w:tcPr>
            <w:tcW w:w="988" w:type="dxa"/>
            <w:vAlign w:val="center"/>
          </w:tcPr>
          <w:p w14:paraId="0E6067CE" w14:textId="77777777" w:rsidR="00B505C4" w:rsidRPr="0095243D" w:rsidRDefault="00B505C4" w:rsidP="00D60126">
            <w:pPr>
              <w:spacing w:line="480" w:lineRule="auto"/>
              <w:jc w:val="center"/>
              <w:rPr>
                <w:rFonts w:ascii="Times New Roman" w:hAnsi="Times New Roman" w:cs="Times New Roman"/>
                <w:lang w:val="en-CA"/>
              </w:rPr>
            </w:pPr>
          </w:p>
        </w:tc>
        <w:tc>
          <w:tcPr>
            <w:tcW w:w="7938" w:type="dxa"/>
            <w:vAlign w:val="center"/>
          </w:tcPr>
          <w:p w14:paraId="237AF885" w14:textId="77777777" w:rsidR="00B505C4" w:rsidRPr="00536224" w:rsidRDefault="00B505C4" w:rsidP="00D60126">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π</m:t>
                    </m:r>
                    <m:sSubSup>
                      <m:sSubSupPr>
                        <m:ctrlPr>
                          <w:rPr>
                            <w:rFonts w:ascii="Cambria Math" w:hAnsi="Cambria Math" w:cs="Times New Roman"/>
                            <w:i/>
                          </w:rPr>
                        </m:ctrlPr>
                      </m:sSubSupPr>
                      <m:e>
                        <m:r>
                          <w:rPr>
                            <w:rFonts w:ascii="Cambria Math" w:hAnsi="Cambria Math" w:cs="Times New Roman"/>
                          </w:rPr>
                          <m:t>D</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N</m:t>
                        </m:r>
                      </m:sub>
                      <m:sup>
                        <m:r>
                          <w:rPr>
                            <w:rFonts w:ascii="Cambria Math" w:hAnsi="Cambria Math" w:cs="Times New Roman"/>
                          </w:rPr>
                          <m:t>2</m:t>
                        </m:r>
                      </m:sup>
                    </m:sSubSup>
                    <m:r>
                      <w:rPr>
                        <w:rFonts w:ascii="Cambria Math" w:hAnsi="Cambria Math" w:cs="Times New Roman"/>
                      </w:rPr>
                      <m:t>+3</m:t>
                    </m:r>
                    <m:sSubSup>
                      <m:sSubSupPr>
                        <m:ctrlPr>
                          <w:rPr>
                            <w:rFonts w:ascii="Cambria Math" w:hAnsi="Cambria Math" w:cs="Times New Roman"/>
                            <w:i/>
                          </w:rPr>
                        </m:ctrlPr>
                      </m:sSubSupPr>
                      <m:e>
                        <m:r>
                          <w:rPr>
                            <w:rFonts w:ascii="Cambria Math" w:hAnsi="Cambria Math" w:cs="Times New Roman"/>
                          </w:rPr>
                          <m:t>v</m:t>
                        </m:r>
                      </m:e>
                      <m:sub>
                        <m:r>
                          <w:rPr>
                            <w:rFonts w:ascii="Cambria Math" w:hAnsi="Cambria Math" w:cs="Times New Roman"/>
                          </w:rPr>
                          <m:t>P</m:t>
                        </m:r>
                      </m:sub>
                      <m:sup>
                        <m:r>
                          <w:rPr>
                            <w:rFonts w:ascii="Cambria Math" w:hAnsi="Cambria Math" w:cs="Times New Roman"/>
                          </w:rPr>
                          <m:t>2</m:t>
                        </m:r>
                      </m:sup>
                    </m:sSubSup>
                    <m:r>
                      <w:rPr>
                        <w:rFonts w:ascii="Cambria Math" w:hAnsi="Cambria Math" w:cs="Times New Roman"/>
                      </w:rPr>
                      <m:t>)</m:t>
                    </m:r>
                  </m:num>
                  <m:den>
                    <m:r>
                      <w:rPr>
                        <w:rFonts w:ascii="Cambria Math" w:hAnsi="Cambria Math" w:cs="Times New Roman"/>
                      </w:rPr>
                      <m:t>3</m:t>
                    </m:r>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r>
                  <w:rPr>
                    <w:rFonts w:ascii="Cambria Math" w:hAnsi="Cambria Math" w:cs="Times New Roman"/>
                  </w:rPr>
                  <m:t>N</m:t>
                </m:r>
              </m:oMath>
            </m:oMathPara>
          </w:p>
        </w:tc>
        <w:tc>
          <w:tcPr>
            <w:tcW w:w="1036" w:type="dxa"/>
            <w:vAlign w:val="center"/>
          </w:tcPr>
          <w:p w14:paraId="3F9CC003" w14:textId="77777777" w:rsidR="00B505C4" w:rsidRPr="00536224" w:rsidRDefault="00B505C4" w:rsidP="00D60126">
            <w:pPr>
              <w:spacing w:line="480" w:lineRule="auto"/>
              <w:jc w:val="center"/>
              <w:rPr>
                <w:rFonts w:ascii="Times New Roman" w:hAnsi="Times New Roman" w:cs="Times New Roman"/>
              </w:rPr>
            </w:pPr>
            <w:r w:rsidRPr="00536224">
              <w:rPr>
                <w:rFonts w:ascii="Times New Roman" w:hAnsi="Times New Roman" w:cs="Times New Roman"/>
              </w:rPr>
              <w:t>(</w:t>
            </w:r>
            <w:r w:rsidRPr="00536224">
              <w:rPr>
                <w:rFonts w:ascii="Times New Roman" w:hAnsi="Times New Roman" w:cs="Times New Roman"/>
              </w:rPr>
              <w:fldChar w:fldCharType="begin"/>
            </w:r>
            <w:r w:rsidRPr="00536224">
              <w:rPr>
                <w:rFonts w:ascii="Times New Roman" w:hAnsi="Times New Roman" w:cs="Times New Roman"/>
              </w:rPr>
              <w:instrText xml:space="preserve"> SEQ EQ \* MERGEFORMAT </w:instrText>
            </w:r>
            <w:r w:rsidRPr="00536224">
              <w:rPr>
                <w:rFonts w:ascii="Times New Roman" w:hAnsi="Times New Roman" w:cs="Times New Roman"/>
              </w:rPr>
              <w:fldChar w:fldCharType="separate"/>
            </w:r>
            <w:r w:rsidRPr="00536224">
              <w:rPr>
                <w:rFonts w:ascii="Times New Roman" w:hAnsi="Times New Roman" w:cs="Times New Roman"/>
                <w:noProof/>
              </w:rPr>
              <w:t>1</w:t>
            </w:r>
            <w:r w:rsidRPr="00536224">
              <w:rPr>
                <w:rFonts w:ascii="Times New Roman" w:hAnsi="Times New Roman" w:cs="Times New Roman"/>
              </w:rPr>
              <w:fldChar w:fldCharType="end"/>
            </w:r>
            <w:r w:rsidRPr="00536224">
              <w:rPr>
                <w:rFonts w:ascii="Times New Roman" w:hAnsi="Times New Roman" w:cs="Times New Roman"/>
              </w:rPr>
              <w:t>)</w:t>
            </w:r>
          </w:p>
        </w:tc>
      </w:tr>
    </w:tbl>
    <w:p w14:paraId="5356A12F"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For a given predator and a given prey, all parameters are constant except prey abundance (</w:t>
      </w:r>
      <w:r w:rsidRPr="00536224">
        <w:rPr>
          <w:rFonts w:ascii="Times New Roman" w:hAnsi="Times New Roman" w:cs="Times New Roman"/>
          <w:i/>
          <w:iCs/>
        </w:rPr>
        <w:t>N</w:t>
      </w:r>
      <w:r w:rsidRPr="00536224">
        <w:rPr>
          <w:rFonts w:ascii="Times New Roman" w:hAnsi="Times New Roman" w:cs="Times New Roman"/>
        </w:rPr>
        <w:t xml:space="preserve">). Thus, encounter rate (eq. 1) can write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8"/>
        <w:gridCol w:w="7185"/>
        <w:gridCol w:w="979"/>
      </w:tblGrid>
      <w:tr w:rsidR="00B505C4" w:rsidRPr="00536224" w14:paraId="6B4769F6" w14:textId="77777777" w:rsidTr="00986D17">
        <w:tc>
          <w:tcPr>
            <w:tcW w:w="988" w:type="dxa"/>
            <w:vAlign w:val="center"/>
          </w:tcPr>
          <w:p w14:paraId="3D727565" w14:textId="77777777" w:rsidR="00B505C4" w:rsidRPr="00536224" w:rsidRDefault="00B505C4" w:rsidP="00D60126">
            <w:pPr>
              <w:spacing w:line="480" w:lineRule="auto"/>
              <w:jc w:val="center"/>
              <w:rPr>
                <w:rFonts w:ascii="Times New Roman" w:hAnsi="Times New Roman" w:cs="Times New Roman"/>
              </w:rPr>
            </w:pPr>
          </w:p>
        </w:tc>
        <w:tc>
          <w:tcPr>
            <w:tcW w:w="7938" w:type="dxa"/>
            <w:vAlign w:val="center"/>
          </w:tcPr>
          <w:p w14:paraId="6B0E7E0D" w14:textId="77777777" w:rsidR="00B505C4" w:rsidRPr="00536224" w:rsidRDefault="00B505C4" w:rsidP="00D60126">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r>
                  <w:rPr>
                    <w:rFonts w:ascii="Cambria Math" w:hAnsi="Cambria Math" w:cs="Times New Roman"/>
                  </w:rPr>
                  <m:t>=βN</m:t>
                </m:r>
              </m:oMath>
            </m:oMathPara>
          </w:p>
        </w:tc>
        <w:tc>
          <w:tcPr>
            <w:tcW w:w="1036" w:type="dxa"/>
            <w:vAlign w:val="center"/>
          </w:tcPr>
          <w:p w14:paraId="2606BB2D" w14:textId="77777777" w:rsidR="00B505C4" w:rsidRPr="00536224" w:rsidRDefault="00B505C4" w:rsidP="00D60126">
            <w:pPr>
              <w:spacing w:line="480" w:lineRule="auto"/>
              <w:jc w:val="center"/>
              <w:rPr>
                <w:rFonts w:ascii="Times New Roman" w:hAnsi="Times New Roman" w:cs="Times New Roman"/>
              </w:rPr>
            </w:pPr>
            <w:r w:rsidRPr="00536224">
              <w:rPr>
                <w:rFonts w:ascii="Times New Roman" w:hAnsi="Times New Roman" w:cs="Times New Roman"/>
              </w:rPr>
              <w:t>(</w:t>
            </w:r>
            <w:r w:rsidRPr="00536224">
              <w:rPr>
                <w:rFonts w:ascii="Times New Roman" w:hAnsi="Times New Roman" w:cs="Times New Roman"/>
              </w:rPr>
              <w:fldChar w:fldCharType="begin"/>
            </w:r>
            <w:r w:rsidRPr="00536224">
              <w:rPr>
                <w:rFonts w:ascii="Times New Roman" w:hAnsi="Times New Roman" w:cs="Times New Roman"/>
              </w:rPr>
              <w:instrText xml:space="preserve"> SEQ EQ \* MERGEFORMAT </w:instrText>
            </w:r>
            <w:r w:rsidRPr="00536224">
              <w:rPr>
                <w:rFonts w:ascii="Times New Roman" w:hAnsi="Times New Roman" w:cs="Times New Roman"/>
              </w:rPr>
              <w:fldChar w:fldCharType="separate"/>
            </w:r>
            <w:r w:rsidRPr="00536224">
              <w:rPr>
                <w:rFonts w:ascii="Times New Roman" w:hAnsi="Times New Roman" w:cs="Times New Roman"/>
                <w:noProof/>
              </w:rPr>
              <w:t>2</w:t>
            </w:r>
            <w:r w:rsidRPr="00536224">
              <w:rPr>
                <w:rFonts w:ascii="Times New Roman" w:hAnsi="Times New Roman" w:cs="Times New Roman"/>
              </w:rPr>
              <w:fldChar w:fldCharType="end"/>
            </w:r>
            <w:r w:rsidRPr="00536224">
              <w:rPr>
                <w:rFonts w:ascii="Times New Roman" w:hAnsi="Times New Roman" w:cs="Times New Roman"/>
              </w:rPr>
              <w:t>)</w:t>
            </w:r>
          </w:p>
        </w:tc>
      </w:tr>
    </w:tbl>
    <w:p w14:paraId="2DB9008C" w14:textId="2629C615" w:rsidR="00B505C4" w:rsidRPr="00536224" w:rsidRDefault="00B505C4" w:rsidP="00D60126">
      <w:pPr>
        <w:pStyle w:val="Titre2"/>
        <w:spacing w:line="480" w:lineRule="auto"/>
        <w:rPr>
          <w:rFonts w:cs="Times New Roman"/>
          <w:b w:val="0"/>
          <w:bCs/>
        </w:rPr>
      </w:pPr>
      <w:r w:rsidRPr="00536224">
        <w:rPr>
          <w:rFonts w:cs="Times New Roman"/>
          <w:bCs/>
        </w:rPr>
        <w:t>2.2 Capture sequence</w:t>
      </w:r>
    </w:p>
    <w:p w14:paraId="2D56D034" w14:textId="33166549"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Once a prey is detected, the capture sequence begins. The predator jumps and tries to seize its prey, while the prey tries to escape, the distance between the predator and the prey is assumed to be the detection distance of the prey (that scales with prey size). Relative speed at time when predator reaches the prey leads to a capture probability (</w:t>
      </w:r>
      <w:r w:rsidRPr="00536224">
        <w:rPr>
          <w:rFonts w:ascii="Times New Roman" w:hAnsi="Times New Roman" w:cs="Times New Roman"/>
          <w:i/>
          <w:iCs/>
        </w:rPr>
        <w:t>P</w:t>
      </w:r>
      <w:r w:rsidRPr="00536224">
        <w:rPr>
          <w:rFonts w:ascii="Times New Roman" w:hAnsi="Times New Roman" w:cs="Times New Roman"/>
          <w:i/>
          <w:iCs/>
          <w:vertAlign w:val="subscript"/>
        </w:rPr>
        <w:t>C</w:t>
      </w:r>
      <w:r w:rsidRPr="00536224">
        <w:rPr>
          <w:rFonts w:ascii="Times New Roman" w:hAnsi="Times New Roman" w:cs="Times New Roman"/>
        </w:rPr>
        <w:t>) using a logistic function.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3"/>
        <w:gridCol w:w="7192"/>
        <w:gridCol w:w="977"/>
      </w:tblGrid>
      <w:tr w:rsidR="00B505C4" w:rsidRPr="00536224" w14:paraId="3DFC5F91" w14:textId="77777777" w:rsidTr="00986D17">
        <w:tc>
          <w:tcPr>
            <w:tcW w:w="988" w:type="dxa"/>
            <w:vAlign w:val="center"/>
          </w:tcPr>
          <w:p w14:paraId="767E3075" w14:textId="77777777" w:rsidR="00B505C4" w:rsidRPr="00536224" w:rsidRDefault="00B505C4" w:rsidP="00D60126">
            <w:pPr>
              <w:spacing w:line="480" w:lineRule="auto"/>
              <w:jc w:val="center"/>
              <w:rPr>
                <w:rFonts w:ascii="Times New Roman" w:hAnsi="Times New Roman" w:cs="Times New Roman"/>
                <w:lang w:val="en-CA"/>
              </w:rPr>
            </w:pPr>
          </w:p>
        </w:tc>
        <w:tc>
          <w:tcPr>
            <w:tcW w:w="7938" w:type="dxa"/>
            <w:vAlign w:val="center"/>
          </w:tcPr>
          <w:p w14:paraId="6215E2FA" w14:textId="77777777" w:rsidR="00B505C4" w:rsidRPr="00536224" w:rsidRDefault="00B505C4" w:rsidP="00D60126">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1+</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v</m:t>
                            </m:r>
                          </m:e>
                          <m:sub>
                            <m:r>
                              <w:rPr>
                                <w:rFonts w:ascii="Cambria Math" w:hAnsi="Cambria Math" w:cs="Times New Roman"/>
                              </w:rPr>
                              <m:t>P</m:t>
                            </m:r>
                          </m:sub>
                        </m:sSub>
                      </m:den>
                    </m:f>
                  </m:den>
                </m:f>
              </m:oMath>
            </m:oMathPara>
          </w:p>
        </w:tc>
        <w:tc>
          <w:tcPr>
            <w:tcW w:w="1036" w:type="dxa"/>
            <w:vAlign w:val="center"/>
          </w:tcPr>
          <w:p w14:paraId="7CB16F00" w14:textId="77777777" w:rsidR="00B505C4" w:rsidRPr="00536224" w:rsidRDefault="00B505C4" w:rsidP="00D60126">
            <w:pPr>
              <w:spacing w:line="480" w:lineRule="auto"/>
              <w:jc w:val="center"/>
              <w:rPr>
                <w:rFonts w:ascii="Times New Roman" w:hAnsi="Times New Roman" w:cs="Times New Roman"/>
              </w:rPr>
            </w:pPr>
            <w:r w:rsidRPr="00536224">
              <w:rPr>
                <w:rFonts w:ascii="Times New Roman" w:hAnsi="Times New Roman" w:cs="Times New Roman"/>
              </w:rPr>
              <w:t>(</w:t>
            </w:r>
            <w:r w:rsidRPr="00536224">
              <w:rPr>
                <w:rFonts w:ascii="Times New Roman" w:hAnsi="Times New Roman" w:cs="Times New Roman"/>
              </w:rPr>
              <w:fldChar w:fldCharType="begin"/>
            </w:r>
            <w:r w:rsidRPr="00536224">
              <w:rPr>
                <w:rFonts w:ascii="Times New Roman" w:hAnsi="Times New Roman" w:cs="Times New Roman"/>
              </w:rPr>
              <w:instrText xml:space="preserve"> SEQ EQ \* MERGEFORMAT </w:instrText>
            </w:r>
            <w:r w:rsidRPr="00536224">
              <w:rPr>
                <w:rFonts w:ascii="Times New Roman" w:hAnsi="Times New Roman" w:cs="Times New Roman"/>
              </w:rPr>
              <w:fldChar w:fldCharType="separate"/>
            </w:r>
            <w:r w:rsidRPr="00536224">
              <w:rPr>
                <w:rFonts w:ascii="Times New Roman" w:hAnsi="Times New Roman" w:cs="Times New Roman"/>
                <w:noProof/>
              </w:rPr>
              <w:t>3</w:t>
            </w:r>
            <w:r w:rsidRPr="00536224">
              <w:rPr>
                <w:rFonts w:ascii="Times New Roman" w:hAnsi="Times New Roman" w:cs="Times New Roman"/>
              </w:rPr>
              <w:fldChar w:fldCharType="end"/>
            </w:r>
            <w:r w:rsidRPr="00536224">
              <w:rPr>
                <w:rFonts w:ascii="Times New Roman" w:hAnsi="Times New Roman" w:cs="Times New Roman"/>
              </w:rPr>
              <w:t>)</w:t>
            </w:r>
          </w:p>
        </w:tc>
      </w:tr>
    </w:tbl>
    <w:p w14:paraId="758D84A9" w14:textId="0FBB5F34"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If the predator cannot reach the prey, then </w:t>
      </w:r>
      <w:r w:rsidRPr="00536224">
        <w:rPr>
          <w:rFonts w:ascii="Times New Roman" w:hAnsi="Times New Roman" w:cs="Times New Roman"/>
          <w:i/>
          <w:iCs/>
        </w:rPr>
        <w:t>P</w:t>
      </w:r>
      <w:r w:rsidRPr="00536224">
        <w:rPr>
          <w:rFonts w:ascii="Times New Roman" w:hAnsi="Times New Roman" w:cs="Times New Roman"/>
          <w:i/>
          <w:iCs/>
          <w:vertAlign w:val="subscript"/>
        </w:rPr>
        <w:t xml:space="preserve">C </w:t>
      </w:r>
      <w:r w:rsidRPr="00536224">
        <w:rPr>
          <w:rFonts w:ascii="Times New Roman" w:hAnsi="Times New Roman" w:cs="Times New Roman"/>
        </w:rPr>
        <w:t xml:space="preserve">= 0. </w:t>
      </w:r>
    </w:p>
    <w:p w14:paraId="51272D12" w14:textId="55AC3E52" w:rsidR="00B505C4" w:rsidRPr="00536224" w:rsidRDefault="00B505C4" w:rsidP="00D60126">
      <w:pPr>
        <w:pStyle w:val="Titre2"/>
        <w:spacing w:line="480" w:lineRule="auto"/>
        <w:rPr>
          <w:rFonts w:cs="Times New Roman"/>
          <w:b w:val="0"/>
          <w:bCs/>
        </w:rPr>
      </w:pPr>
      <w:r w:rsidRPr="00536224">
        <w:rPr>
          <w:rFonts w:cs="Times New Roman"/>
          <w:bCs/>
        </w:rPr>
        <w:t>2.3 Handling sequence</w:t>
      </w:r>
    </w:p>
    <w:p w14:paraId="66F8F81C" w14:textId="22400929"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Last, the predator is kept busy during the time needed to consume the prey: the handling time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h</w:t>
      </w:r>
      <w:proofErr w:type="spellEnd"/>
      <w:r w:rsidRPr="00536224">
        <w:rPr>
          <w:rFonts w:ascii="Times New Roman" w:hAnsi="Times New Roman" w:cs="Times New Roman"/>
        </w:rPr>
        <w: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6"/>
        <w:gridCol w:w="7188"/>
        <w:gridCol w:w="978"/>
      </w:tblGrid>
      <w:tr w:rsidR="00B505C4" w:rsidRPr="00536224" w14:paraId="4386CC02" w14:textId="77777777" w:rsidTr="00986D17">
        <w:tc>
          <w:tcPr>
            <w:tcW w:w="988" w:type="dxa"/>
            <w:vAlign w:val="center"/>
          </w:tcPr>
          <w:p w14:paraId="78532B93" w14:textId="77777777" w:rsidR="00B505C4" w:rsidRPr="00536224" w:rsidRDefault="00B505C4" w:rsidP="00D60126">
            <w:pPr>
              <w:spacing w:line="480" w:lineRule="auto"/>
              <w:jc w:val="center"/>
              <w:rPr>
                <w:rFonts w:ascii="Times New Roman" w:hAnsi="Times New Roman" w:cs="Times New Roman"/>
                <w:lang w:val="en-CA"/>
              </w:rPr>
            </w:pPr>
          </w:p>
        </w:tc>
        <w:tc>
          <w:tcPr>
            <w:tcW w:w="7938" w:type="dxa"/>
            <w:vAlign w:val="center"/>
          </w:tcPr>
          <w:p w14:paraId="29BBABB4" w14:textId="77777777" w:rsidR="00B505C4" w:rsidRPr="00536224" w:rsidRDefault="00B505C4" w:rsidP="00D60126">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cons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dig</m:t>
                    </m:r>
                  </m:sub>
                </m:sSub>
              </m:oMath>
            </m:oMathPara>
          </w:p>
        </w:tc>
        <w:tc>
          <w:tcPr>
            <w:tcW w:w="1036" w:type="dxa"/>
            <w:vAlign w:val="center"/>
          </w:tcPr>
          <w:p w14:paraId="1FB6D143" w14:textId="77777777" w:rsidR="00B505C4" w:rsidRPr="00536224" w:rsidRDefault="00B505C4" w:rsidP="00D60126">
            <w:pPr>
              <w:spacing w:line="480" w:lineRule="auto"/>
              <w:jc w:val="center"/>
              <w:rPr>
                <w:rFonts w:ascii="Times New Roman" w:hAnsi="Times New Roman" w:cs="Times New Roman"/>
              </w:rPr>
            </w:pPr>
            <w:r w:rsidRPr="00536224">
              <w:rPr>
                <w:rFonts w:ascii="Times New Roman" w:hAnsi="Times New Roman" w:cs="Times New Roman"/>
              </w:rPr>
              <w:t>(</w:t>
            </w:r>
            <w:r w:rsidRPr="00536224">
              <w:rPr>
                <w:rFonts w:ascii="Times New Roman" w:hAnsi="Times New Roman" w:cs="Times New Roman"/>
              </w:rPr>
              <w:fldChar w:fldCharType="begin"/>
            </w:r>
            <w:r w:rsidRPr="00536224">
              <w:rPr>
                <w:rFonts w:ascii="Times New Roman" w:hAnsi="Times New Roman" w:cs="Times New Roman"/>
              </w:rPr>
              <w:instrText xml:space="preserve"> SEQ EQ \* MERGEFORMAT </w:instrText>
            </w:r>
            <w:r w:rsidRPr="00536224">
              <w:rPr>
                <w:rFonts w:ascii="Times New Roman" w:hAnsi="Times New Roman" w:cs="Times New Roman"/>
              </w:rPr>
              <w:fldChar w:fldCharType="separate"/>
            </w:r>
            <w:r w:rsidRPr="00536224">
              <w:rPr>
                <w:rFonts w:ascii="Times New Roman" w:hAnsi="Times New Roman" w:cs="Times New Roman"/>
                <w:noProof/>
              </w:rPr>
              <w:t>4</w:t>
            </w:r>
            <w:r w:rsidRPr="00536224">
              <w:rPr>
                <w:rFonts w:ascii="Times New Roman" w:hAnsi="Times New Roman" w:cs="Times New Roman"/>
              </w:rPr>
              <w:fldChar w:fldCharType="end"/>
            </w:r>
            <w:r w:rsidRPr="00536224">
              <w:rPr>
                <w:rFonts w:ascii="Times New Roman" w:hAnsi="Times New Roman" w:cs="Times New Roman"/>
              </w:rPr>
              <w:t>)</w:t>
            </w:r>
          </w:p>
        </w:tc>
      </w:tr>
    </w:tbl>
    <w:p w14:paraId="254D4C4F"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where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cons</w:t>
      </w:r>
      <w:proofErr w:type="spellEnd"/>
      <w:r w:rsidRPr="00536224">
        <w:rPr>
          <w:rFonts w:ascii="Times New Roman" w:hAnsi="Times New Roman" w:cs="Times New Roman"/>
        </w:rPr>
        <w:t xml:space="preserve"> is consumption time, and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dig</w:t>
      </w:r>
      <w:proofErr w:type="spellEnd"/>
      <w:r w:rsidRPr="00536224">
        <w:rPr>
          <w:rFonts w:ascii="Times New Roman" w:hAnsi="Times New Roman" w:cs="Times New Roman"/>
        </w:rPr>
        <w:t xml:space="preserve"> is digestion time.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7190"/>
        <w:gridCol w:w="977"/>
      </w:tblGrid>
      <w:tr w:rsidR="00B505C4" w:rsidRPr="00536224" w14:paraId="3A7D5C0C" w14:textId="77777777" w:rsidTr="00986D17">
        <w:tc>
          <w:tcPr>
            <w:tcW w:w="988" w:type="dxa"/>
            <w:vAlign w:val="center"/>
          </w:tcPr>
          <w:p w14:paraId="2175358A" w14:textId="77777777" w:rsidR="00B505C4" w:rsidRPr="00536224" w:rsidRDefault="00B505C4" w:rsidP="00D60126">
            <w:pPr>
              <w:spacing w:line="480" w:lineRule="auto"/>
              <w:jc w:val="center"/>
              <w:rPr>
                <w:rFonts w:ascii="Times New Roman" w:hAnsi="Times New Roman" w:cs="Times New Roman"/>
                <w:lang w:val="en-CA"/>
              </w:rPr>
            </w:pPr>
          </w:p>
        </w:tc>
        <w:tc>
          <w:tcPr>
            <w:tcW w:w="7938" w:type="dxa"/>
            <w:vAlign w:val="center"/>
          </w:tcPr>
          <w:p w14:paraId="2893A382" w14:textId="77777777" w:rsidR="00B505C4" w:rsidRPr="00536224" w:rsidRDefault="00B505C4" w:rsidP="00D60126">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cons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N</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m:t>
                        </m:r>
                      </m:sub>
                    </m:sSub>
                  </m:den>
                </m:f>
              </m:oMath>
            </m:oMathPara>
          </w:p>
        </w:tc>
        <w:tc>
          <w:tcPr>
            <w:tcW w:w="1036" w:type="dxa"/>
            <w:vAlign w:val="center"/>
          </w:tcPr>
          <w:p w14:paraId="42F48ACB" w14:textId="77777777" w:rsidR="00B505C4" w:rsidRPr="00536224" w:rsidRDefault="00B505C4" w:rsidP="00D60126">
            <w:pPr>
              <w:spacing w:line="480" w:lineRule="auto"/>
              <w:jc w:val="center"/>
              <w:rPr>
                <w:rFonts w:ascii="Times New Roman" w:hAnsi="Times New Roman" w:cs="Times New Roman"/>
              </w:rPr>
            </w:pPr>
            <w:r w:rsidRPr="00536224">
              <w:rPr>
                <w:rFonts w:ascii="Times New Roman" w:hAnsi="Times New Roman" w:cs="Times New Roman"/>
              </w:rPr>
              <w:t>(</w:t>
            </w:r>
            <w:r w:rsidRPr="00536224">
              <w:rPr>
                <w:rFonts w:ascii="Times New Roman" w:hAnsi="Times New Roman" w:cs="Times New Roman"/>
              </w:rPr>
              <w:fldChar w:fldCharType="begin"/>
            </w:r>
            <w:r w:rsidRPr="00536224">
              <w:rPr>
                <w:rFonts w:ascii="Times New Roman" w:hAnsi="Times New Roman" w:cs="Times New Roman"/>
              </w:rPr>
              <w:instrText xml:space="preserve"> SEQ EQ \* MERGEFORMAT </w:instrText>
            </w:r>
            <w:r w:rsidRPr="00536224">
              <w:rPr>
                <w:rFonts w:ascii="Times New Roman" w:hAnsi="Times New Roman" w:cs="Times New Roman"/>
              </w:rPr>
              <w:fldChar w:fldCharType="separate"/>
            </w:r>
            <w:r w:rsidRPr="00536224">
              <w:rPr>
                <w:rFonts w:ascii="Times New Roman" w:hAnsi="Times New Roman" w:cs="Times New Roman"/>
                <w:noProof/>
              </w:rPr>
              <w:t>5</w:t>
            </w:r>
            <w:r w:rsidRPr="00536224">
              <w:rPr>
                <w:rFonts w:ascii="Times New Roman" w:hAnsi="Times New Roman" w:cs="Times New Roman"/>
                <w:noProof/>
              </w:rPr>
              <w:fldChar w:fldCharType="end"/>
            </w:r>
            <w:r w:rsidRPr="00536224">
              <w:rPr>
                <w:rFonts w:ascii="Times New Roman" w:hAnsi="Times New Roman" w:cs="Times New Roman"/>
              </w:rPr>
              <w:t>)</w:t>
            </w:r>
          </w:p>
        </w:tc>
      </w:tr>
    </w:tbl>
    <w:p w14:paraId="76410B14"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where </w:t>
      </w:r>
      <w:proofErr w:type="spellStart"/>
      <w:r w:rsidRPr="00536224">
        <w:rPr>
          <w:rFonts w:ascii="Times New Roman" w:hAnsi="Times New Roman" w:cs="Times New Roman"/>
          <w:i/>
          <w:iCs/>
        </w:rPr>
        <w:t>B</w:t>
      </w:r>
      <w:r w:rsidRPr="00536224">
        <w:rPr>
          <w:rFonts w:ascii="Times New Roman" w:hAnsi="Times New Roman" w:cs="Times New Roman"/>
          <w:i/>
          <w:iCs/>
          <w:vertAlign w:val="subscript"/>
        </w:rPr>
        <w:t>t</w:t>
      </w:r>
      <w:proofErr w:type="spellEnd"/>
      <w:r w:rsidRPr="00536224">
        <w:rPr>
          <w:rFonts w:ascii="Times New Roman" w:hAnsi="Times New Roman" w:cs="Times New Roman"/>
        </w:rPr>
        <w:t xml:space="preserve"> is bite time, </w:t>
      </w:r>
      <w:r w:rsidRPr="00536224">
        <w:rPr>
          <w:rFonts w:ascii="Times New Roman" w:hAnsi="Times New Roman" w:cs="Times New Roman"/>
          <w:i/>
          <w:iCs/>
        </w:rPr>
        <w:t>B</w:t>
      </w:r>
      <w:r w:rsidRPr="00536224">
        <w:rPr>
          <w:rFonts w:ascii="Times New Roman" w:hAnsi="Times New Roman" w:cs="Times New Roman"/>
          <w:i/>
          <w:iCs/>
          <w:vertAlign w:val="subscript"/>
        </w:rPr>
        <w:t>s</w:t>
      </w:r>
      <w:r w:rsidRPr="00536224">
        <w:rPr>
          <w:rFonts w:ascii="Times New Roman" w:hAnsi="Times New Roman" w:cs="Times New Roman"/>
        </w:rPr>
        <w:t xml:space="preserve"> is bite size, </w:t>
      </w:r>
      <w:r w:rsidRPr="00536224">
        <w:rPr>
          <w:rFonts w:ascii="Times New Roman" w:hAnsi="Times New Roman" w:cs="Times New Roman"/>
          <w:i/>
          <w:iCs/>
        </w:rPr>
        <w:t>M</w:t>
      </w:r>
      <w:r w:rsidRPr="00536224">
        <w:rPr>
          <w:rFonts w:ascii="Times New Roman" w:hAnsi="Times New Roman" w:cs="Times New Roman"/>
          <w:i/>
          <w:iCs/>
          <w:vertAlign w:val="subscript"/>
        </w:rPr>
        <w:t>N</w:t>
      </w:r>
      <w:r w:rsidRPr="00536224">
        <w:rPr>
          <w:rFonts w:ascii="Times New Roman" w:hAnsi="Times New Roman" w:cs="Times New Roman"/>
        </w:rPr>
        <w:t xml:space="preserve"> is prey mass. Bite size scales with predator size </w:t>
      </w:r>
      <w:r w:rsidRPr="00536224">
        <w:rPr>
          <w:rFonts w:ascii="Times New Roman" w:hAnsi="Times New Roman" w:cs="Times New Roman"/>
        </w:rPr>
        <w:fldChar w:fldCharType="begin" w:fldLock="1"/>
      </w:r>
      <w:r w:rsidRPr="00536224">
        <w:rPr>
          <w:rFonts w:ascii="Times New Roman" w:hAnsi="Times New Roman" w:cs="Times New Roman"/>
        </w:rPr>
        <w:instrText>ADDIN CSL_CITATION {"citationItems":[{"id":"ITEM-1","itemData":{"DOI":"http://dx.doi.org/10.1016/S0378-1127(03)00114-2","ISSN":"0378-1127","abstract":"The bite size selection of mammalian thicket browsers ranging in body size from 5 to &amp;gt;1000 kg was investigated. Trials were undertaken with captive animals (n=4, of each species) that included the indigenous blue duiker (Philantomba monticola), common duiker (Sylvicapra grimmia), bushbuck (Tragelaphus scriptus), kudu (Tragelaphus strepsiceros) and black rhinoceros (Diceros bicornis), as well as the domestic Boer goat (Capra hircus). Body size significantly influenced the bite sizes cropped, under constraints set by plant morphology. There was a trend of increasing bite diameter with body size (M0.32 and M0.35, mean and maximum diameters, respectively); however, there was no significant difference between the bite sizes cropped by common duiker, bushbuck and Boer goats. There may thus be a threshold effect whereby plant morphology limits the range of available bite sizes. Plant spinescence restricted the bite sizes cropped by the browsers, irrespective of body size or evolutionary history. At a within-plant level, bite diameters cropped resulted from trade-offs between nutritional quality and bite size. The effect of bite size on nutritional quality was investigated and although nutritional values differed according to plant species, the same trend in nutritional quality relating to bite size was observed for all plant species. Fibre content increased with twig diameter, while negative relationships existed between all other measured nutritional variables and bite diameter. Larger browsers thus cropped larger bites, high in fibre, but low in protein, soluble ash, energy, condensed tannins and digestibility. Due to the number of bites taken in a day, decisions made by the browser when selecting a bite have important consequences for nutritional intake and fitness, with implications for forage availability and resource partitioning.","author":[{"dropping-particle":"","family":"Wilson","given":"Sharon L","non-dropping-particle":"","parse-names":false,"suffix":""},{"dropping-particle":"","family":"Kerley","given":"Graham I H","non-dropping-particle":"","parse-names":false,"suffix":""}],"container-title":"Forest Ecology and Management","id":"ITEM-1","issue":"1–2","issued":{"date-parts":[["2003","8","3"]]},"page":"51-65","title":"Bite diameter selection by thicket browsers: the effect of body size and plant morphology on forage intake and quality","type":"article-journal","volume":"181"},"uris":["http://www.mendeley.com/documents/?uuid=a22e1e66-3267-4e7e-a5c3-1b941f243a9b"]}],"mendeley":{"formattedCitation":"(Wilson and Kerley, 2003)","plainTextFormattedCitation":"(Wilson and Kerley, 2003)","previouslyFormattedCitation":"(Wilson and Kerley, 2003)"},"properties":{"noteIndex":0},"schema":"https://github.com/citation-style-language/schema/raw/master/csl-citation.json"}</w:instrText>
      </w:r>
      <w:r w:rsidRPr="00536224">
        <w:rPr>
          <w:rFonts w:ascii="Times New Roman" w:hAnsi="Times New Roman" w:cs="Times New Roman"/>
        </w:rPr>
        <w:fldChar w:fldCharType="separate"/>
      </w:r>
      <w:r w:rsidRPr="00536224">
        <w:rPr>
          <w:rFonts w:ascii="Times New Roman" w:hAnsi="Times New Roman" w:cs="Times New Roman"/>
          <w:noProof/>
        </w:rPr>
        <w:t>(Wilson and Kerley, 2003)</w:t>
      </w:r>
      <w:r w:rsidRPr="00536224">
        <w:rPr>
          <w:rFonts w:ascii="Times New Roman" w:hAnsi="Times New Roman" w:cs="Times New Roman"/>
        </w:rPr>
        <w:fldChar w:fldCharType="end"/>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3"/>
        <w:gridCol w:w="7227"/>
        <w:gridCol w:w="962"/>
      </w:tblGrid>
      <w:tr w:rsidR="00B505C4" w:rsidRPr="00536224" w14:paraId="7A3D2D2B" w14:textId="77777777" w:rsidTr="00986D17">
        <w:tc>
          <w:tcPr>
            <w:tcW w:w="988" w:type="dxa"/>
            <w:vAlign w:val="center"/>
          </w:tcPr>
          <w:p w14:paraId="3852EC7C" w14:textId="77777777" w:rsidR="00B505C4" w:rsidRPr="00536224" w:rsidRDefault="00B505C4" w:rsidP="00D60126">
            <w:pPr>
              <w:spacing w:line="480" w:lineRule="auto"/>
              <w:jc w:val="center"/>
              <w:rPr>
                <w:rFonts w:ascii="Times New Roman" w:hAnsi="Times New Roman" w:cs="Times New Roman"/>
              </w:rPr>
            </w:pPr>
          </w:p>
        </w:tc>
        <w:tc>
          <w:tcPr>
            <w:tcW w:w="7938" w:type="dxa"/>
            <w:vAlign w:val="center"/>
          </w:tcPr>
          <w:p w14:paraId="60473261" w14:textId="77777777" w:rsidR="00B505C4" w:rsidRPr="00536224" w:rsidRDefault="00B505C4" w:rsidP="00D60126">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ρ</m:t>
                    </m:r>
                  </m:e>
                  <m:sub>
                    <m:r>
                      <w:rPr>
                        <w:rFonts w:ascii="Cambria Math" w:hAnsi="Cambria Math" w:cs="Times New Roman"/>
                      </w:rPr>
                      <m:t>b</m:t>
                    </m:r>
                  </m:sub>
                </m:sSub>
                <m:f>
                  <m:fPr>
                    <m:ctrlPr>
                      <w:rPr>
                        <w:rFonts w:ascii="Cambria Math" w:hAnsi="Cambria Math" w:cs="Times New Roman"/>
                        <w:i/>
                      </w:rPr>
                    </m:ctrlPr>
                  </m:fPr>
                  <m:num>
                    <m:r>
                      <w:rPr>
                        <w:rFonts w:ascii="Cambria Math" w:hAnsi="Cambria Math" w:cs="Times New Roman"/>
                      </w:rPr>
                      <m:t>4</m:t>
                    </m:r>
                  </m:num>
                  <m:den>
                    <m:r>
                      <w:rPr>
                        <w:rFonts w:ascii="Cambria Math" w:hAnsi="Cambria Math" w:cs="Times New Roman"/>
                      </w:rPr>
                      <m:t>3</m:t>
                    </m:r>
                  </m:den>
                </m:f>
                <m:r>
                  <w:rPr>
                    <w:rFonts w:ascii="Cambria Math" w:hAnsi="Cambria Math" w:cs="Times New Roman"/>
                  </w:rPr>
                  <m:t>π</m:t>
                </m:r>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0</m:t>
                                </m:r>
                              </m:sub>
                            </m:sSub>
                          </m:num>
                          <m:den>
                            <m:r>
                              <w:rPr>
                                <w:rFonts w:ascii="Cambria Math" w:hAnsi="Cambria Math" w:cs="Times New Roman"/>
                              </w:rPr>
                              <m:t>2</m:t>
                            </m:r>
                          </m:den>
                        </m:f>
                        <m:sSup>
                          <m:sSupPr>
                            <m:ctrlPr>
                              <w:rPr>
                                <w:rFonts w:ascii="Cambria Math" w:hAnsi="Cambria Math" w:cs="Times New Roman"/>
                                <w:i/>
                              </w:rPr>
                            </m:ctrlPr>
                          </m:sSupPr>
                          <m:e>
                            <m:d>
                              <m:dPr>
                                <m:ctrlPr>
                                  <w:rPr>
                                    <w:rFonts w:ascii="Cambria Math" w:hAnsi="Cambria Math" w:cs="Times New Roman"/>
                                    <w:i/>
                                  </w:rPr>
                                </m:ctrlPr>
                              </m:dPr>
                              <m:e>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0b</m:t>
                                        </m:r>
                                      </m:sub>
                                    </m:sSub>
                                  </m:den>
                                </m:f>
                              </m:e>
                            </m:d>
                          </m:e>
                          <m:sup>
                            <m:r>
                              <w:rPr>
                                <w:rFonts w:ascii="Cambria Math" w:hAnsi="Cambria Math" w:cs="Times New Roman"/>
                              </w:rPr>
                              <m:t>0.32</m:t>
                            </m:r>
                          </m:sup>
                        </m:sSup>
                      </m:e>
                    </m:d>
                  </m:e>
                  <m:sup>
                    <m:r>
                      <w:rPr>
                        <w:rFonts w:ascii="Cambria Math" w:hAnsi="Cambria Math" w:cs="Times New Roman"/>
                      </w:rPr>
                      <m:t>3</m:t>
                    </m:r>
                  </m:sup>
                </m:sSup>
              </m:oMath>
            </m:oMathPara>
          </w:p>
        </w:tc>
        <w:tc>
          <w:tcPr>
            <w:tcW w:w="1036" w:type="dxa"/>
            <w:vAlign w:val="center"/>
          </w:tcPr>
          <w:p w14:paraId="26648B35" w14:textId="77777777" w:rsidR="00B505C4" w:rsidRPr="00536224" w:rsidRDefault="00B505C4" w:rsidP="00D60126">
            <w:pPr>
              <w:spacing w:line="480" w:lineRule="auto"/>
              <w:jc w:val="center"/>
              <w:rPr>
                <w:rFonts w:ascii="Times New Roman" w:hAnsi="Times New Roman" w:cs="Times New Roman"/>
              </w:rPr>
            </w:pPr>
            <w:r w:rsidRPr="00536224">
              <w:rPr>
                <w:rFonts w:ascii="Times New Roman" w:hAnsi="Times New Roman" w:cs="Times New Roman"/>
              </w:rPr>
              <w:t>(</w:t>
            </w:r>
            <w:r w:rsidRPr="00536224">
              <w:rPr>
                <w:rFonts w:ascii="Times New Roman" w:hAnsi="Times New Roman" w:cs="Times New Roman"/>
              </w:rPr>
              <w:fldChar w:fldCharType="begin"/>
            </w:r>
            <w:r w:rsidRPr="00536224">
              <w:rPr>
                <w:rFonts w:ascii="Times New Roman" w:hAnsi="Times New Roman" w:cs="Times New Roman"/>
              </w:rPr>
              <w:instrText xml:space="preserve"> SEQ EQ \* MERGEFORMAT </w:instrText>
            </w:r>
            <w:r w:rsidRPr="00536224">
              <w:rPr>
                <w:rFonts w:ascii="Times New Roman" w:hAnsi="Times New Roman" w:cs="Times New Roman"/>
              </w:rPr>
              <w:fldChar w:fldCharType="separate"/>
            </w:r>
            <w:r w:rsidRPr="00536224">
              <w:rPr>
                <w:rFonts w:ascii="Times New Roman" w:hAnsi="Times New Roman" w:cs="Times New Roman"/>
                <w:noProof/>
              </w:rPr>
              <w:t>6</w:t>
            </w:r>
            <w:r w:rsidRPr="00536224">
              <w:rPr>
                <w:rFonts w:ascii="Times New Roman" w:hAnsi="Times New Roman" w:cs="Times New Roman"/>
                <w:noProof/>
              </w:rPr>
              <w:fldChar w:fldCharType="end"/>
            </w:r>
            <w:r w:rsidRPr="00536224">
              <w:rPr>
                <w:rFonts w:ascii="Times New Roman" w:hAnsi="Times New Roman" w:cs="Times New Roman"/>
              </w:rPr>
              <w:t>)</w:t>
            </w:r>
          </w:p>
        </w:tc>
      </w:tr>
    </w:tbl>
    <w:p w14:paraId="17FABE50"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where </w:t>
      </w:r>
      <w:r w:rsidRPr="00536224">
        <w:rPr>
          <w:rFonts w:ascii="Times New Roman" w:hAnsi="Times New Roman" w:cs="Times New Roman"/>
          <w:i/>
          <w:iCs/>
        </w:rPr>
        <w:t>B</w:t>
      </w:r>
      <w:r w:rsidRPr="00536224">
        <w:rPr>
          <w:rFonts w:ascii="Times New Roman" w:hAnsi="Times New Roman" w:cs="Times New Roman"/>
          <w:i/>
          <w:iCs/>
          <w:vertAlign w:val="subscript"/>
        </w:rPr>
        <w:t>0</w:t>
      </w:r>
      <w:r w:rsidRPr="00536224">
        <w:rPr>
          <w:rFonts w:ascii="Times New Roman" w:hAnsi="Times New Roman" w:cs="Times New Roman"/>
        </w:rPr>
        <w:t xml:space="preserve"> is bite diameter at reference size, </w:t>
      </w:r>
      <w:proofErr w:type="spellStart"/>
      <w:r w:rsidRPr="00536224">
        <w:rPr>
          <w:rFonts w:ascii="Times New Roman" w:hAnsi="Times New Roman" w:cs="Times New Roman"/>
          <w:i/>
          <w:iCs/>
        </w:rPr>
        <w:t>M</w:t>
      </w:r>
      <w:r w:rsidRPr="00536224">
        <w:rPr>
          <w:rFonts w:ascii="Times New Roman" w:hAnsi="Times New Roman" w:cs="Times New Roman"/>
          <w:i/>
          <w:iCs/>
          <w:vertAlign w:val="subscript"/>
        </w:rPr>
        <w:t>Ob</w:t>
      </w:r>
      <w:proofErr w:type="spellEnd"/>
      <w:r w:rsidRPr="00536224">
        <w:rPr>
          <w:rFonts w:ascii="Times New Roman" w:hAnsi="Times New Roman" w:cs="Times New Roman"/>
        </w:rPr>
        <w:t xml:space="preserve"> is reference size, and </w:t>
      </w:r>
      <w:proofErr w:type="spellStart"/>
      <w:r w:rsidRPr="00536224">
        <w:rPr>
          <w:rFonts w:ascii="Times New Roman" w:hAnsi="Times New Roman" w:cs="Times New Roman"/>
          <w:i/>
          <w:iCs/>
        </w:rPr>
        <w:t>ρ</w:t>
      </w:r>
      <w:r w:rsidRPr="00536224">
        <w:rPr>
          <w:rFonts w:ascii="Times New Roman" w:hAnsi="Times New Roman" w:cs="Times New Roman"/>
          <w:i/>
          <w:iCs/>
          <w:vertAlign w:val="subscript"/>
        </w:rPr>
        <w:t>b</w:t>
      </w:r>
      <w:proofErr w:type="spellEnd"/>
      <w:r w:rsidRPr="00536224">
        <w:rPr>
          <w:rFonts w:ascii="Times New Roman" w:hAnsi="Times New Roman" w:cs="Times New Roman"/>
        </w:rPr>
        <w:t xml:space="preserve"> is body density. Bite time depends on bite size </w:t>
      </w:r>
      <w:r w:rsidRPr="00536224">
        <w:rPr>
          <w:rFonts w:ascii="Times New Roman" w:hAnsi="Times New Roman" w:cs="Times New Roman"/>
        </w:rPr>
        <w:fldChar w:fldCharType="begin" w:fldLock="1"/>
      </w:r>
      <w:r w:rsidRPr="00536224">
        <w:rPr>
          <w:rFonts w:ascii="Times New Roman" w:hAnsi="Times New Roman" w:cs="Times New Roman"/>
        </w:rPr>
        <w:instrText>ADDIN CSL_CITATION {"citationItems":[{"id":"ITEM-1","itemData":{"DOI":"10.1016/0168-1591(94)90011-6","ISSN":"01681591","abstract":"The effects of sward structure and bite weight (W) on bite rate in cattle (Bos taurus) were examined to explain the behavioural components of handling time. Three oesophageally fistulated steers grazed homogeneous, hand-constructed swards of Paspalum dilatatum Poir. or Medicago sativa L., in a sward area of approximately 0.36 m2, for 60–212 s. Three types of jaw movements (JM) were distinguished: manipulative JM that gather herbage into the mouth, chewing JM, and compound JM that manipulate fresh herbage and chew herbage already in the mouth within one cycle of opening and closing of the jaws. Intake rate (I, g min−1) was a discontinuous asymptotic function of W: I = Wmax(0.0337,0.0201 + 0.0095</w:instrText>
      </w:r>
      <w:r w:rsidRPr="00536224">
        <w:rPr>
          <w:rFonts w:ascii="Cambria Math" w:hAnsi="Cambria Math" w:cs="Cambria Math"/>
        </w:rPr>
        <w:instrText>∗</w:instrText>
      </w:r>
      <w:r w:rsidRPr="00536224">
        <w:rPr>
          <w:rFonts w:ascii="Times New Roman" w:hAnsi="Times New Roman" w:cs="Times New Roman"/>
        </w:rPr>
        <w:instrText>W). Sward height and bulk density did not significantly affect I beyond the effects of W. Time per bite was 2.0 s when W ≈ 1.29 g, and increased linearly with W when W&gt;1.29 g. Linear regression of time per bite on total number of JM explained 96% of the variance. A non-linear relation between total JM per bite and W comprised a linear relation between total chews per bite and W, and a constant number of total manipulative JM per bite. When W increased up to c. 1.5 g, chewing requirements were met by compound JM. Above W of 1.5 g, the overlap of chewing and manipulation reached a maximum, so total JM increased with W. The importance of compound JM and the potential for overlap between chewing and searching are discussed in the context of foraging models.","author":[{"dropping-particle":"","family":"Laca","given":"E.A.","non-dropping-particle":"","parse-names":false,"suffix":""},{"dropping-particle":"","family":"Ungar","given":"E.D.","non-dropping-particle":"","parse-names":false,"suffix":""},{"dropping-particle":"","family":"Demment","given":"M.W.","non-dropping-particle":"","parse-names":false,"suffix":""}],"container-title":"Applied Animal Behaviour Science","id":"ITEM-1","issue":"1","issued":{"date-parts":[["1994","1"]]},"page":"3-19","title":"Mechanisms of handling time and intake rate of a large mammalian grazer","type":"article-journal","volume":"39"},"uris":["http://www.mendeley.com/documents/?uuid=d31ec719-7b9c-4f38-8243-2f407f288d40"]}],"mendeley":{"formattedCitation":"(Laca et al., 1994)","plainTextFormattedCitation":"(Laca et al., 1994)","previouslyFormattedCitation":"(Laca et al., 1994)"},"properties":{"noteIndex":0},"schema":"https://github.com/citation-style-language/schema/raw/master/csl-citation.json"}</w:instrText>
      </w:r>
      <w:r w:rsidRPr="00536224">
        <w:rPr>
          <w:rFonts w:ascii="Times New Roman" w:hAnsi="Times New Roman" w:cs="Times New Roman"/>
        </w:rPr>
        <w:fldChar w:fldCharType="separate"/>
      </w:r>
      <w:r w:rsidRPr="00536224">
        <w:rPr>
          <w:rFonts w:ascii="Times New Roman" w:hAnsi="Times New Roman" w:cs="Times New Roman"/>
          <w:noProof/>
        </w:rPr>
        <w:t>(Laca et al., 1994)</w:t>
      </w:r>
      <w:r w:rsidRPr="00536224">
        <w:rPr>
          <w:rFonts w:ascii="Times New Roman" w:hAnsi="Times New Roman" w:cs="Times New Roman"/>
        </w:rPr>
        <w:fldChar w:fldCharType="end"/>
      </w:r>
      <w:r w:rsidRPr="00536224">
        <w:rPr>
          <w:rFonts w:ascii="Times New Roman" w:hAnsi="Times New Roman" w:cs="Times New Roman"/>
        </w:rPr>
        <w:t xml:space="preserve">⁠.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5"/>
        <w:gridCol w:w="7190"/>
        <w:gridCol w:w="977"/>
      </w:tblGrid>
      <w:tr w:rsidR="00B505C4" w:rsidRPr="00536224" w14:paraId="54A24B56" w14:textId="77777777" w:rsidTr="00986D17">
        <w:tc>
          <w:tcPr>
            <w:tcW w:w="988" w:type="dxa"/>
            <w:vAlign w:val="center"/>
          </w:tcPr>
          <w:p w14:paraId="0963C7ED" w14:textId="77777777" w:rsidR="00B505C4" w:rsidRPr="00536224" w:rsidRDefault="00B505C4" w:rsidP="00D60126">
            <w:pPr>
              <w:spacing w:line="480" w:lineRule="auto"/>
              <w:jc w:val="center"/>
              <w:rPr>
                <w:rFonts w:ascii="Times New Roman" w:hAnsi="Times New Roman" w:cs="Times New Roman"/>
              </w:rPr>
            </w:pPr>
          </w:p>
        </w:tc>
        <w:tc>
          <w:tcPr>
            <w:tcW w:w="7938" w:type="dxa"/>
            <w:vAlign w:val="center"/>
          </w:tcPr>
          <w:p w14:paraId="53F97FCD" w14:textId="77777777" w:rsidR="00B505C4" w:rsidRPr="00536224" w:rsidRDefault="00B505C4" w:rsidP="00D60126">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t</m:t>
                    </m:r>
                  </m:sub>
                </m:sSub>
                <m:r>
                  <w:rPr>
                    <w:rFonts w:ascii="Cambria Math" w:hAnsi="Cambria Math" w:cs="Times New Roman"/>
                  </w:rPr>
                  <m:t>=0.1</m:t>
                </m:r>
                <m:sSubSup>
                  <m:sSubSupPr>
                    <m:ctrlPr>
                      <w:rPr>
                        <w:rFonts w:ascii="Cambria Math" w:hAnsi="Cambria Math" w:cs="Times New Roman"/>
                        <w:i/>
                      </w:rPr>
                    </m:ctrlPr>
                  </m:sSubSupPr>
                  <m:e>
                    <m:r>
                      <w:rPr>
                        <w:rFonts w:ascii="Cambria Math" w:hAnsi="Cambria Math" w:cs="Times New Roman"/>
                      </w:rPr>
                      <m:t>B</m:t>
                    </m:r>
                  </m:e>
                  <m:sub>
                    <m:r>
                      <w:rPr>
                        <w:rFonts w:ascii="Cambria Math" w:hAnsi="Cambria Math" w:cs="Times New Roman"/>
                      </w:rPr>
                      <m:t>s</m:t>
                    </m:r>
                  </m:sub>
                  <m:sup>
                    <m:r>
                      <w:rPr>
                        <w:rFonts w:ascii="Cambria Math" w:hAnsi="Cambria Math" w:cs="Times New Roman"/>
                      </w:rPr>
                      <m:t>2</m:t>
                    </m:r>
                  </m:sup>
                </m:sSubSup>
              </m:oMath>
            </m:oMathPara>
          </w:p>
        </w:tc>
        <w:tc>
          <w:tcPr>
            <w:tcW w:w="1036" w:type="dxa"/>
            <w:vAlign w:val="center"/>
          </w:tcPr>
          <w:p w14:paraId="25A8B7DC" w14:textId="77777777" w:rsidR="00B505C4" w:rsidRPr="00536224" w:rsidRDefault="00B505C4" w:rsidP="00D60126">
            <w:pPr>
              <w:spacing w:line="480" w:lineRule="auto"/>
              <w:jc w:val="center"/>
              <w:rPr>
                <w:rFonts w:ascii="Times New Roman" w:hAnsi="Times New Roman" w:cs="Times New Roman"/>
              </w:rPr>
            </w:pPr>
            <w:r w:rsidRPr="00536224">
              <w:rPr>
                <w:rFonts w:ascii="Times New Roman" w:hAnsi="Times New Roman" w:cs="Times New Roman"/>
              </w:rPr>
              <w:t>(</w:t>
            </w:r>
            <w:r w:rsidRPr="00536224">
              <w:rPr>
                <w:rFonts w:ascii="Times New Roman" w:hAnsi="Times New Roman" w:cs="Times New Roman"/>
              </w:rPr>
              <w:fldChar w:fldCharType="begin"/>
            </w:r>
            <w:r w:rsidRPr="00536224">
              <w:rPr>
                <w:rFonts w:ascii="Times New Roman" w:hAnsi="Times New Roman" w:cs="Times New Roman"/>
              </w:rPr>
              <w:instrText xml:space="preserve"> SEQ EQ \* MERGEFORMAT </w:instrText>
            </w:r>
            <w:r w:rsidRPr="00536224">
              <w:rPr>
                <w:rFonts w:ascii="Times New Roman" w:hAnsi="Times New Roman" w:cs="Times New Roman"/>
              </w:rPr>
              <w:fldChar w:fldCharType="separate"/>
            </w:r>
            <w:r w:rsidRPr="00536224">
              <w:rPr>
                <w:rFonts w:ascii="Times New Roman" w:hAnsi="Times New Roman" w:cs="Times New Roman"/>
                <w:noProof/>
              </w:rPr>
              <w:t>7</w:t>
            </w:r>
            <w:r w:rsidRPr="00536224">
              <w:rPr>
                <w:rFonts w:ascii="Times New Roman" w:hAnsi="Times New Roman" w:cs="Times New Roman"/>
                <w:noProof/>
              </w:rPr>
              <w:fldChar w:fldCharType="end"/>
            </w:r>
            <w:r w:rsidRPr="00536224">
              <w:rPr>
                <w:rFonts w:ascii="Times New Roman" w:hAnsi="Times New Roman" w:cs="Times New Roman"/>
              </w:rPr>
              <w:t>)</w:t>
            </w:r>
          </w:p>
        </w:tc>
      </w:tr>
    </w:tbl>
    <w:p w14:paraId="713108F7"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Digestion time writes </w:t>
      </w:r>
      <w:r w:rsidRPr="00536224">
        <w:rPr>
          <w:rFonts w:ascii="Times New Roman" w:hAnsi="Times New Roman" w:cs="Times New Roman"/>
        </w:rPr>
        <w:fldChar w:fldCharType="begin" w:fldLock="1"/>
      </w:r>
      <w:r w:rsidRPr="00536224">
        <w:rPr>
          <w:rFonts w:ascii="Times New Roman" w:hAnsi="Times New Roman" w:cs="Times New Roman"/>
        </w:rPr>
        <w:instrText>ADDIN CSL_CITATION {"citationItems":[{"id":"ITEM-1","itemData":{"DOI":"10.2307/3546447","author":[{"dropping-particle":"","family":"Hendriks","given":"A. Jan","non-dropping-particle":"","parse-names":false,"suffix":""}],"container-title":"Oikos","id":"ITEM-1","issue":"2","issued":{"date-parts":[["1999"]]},"page":"293-310","title":"Allometric Scaling of Rate, Age and Density Parameters in Ecological Models","type":"article-journal","volume":"86"},"uris":["http://www.mendeley.com/documents/?uuid=123a3ebf-5c22-4b22-90b8-27c30b281243"]}],"mendeley":{"formattedCitation":"(Hendriks, 1999)","plainTextFormattedCitation":"(Hendriks, 1999)","previouslyFormattedCitation":"(Hendriks, 1999)"},"properties":{"noteIndex":0},"schema":"https://github.com/citation-style-language/schema/raw/master/csl-citation.json"}</w:instrText>
      </w:r>
      <w:r w:rsidRPr="00536224">
        <w:rPr>
          <w:rFonts w:ascii="Times New Roman" w:hAnsi="Times New Roman" w:cs="Times New Roman"/>
        </w:rPr>
        <w:fldChar w:fldCharType="separate"/>
      </w:r>
      <w:r w:rsidRPr="00536224">
        <w:rPr>
          <w:rFonts w:ascii="Times New Roman" w:hAnsi="Times New Roman" w:cs="Times New Roman"/>
          <w:noProof/>
        </w:rPr>
        <w:t>(Hendriks, 1999)</w:t>
      </w:r>
      <w:r w:rsidRPr="00536224">
        <w:rPr>
          <w:rFonts w:ascii="Times New Roman" w:hAnsi="Times New Roman" w:cs="Times New Roman"/>
        </w:rPr>
        <w:fldChar w:fldCharType="end"/>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5"/>
        <w:gridCol w:w="7206"/>
        <w:gridCol w:w="971"/>
      </w:tblGrid>
      <w:tr w:rsidR="00B505C4" w:rsidRPr="00536224" w14:paraId="147C21A2" w14:textId="77777777" w:rsidTr="00986D17">
        <w:tc>
          <w:tcPr>
            <w:tcW w:w="988" w:type="dxa"/>
            <w:vAlign w:val="center"/>
          </w:tcPr>
          <w:p w14:paraId="0131ED10" w14:textId="77777777" w:rsidR="00B505C4" w:rsidRPr="00536224" w:rsidRDefault="00B505C4" w:rsidP="00D60126">
            <w:pPr>
              <w:spacing w:line="480" w:lineRule="auto"/>
              <w:jc w:val="center"/>
              <w:rPr>
                <w:rFonts w:ascii="Times New Roman" w:hAnsi="Times New Roman" w:cs="Times New Roman"/>
              </w:rPr>
            </w:pPr>
          </w:p>
        </w:tc>
        <w:tc>
          <w:tcPr>
            <w:tcW w:w="7938" w:type="dxa"/>
            <w:vAlign w:val="center"/>
          </w:tcPr>
          <w:p w14:paraId="73601FB4" w14:textId="77777777" w:rsidR="00B505C4" w:rsidRPr="00536224" w:rsidRDefault="00B505C4" w:rsidP="00D60126">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dig</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dig0</m:t>
                    </m:r>
                  </m:sub>
                </m:sSub>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M</m:t>
                        </m:r>
                      </m:e>
                      <m:sub>
                        <m:r>
                          <w:rPr>
                            <w:rFonts w:ascii="Cambria Math" w:hAnsi="Cambria Math" w:cs="Times New Roman"/>
                          </w:rPr>
                          <m:t>P</m:t>
                        </m:r>
                      </m:sub>
                    </m:sSub>
                  </m:num>
                  <m:den>
                    <m:sSub>
                      <m:sSubPr>
                        <m:ctrlPr>
                          <w:rPr>
                            <w:rFonts w:ascii="Cambria Math" w:hAnsi="Cambria Math" w:cs="Times New Roman"/>
                            <w:i/>
                          </w:rPr>
                        </m:ctrlPr>
                      </m:sSubPr>
                      <m:e>
                        <m:r>
                          <w:rPr>
                            <w:rFonts w:ascii="Cambria Math" w:hAnsi="Cambria Math" w:cs="Times New Roman"/>
                          </w:rPr>
                          <m:t>B</m:t>
                        </m:r>
                      </m:e>
                      <m:sub>
                        <m:r>
                          <w:rPr>
                            <w:rFonts w:ascii="Cambria Math" w:hAnsi="Cambria Math" w:cs="Times New Roman"/>
                          </w:rPr>
                          <m:t>s</m:t>
                        </m:r>
                      </m:sub>
                    </m:sSub>
                  </m:den>
                </m:f>
                <m:sSubSup>
                  <m:sSubSupPr>
                    <m:ctrlPr>
                      <w:rPr>
                        <w:rFonts w:ascii="Cambria Math" w:hAnsi="Cambria Math" w:cs="Times New Roman"/>
                        <w:i/>
                      </w:rPr>
                    </m:ctrlPr>
                  </m:sSubSupPr>
                  <m:e>
                    <m:r>
                      <w:rPr>
                        <w:rFonts w:ascii="Cambria Math" w:hAnsi="Cambria Math" w:cs="Times New Roman"/>
                      </w:rPr>
                      <m:t>M</m:t>
                    </m:r>
                  </m:e>
                  <m:sub>
                    <m:r>
                      <w:rPr>
                        <w:rFonts w:ascii="Cambria Math" w:hAnsi="Cambria Math" w:cs="Times New Roman"/>
                      </w:rPr>
                      <m:t>N</m:t>
                    </m:r>
                  </m:sub>
                  <m:sup>
                    <m:r>
                      <w:rPr>
                        <w:rFonts w:ascii="Cambria Math" w:hAnsi="Cambria Math" w:cs="Times New Roman"/>
                      </w:rPr>
                      <m:t>0.25</m:t>
                    </m:r>
                  </m:sup>
                </m:sSubSup>
              </m:oMath>
            </m:oMathPara>
          </w:p>
        </w:tc>
        <w:tc>
          <w:tcPr>
            <w:tcW w:w="1036" w:type="dxa"/>
            <w:vAlign w:val="center"/>
          </w:tcPr>
          <w:p w14:paraId="49AD32A1" w14:textId="77777777" w:rsidR="00B505C4" w:rsidRPr="00536224" w:rsidRDefault="00B505C4" w:rsidP="00D60126">
            <w:pPr>
              <w:spacing w:line="480" w:lineRule="auto"/>
              <w:jc w:val="center"/>
              <w:rPr>
                <w:rFonts w:ascii="Times New Roman" w:hAnsi="Times New Roman" w:cs="Times New Roman"/>
              </w:rPr>
            </w:pPr>
            <w:r w:rsidRPr="00536224">
              <w:rPr>
                <w:rFonts w:ascii="Times New Roman" w:hAnsi="Times New Roman" w:cs="Times New Roman"/>
              </w:rPr>
              <w:t>(</w:t>
            </w:r>
            <w:r w:rsidRPr="00536224">
              <w:rPr>
                <w:rFonts w:ascii="Times New Roman" w:hAnsi="Times New Roman" w:cs="Times New Roman"/>
              </w:rPr>
              <w:fldChar w:fldCharType="begin"/>
            </w:r>
            <w:r w:rsidRPr="00536224">
              <w:rPr>
                <w:rFonts w:ascii="Times New Roman" w:hAnsi="Times New Roman" w:cs="Times New Roman"/>
              </w:rPr>
              <w:instrText xml:space="preserve"> SEQ EQ \* MERGEFORMAT </w:instrText>
            </w:r>
            <w:r w:rsidRPr="00536224">
              <w:rPr>
                <w:rFonts w:ascii="Times New Roman" w:hAnsi="Times New Roman" w:cs="Times New Roman"/>
              </w:rPr>
              <w:fldChar w:fldCharType="separate"/>
            </w:r>
            <w:r w:rsidRPr="00536224">
              <w:rPr>
                <w:rFonts w:ascii="Times New Roman" w:hAnsi="Times New Roman" w:cs="Times New Roman"/>
                <w:noProof/>
              </w:rPr>
              <w:t>8</w:t>
            </w:r>
            <w:r w:rsidRPr="00536224">
              <w:rPr>
                <w:rFonts w:ascii="Times New Roman" w:hAnsi="Times New Roman" w:cs="Times New Roman"/>
                <w:noProof/>
              </w:rPr>
              <w:fldChar w:fldCharType="end"/>
            </w:r>
            <w:r w:rsidRPr="00536224">
              <w:rPr>
                <w:rFonts w:ascii="Times New Roman" w:hAnsi="Times New Roman" w:cs="Times New Roman"/>
              </w:rPr>
              <w:t>)</w:t>
            </w:r>
          </w:p>
        </w:tc>
      </w:tr>
    </w:tbl>
    <w:p w14:paraId="4EE432C3" w14:textId="61F94786"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where </w:t>
      </w:r>
      <w:r w:rsidRPr="00536224">
        <w:rPr>
          <w:rFonts w:ascii="Times New Roman" w:hAnsi="Times New Roman" w:cs="Times New Roman"/>
          <w:i/>
          <w:iCs/>
        </w:rPr>
        <w:t>t</w:t>
      </w:r>
      <w:r w:rsidRPr="00536224">
        <w:rPr>
          <w:rFonts w:ascii="Times New Roman" w:hAnsi="Times New Roman" w:cs="Times New Roman"/>
          <w:i/>
          <w:iCs/>
          <w:vertAlign w:val="subscript"/>
        </w:rPr>
        <w:t>dig0</w:t>
      </w:r>
      <w:r w:rsidRPr="00536224">
        <w:rPr>
          <w:rFonts w:ascii="Times New Roman" w:hAnsi="Times New Roman" w:cs="Times New Roman"/>
        </w:rPr>
        <w:t xml:space="preserve"> is digestion time for 1 kg of organism.</w:t>
      </w:r>
    </w:p>
    <w:p w14:paraId="237C4A05" w14:textId="5E4D593A" w:rsidR="00B505C4" w:rsidRPr="00536224" w:rsidRDefault="00B505C4" w:rsidP="00D60126">
      <w:pPr>
        <w:pStyle w:val="Titre2"/>
        <w:spacing w:line="480" w:lineRule="auto"/>
        <w:rPr>
          <w:rFonts w:cs="Times New Roman"/>
          <w:b w:val="0"/>
          <w:bCs/>
        </w:rPr>
      </w:pPr>
      <w:r w:rsidRPr="00536224">
        <w:rPr>
          <w:rFonts w:cs="Times New Roman"/>
          <w:bCs/>
        </w:rPr>
        <w:t>2.4 Time computation</w:t>
      </w:r>
    </w:p>
    <w:p w14:paraId="723059DC" w14:textId="75478305"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Overall, the biomechanical model gives the total time that a predator needs to feed on a prey (for searching, capturing and handling the prey).</w:t>
      </w:r>
      <w:r w:rsidR="00946534">
        <w:rPr>
          <w:rFonts w:ascii="Times New Roman" w:hAnsi="Times New Roman" w:cs="Times New Roman"/>
        </w:rPr>
        <w:t xml:space="preserve"> </w:t>
      </w:r>
      <w:r w:rsidRPr="00536224">
        <w:rPr>
          <w:rFonts w:ascii="Times New Roman" w:hAnsi="Times New Roman" w:cs="Times New Roman"/>
        </w:rPr>
        <w:t>Searching time is assumed to be the inverse of encounter rate times the probability of capture (i.e., the time needed to contact one prey that would lead to a successful capture).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
        <w:gridCol w:w="7187"/>
        <w:gridCol w:w="978"/>
      </w:tblGrid>
      <w:tr w:rsidR="00B505C4" w:rsidRPr="00536224" w14:paraId="2594D954" w14:textId="77777777" w:rsidTr="00986D17">
        <w:tc>
          <w:tcPr>
            <w:tcW w:w="988" w:type="dxa"/>
            <w:vAlign w:val="center"/>
          </w:tcPr>
          <w:p w14:paraId="43F44807" w14:textId="77777777" w:rsidR="00B505C4" w:rsidRPr="00536224" w:rsidRDefault="00B505C4" w:rsidP="00D60126">
            <w:pPr>
              <w:spacing w:line="480" w:lineRule="auto"/>
              <w:jc w:val="center"/>
              <w:rPr>
                <w:rFonts w:ascii="Times New Roman" w:hAnsi="Times New Roman" w:cs="Times New Roman"/>
                <w:lang w:val="en-CA"/>
              </w:rPr>
            </w:pPr>
          </w:p>
        </w:tc>
        <w:tc>
          <w:tcPr>
            <w:tcW w:w="7938" w:type="dxa"/>
            <w:vAlign w:val="center"/>
          </w:tcPr>
          <w:p w14:paraId="0D7C1F2B" w14:textId="77777777" w:rsidR="00B505C4" w:rsidRPr="00536224" w:rsidRDefault="00B505C4" w:rsidP="00D60126">
            <w:pPr>
              <w:spacing w:line="480" w:lineRule="auto"/>
              <w:jc w:val="center"/>
              <w:rPr>
                <w:rFonts w:ascii="Times New Roman" w:hAnsi="Times New Roman" w:cs="Times New Roman"/>
              </w:rPr>
            </w:pPr>
            <m:oMathPara>
              <m:oMath>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den>
                </m:f>
              </m:oMath>
            </m:oMathPara>
          </w:p>
        </w:tc>
        <w:tc>
          <w:tcPr>
            <w:tcW w:w="1036" w:type="dxa"/>
            <w:vAlign w:val="center"/>
          </w:tcPr>
          <w:p w14:paraId="6DC47A4D" w14:textId="77777777" w:rsidR="00B505C4" w:rsidRPr="00536224" w:rsidRDefault="00B505C4" w:rsidP="00D60126">
            <w:pPr>
              <w:spacing w:line="480" w:lineRule="auto"/>
              <w:jc w:val="center"/>
              <w:rPr>
                <w:rFonts w:ascii="Times New Roman" w:hAnsi="Times New Roman" w:cs="Times New Roman"/>
              </w:rPr>
            </w:pPr>
            <w:r w:rsidRPr="00536224">
              <w:rPr>
                <w:rFonts w:ascii="Times New Roman" w:hAnsi="Times New Roman" w:cs="Times New Roman"/>
              </w:rPr>
              <w:t>(</w:t>
            </w:r>
            <w:r w:rsidRPr="00536224">
              <w:rPr>
                <w:rFonts w:ascii="Times New Roman" w:hAnsi="Times New Roman" w:cs="Times New Roman"/>
              </w:rPr>
              <w:fldChar w:fldCharType="begin"/>
            </w:r>
            <w:r w:rsidRPr="00536224">
              <w:rPr>
                <w:rFonts w:ascii="Times New Roman" w:hAnsi="Times New Roman" w:cs="Times New Roman"/>
              </w:rPr>
              <w:instrText xml:space="preserve"> SEQ EQ \* MERGEFORMAT </w:instrText>
            </w:r>
            <w:r w:rsidRPr="00536224">
              <w:rPr>
                <w:rFonts w:ascii="Times New Roman" w:hAnsi="Times New Roman" w:cs="Times New Roman"/>
              </w:rPr>
              <w:fldChar w:fldCharType="separate"/>
            </w:r>
            <w:r w:rsidRPr="00536224">
              <w:rPr>
                <w:rFonts w:ascii="Times New Roman" w:hAnsi="Times New Roman" w:cs="Times New Roman"/>
                <w:noProof/>
              </w:rPr>
              <w:t>9</w:t>
            </w:r>
            <w:r w:rsidRPr="00536224">
              <w:rPr>
                <w:rFonts w:ascii="Times New Roman" w:hAnsi="Times New Roman" w:cs="Times New Roman"/>
                <w:noProof/>
              </w:rPr>
              <w:fldChar w:fldCharType="end"/>
            </w:r>
            <w:r w:rsidRPr="00536224">
              <w:rPr>
                <w:rFonts w:ascii="Times New Roman" w:hAnsi="Times New Roman" w:cs="Times New Roman"/>
              </w:rPr>
              <w:t>)</w:t>
            </w:r>
          </w:p>
        </w:tc>
      </w:tr>
    </w:tbl>
    <w:p w14:paraId="0664CD3C" w14:textId="537A5C30" w:rsidR="00B505C4" w:rsidRPr="00536224" w:rsidRDefault="00B505C4" w:rsidP="00946534">
      <w:pPr>
        <w:spacing w:line="480" w:lineRule="auto"/>
        <w:ind w:firstLine="720"/>
        <w:rPr>
          <w:rFonts w:ascii="Times New Roman" w:hAnsi="Times New Roman" w:cs="Times New Roman"/>
        </w:rPr>
      </w:pPr>
      <w:r w:rsidRPr="00536224">
        <w:rPr>
          <w:rFonts w:ascii="Times New Roman" w:hAnsi="Times New Roman" w:cs="Times New Roman"/>
        </w:rPr>
        <w:t>Capture time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c</w:t>
      </w:r>
      <w:proofErr w:type="spellEnd"/>
      <w:r w:rsidRPr="00536224">
        <w:rPr>
          <w:rFonts w:ascii="Times New Roman" w:hAnsi="Times New Roman" w:cs="Times New Roman"/>
        </w:rPr>
        <w:t>) is the time needed for the predator to reach the prey during that jump. Last, handling time (</w:t>
      </w:r>
      <w:proofErr w:type="spellStart"/>
      <w:r w:rsidRPr="00536224">
        <w:rPr>
          <w:rFonts w:ascii="Times New Roman" w:hAnsi="Times New Roman" w:cs="Times New Roman"/>
          <w:i/>
          <w:iCs/>
        </w:rPr>
        <w:t>t</w:t>
      </w:r>
      <w:r w:rsidRPr="00536224">
        <w:rPr>
          <w:rFonts w:ascii="Times New Roman" w:hAnsi="Times New Roman" w:cs="Times New Roman"/>
          <w:i/>
          <w:iCs/>
          <w:vertAlign w:val="subscript"/>
        </w:rPr>
        <w:t>h</w:t>
      </w:r>
      <w:proofErr w:type="spellEnd"/>
      <w:r w:rsidRPr="00536224">
        <w:rPr>
          <w:rFonts w:ascii="Times New Roman" w:hAnsi="Times New Roman" w:cs="Times New Roman"/>
        </w:rPr>
        <w:t>) is the time needed to consume and digest the prey.</w:t>
      </w:r>
      <w:r w:rsidR="00946534">
        <w:rPr>
          <w:rFonts w:ascii="Times New Roman" w:hAnsi="Times New Roman" w:cs="Times New Roman"/>
        </w:rPr>
        <w:t xml:space="preserve"> </w:t>
      </w:r>
    </w:p>
    <w:p w14:paraId="642232AA" w14:textId="34FF5080" w:rsidR="00B505C4" w:rsidRPr="00536224" w:rsidRDefault="00B505C4" w:rsidP="00D60126">
      <w:pPr>
        <w:pStyle w:val="Titre2"/>
        <w:spacing w:line="480" w:lineRule="auto"/>
        <w:rPr>
          <w:rFonts w:cs="Times New Roman"/>
          <w:b w:val="0"/>
          <w:bCs/>
        </w:rPr>
      </w:pPr>
      <w:r w:rsidRPr="00536224">
        <w:rPr>
          <w:rFonts w:cs="Times New Roman"/>
          <w:bCs/>
        </w:rPr>
        <w:t>2.5 Functional response</w:t>
      </w:r>
    </w:p>
    <w:p w14:paraId="0EFE829F" w14:textId="0DAC3760"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The functional response is defined as the inverse of the time needed for searching, capturing and handling one unit of prey. </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7"/>
        <w:gridCol w:w="7189"/>
        <w:gridCol w:w="986"/>
      </w:tblGrid>
      <w:tr w:rsidR="00B505C4" w:rsidRPr="00536224" w14:paraId="5659C554" w14:textId="77777777" w:rsidTr="00986D17">
        <w:tc>
          <w:tcPr>
            <w:tcW w:w="988" w:type="dxa"/>
            <w:vAlign w:val="center"/>
          </w:tcPr>
          <w:p w14:paraId="54E5BF97" w14:textId="77777777" w:rsidR="00B505C4" w:rsidRPr="00536224" w:rsidRDefault="00B505C4" w:rsidP="00D60126">
            <w:pPr>
              <w:spacing w:line="480" w:lineRule="auto"/>
              <w:jc w:val="center"/>
              <w:rPr>
                <w:rFonts w:ascii="Times New Roman" w:hAnsi="Times New Roman" w:cs="Times New Roman"/>
                <w:lang w:val="en-CA"/>
              </w:rPr>
            </w:pPr>
          </w:p>
        </w:tc>
        <w:tc>
          <w:tcPr>
            <w:tcW w:w="7938" w:type="dxa"/>
            <w:vAlign w:val="center"/>
          </w:tcPr>
          <w:p w14:paraId="0CF3D5AE" w14:textId="77777777" w:rsidR="00B505C4" w:rsidRPr="00536224" w:rsidRDefault="00B505C4" w:rsidP="00D60126">
            <w:pPr>
              <w:spacing w:line="480" w:lineRule="auto"/>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s</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den>
                </m:f>
              </m:oMath>
            </m:oMathPara>
          </w:p>
        </w:tc>
        <w:tc>
          <w:tcPr>
            <w:tcW w:w="1036" w:type="dxa"/>
            <w:vAlign w:val="center"/>
          </w:tcPr>
          <w:p w14:paraId="0159352E" w14:textId="77777777" w:rsidR="00B505C4" w:rsidRPr="00536224" w:rsidRDefault="00B505C4" w:rsidP="00D60126">
            <w:pPr>
              <w:spacing w:line="480" w:lineRule="auto"/>
              <w:jc w:val="center"/>
              <w:rPr>
                <w:rFonts w:ascii="Times New Roman" w:hAnsi="Times New Roman" w:cs="Times New Roman"/>
              </w:rPr>
            </w:pPr>
            <w:r w:rsidRPr="00536224">
              <w:rPr>
                <w:rFonts w:ascii="Times New Roman" w:hAnsi="Times New Roman" w:cs="Times New Roman"/>
              </w:rPr>
              <w:t>(</w:t>
            </w:r>
            <w:r w:rsidRPr="00536224">
              <w:rPr>
                <w:rFonts w:ascii="Times New Roman" w:hAnsi="Times New Roman" w:cs="Times New Roman"/>
              </w:rPr>
              <w:fldChar w:fldCharType="begin"/>
            </w:r>
            <w:r w:rsidRPr="00536224">
              <w:rPr>
                <w:rFonts w:ascii="Times New Roman" w:hAnsi="Times New Roman" w:cs="Times New Roman"/>
              </w:rPr>
              <w:instrText xml:space="preserve"> SEQ EQ \* MERGEFORMAT </w:instrText>
            </w:r>
            <w:r w:rsidRPr="00536224">
              <w:rPr>
                <w:rFonts w:ascii="Times New Roman" w:hAnsi="Times New Roman" w:cs="Times New Roman"/>
              </w:rPr>
              <w:fldChar w:fldCharType="separate"/>
            </w:r>
            <w:r w:rsidRPr="00536224">
              <w:rPr>
                <w:rFonts w:ascii="Times New Roman" w:hAnsi="Times New Roman" w:cs="Times New Roman"/>
                <w:noProof/>
              </w:rPr>
              <w:t>10</w:t>
            </w:r>
            <w:r w:rsidRPr="00536224">
              <w:rPr>
                <w:rFonts w:ascii="Times New Roman" w:hAnsi="Times New Roman" w:cs="Times New Roman"/>
                <w:noProof/>
              </w:rPr>
              <w:fldChar w:fldCharType="end"/>
            </w:r>
            <w:r w:rsidRPr="00536224">
              <w:rPr>
                <w:rFonts w:ascii="Times New Roman" w:hAnsi="Times New Roman" w:cs="Times New Roman"/>
              </w:rPr>
              <w:t>)</w:t>
            </w:r>
          </w:p>
        </w:tc>
      </w:tr>
    </w:tbl>
    <w:p w14:paraId="4CF41A62"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Using equations (2) and (9) to replace search time, equation (10) writes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91"/>
        <w:gridCol w:w="7199"/>
        <w:gridCol w:w="982"/>
      </w:tblGrid>
      <w:tr w:rsidR="00B505C4" w:rsidRPr="00536224" w14:paraId="1F69F343" w14:textId="77777777" w:rsidTr="00986D17">
        <w:tc>
          <w:tcPr>
            <w:tcW w:w="988" w:type="dxa"/>
            <w:vAlign w:val="center"/>
          </w:tcPr>
          <w:p w14:paraId="4BA4F200" w14:textId="77777777" w:rsidR="00B505C4" w:rsidRPr="00536224" w:rsidRDefault="00B505C4" w:rsidP="00D60126">
            <w:pPr>
              <w:spacing w:line="480" w:lineRule="auto"/>
              <w:jc w:val="center"/>
              <w:rPr>
                <w:rFonts w:ascii="Times New Roman" w:hAnsi="Times New Roman" w:cs="Times New Roman"/>
                <w:lang w:val="en-CA"/>
              </w:rPr>
            </w:pPr>
          </w:p>
        </w:tc>
        <w:tc>
          <w:tcPr>
            <w:tcW w:w="7938" w:type="dxa"/>
            <w:vAlign w:val="center"/>
          </w:tcPr>
          <w:p w14:paraId="11E4C005" w14:textId="77777777" w:rsidR="00B505C4" w:rsidRPr="00536224" w:rsidRDefault="00B505C4" w:rsidP="00D60126">
            <w:pPr>
              <w:spacing w:line="480" w:lineRule="auto"/>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1</m:t>
                        </m:r>
                      </m:num>
                      <m:den>
                        <m:sSub>
                          <m:sSubPr>
                            <m:ctrlPr>
                              <w:rPr>
                                <w:rFonts w:ascii="Cambria Math" w:hAnsi="Cambria Math" w:cs="Times New Roman"/>
                                <w:i/>
                              </w:rPr>
                            </m:ctrlPr>
                          </m:sSubPr>
                          <m:e>
                            <m:r>
                              <w:rPr>
                                <w:rFonts w:ascii="Cambria Math" w:hAnsi="Cambria Math" w:cs="Times New Roman"/>
                              </w:rPr>
                              <m:t>E</m:t>
                            </m:r>
                          </m:e>
                          <m:sub>
                            <m:r>
                              <w:rPr>
                                <w:rFonts w:ascii="Cambria Math" w:hAnsi="Cambria Math" w:cs="Times New Roman"/>
                              </w:rPr>
                              <m:t>r</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den>
                </m:f>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Nβ</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den>
                    </m:f>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den>
                </m:f>
              </m:oMath>
            </m:oMathPara>
          </w:p>
        </w:tc>
        <w:tc>
          <w:tcPr>
            <w:tcW w:w="1036" w:type="dxa"/>
            <w:vAlign w:val="center"/>
          </w:tcPr>
          <w:p w14:paraId="0FA74760" w14:textId="77777777" w:rsidR="00B505C4" w:rsidRPr="00536224" w:rsidRDefault="00B505C4" w:rsidP="00D60126">
            <w:pPr>
              <w:spacing w:line="480" w:lineRule="auto"/>
              <w:jc w:val="center"/>
              <w:rPr>
                <w:rFonts w:ascii="Times New Roman" w:hAnsi="Times New Roman" w:cs="Times New Roman"/>
              </w:rPr>
            </w:pPr>
            <w:r w:rsidRPr="00536224">
              <w:rPr>
                <w:rFonts w:ascii="Times New Roman" w:hAnsi="Times New Roman" w:cs="Times New Roman"/>
              </w:rPr>
              <w:t>(</w:t>
            </w:r>
            <w:r w:rsidRPr="00536224">
              <w:rPr>
                <w:rFonts w:ascii="Times New Roman" w:hAnsi="Times New Roman" w:cs="Times New Roman"/>
              </w:rPr>
              <w:fldChar w:fldCharType="begin"/>
            </w:r>
            <w:r w:rsidRPr="00536224">
              <w:rPr>
                <w:rFonts w:ascii="Times New Roman" w:hAnsi="Times New Roman" w:cs="Times New Roman"/>
              </w:rPr>
              <w:instrText xml:space="preserve"> SEQ EQ \* MERGEFORMAT </w:instrText>
            </w:r>
            <w:r w:rsidRPr="00536224">
              <w:rPr>
                <w:rFonts w:ascii="Times New Roman" w:hAnsi="Times New Roman" w:cs="Times New Roman"/>
              </w:rPr>
              <w:fldChar w:fldCharType="separate"/>
            </w:r>
            <w:r w:rsidRPr="00536224">
              <w:rPr>
                <w:rFonts w:ascii="Times New Roman" w:hAnsi="Times New Roman" w:cs="Times New Roman"/>
                <w:noProof/>
              </w:rPr>
              <w:t>11</w:t>
            </w:r>
            <w:r w:rsidRPr="00536224">
              <w:rPr>
                <w:rFonts w:ascii="Times New Roman" w:hAnsi="Times New Roman" w:cs="Times New Roman"/>
                <w:noProof/>
              </w:rPr>
              <w:fldChar w:fldCharType="end"/>
            </w:r>
            <w:r w:rsidRPr="00536224">
              <w:rPr>
                <w:rFonts w:ascii="Times New Roman" w:hAnsi="Times New Roman" w:cs="Times New Roman"/>
              </w:rPr>
              <w:t>)</w:t>
            </w:r>
          </w:p>
        </w:tc>
      </w:tr>
    </w:tbl>
    <w:p w14:paraId="3EA60C75" w14:textId="77777777"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And rearranging</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8"/>
        <w:gridCol w:w="7203"/>
        <w:gridCol w:w="981"/>
      </w:tblGrid>
      <w:tr w:rsidR="00B505C4" w:rsidRPr="00536224" w14:paraId="50843AF7" w14:textId="77777777" w:rsidTr="00986D17">
        <w:tc>
          <w:tcPr>
            <w:tcW w:w="988" w:type="dxa"/>
            <w:vAlign w:val="center"/>
          </w:tcPr>
          <w:p w14:paraId="0338CA69" w14:textId="77777777" w:rsidR="00B505C4" w:rsidRPr="00536224" w:rsidRDefault="00B505C4" w:rsidP="00D60126">
            <w:pPr>
              <w:spacing w:line="480" w:lineRule="auto"/>
              <w:jc w:val="center"/>
              <w:rPr>
                <w:rFonts w:ascii="Times New Roman" w:hAnsi="Times New Roman" w:cs="Times New Roman"/>
              </w:rPr>
            </w:pPr>
          </w:p>
        </w:tc>
        <w:tc>
          <w:tcPr>
            <w:tcW w:w="7938" w:type="dxa"/>
            <w:vAlign w:val="center"/>
          </w:tcPr>
          <w:p w14:paraId="34B9D2D2" w14:textId="77777777" w:rsidR="00B505C4" w:rsidRPr="00536224" w:rsidRDefault="00B505C4" w:rsidP="00D60126">
            <w:pPr>
              <w:spacing w:line="480" w:lineRule="auto"/>
              <w:jc w:val="center"/>
              <w:rPr>
                <w:rFonts w:ascii="Times New Roman" w:hAnsi="Times New Roman" w:cs="Times New Roman"/>
              </w:rPr>
            </w:pPr>
            <m:oMathPara>
              <m:oMath>
                <m:r>
                  <w:rPr>
                    <w:rFonts w:ascii="Cambria Math" w:hAnsi="Cambria Math" w:cs="Times New Roman"/>
                  </w:rPr>
                  <m:t>f</m:t>
                </m:r>
                <m:d>
                  <m:dPr>
                    <m:ctrlPr>
                      <w:rPr>
                        <w:rFonts w:ascii="Cambria Math" w:hAnsi="Cambria Math" w:cs="Times New Roman"/>
                        <w:i/>
                      </w:rPr>
                    </m:ctrlPr>
                  </m:dPr>
                  <m:e>
                    <m:r>
                      <w:rPr>
                        <w:rFonts w:ascii="Cambria Math" w:hAnsi="Cambria Math" w:cs="Times New Roman"/>
                      </w:rPr>
                      <m:t>N</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Nβ</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num>
                  <m:den>
                    <m:r>
                      <w:rPr>
                        <w:rFonts w:ascii="Cambria Math" w:hAnsi="Cambria Math" w:cs="Times New Roman"/>
                      </w:rPr>
                      <m:t>1+Nβ</m:t>
                    </m:r>
                    <m:sSub>
                      <m:sSubPr>
                        <m:ctrlPr>
                          <w:rPr>
                            <w:rFonts w:ascii="Cambria Math" w:hAnsi="Cambria Math" w:cs="Times New Roman"/>
                            <w:i/>
                          </w:rPr>
                        </m:ctrlPr>
                      </m:sSubPr>
                      <m:e>
                        <m:r>
                          <w:rPr>
                            <w:rFonts w:ascii="Cambria Math" w:hAnsi="Cambria Math" w:cs="Times New Roman"/>
                          </w:rPr>
                          <m:t>P</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c</m:t>
                        </m:r>
                      </m:sub>
                    </m:sSub>
                    <m:r>
                      <w:rPr>
                        <w:rFonts w:ascii="Cambria Math" w:hAnsi="Cambria Math" w:cs="Times New Roman"/>
                      </w:rPr>
                      <m:t>+</m:t>
                    </m:r>
                    <m:sSub>
                      <m:sSubPr>
                        <m:ctrlPr>
                          <w:rPr>
                            <w:rFonts w:ascii="Cambria Math" w:hAnsi="Cambria Math" w:cs="Times New Roman"/>
                            <w:i/>
                          </w:rPr>
                        </m:ctrlPr>
                      </m:sSubPr>
                      <m:e>
                        <m:r>
                          <w:rPr>
                            <w:rFonts w:ascii="Cambria Math" w:hAnsi="Cambria Math" w:cs="Times New Roman"/>
                          </w:rPr>
                          <m:t>t</m:t>
                        </m:r>
                      </m:e>
                      <m:sub>
                        <m:r>
                          <w:rPr>
                            <w:rFonts w:ascii="Cambria Math" w:hAnsi="Cambria Math" w:cs="Times New Roman"/>
                          </w:rPr>
                          <m:t>h</m:t>
                        </m:r>
                      </m:sub>
                    </m:sSub>
                    <m:r>
                      <w:rPr>
                        <w:rFonts w:ascii="Cambria Math" w:hAnsi="Cambria Math" w:cs="Times New Roman"/>
                      </w:rPr>
                      <m:t>)</m:t>
                    </m:r>
                  </m:den>
                </m:f>
              </m:oMath>
            </m:oMathPara>
          </w:p>
        </w:tc>
        <w:tc>
          <w:tcPr>
            <w:tcW w:w="1036" w:type="dxa"/>
            <w:vAlign w:val="center"/>
          </w:tcPr>
          <w:p w14:paraId="57D9905E" w14:textId="77777777" w:rsidR="00B505C4" w:rsidRPr="00536224" w:rsidRDefault="00B505C4" w:rsidP="00D60126">
            <w:pPr>
              <w:spacing w:line="480" w:lineRule="auto"/>
              <w:jc w:val="center"/>
              <w:rPr>
                <w:rFonts w:ascii="Times New Roman" w:hAnsi="Times New Roman" w:cs="Times New Roman"/>
              </w:rPr>
            </w:pPr>
            <w:r w:rsidRPr="00536224">
              <w:rPr>
                <w:rFonts w:ascii="Times New Roman" w:hAnsi="Times New Roman" w:cs="Times New Roman"/>
              </w:rPr>
              <w:t>(</w:t>
            </w:r>
            <w:r w:rsidRPr="00536224">
              <w:rPr>
                <w:rFonts w:ascii="Times New Roman" w:hAnsi="Times New Roman" w:cs="Times New Roman"/>
              </w:rPr>
              <w:fldChar w:fldCharType="begin"/>
            </w:r>
            <w:r w:rsidRPr="00536224">
              <w:rPr>
                <w:rFonts w:ascii="Times New Roman" w:hAnsi="Times New Roman" w:cs="Times New Roman"/>
              </w:rPr>
              <w:instrText xml:space="preserve"> SEQ EQ \* MERGEFORMAT </w:instrText>
            </w:r>
            <w:r w:rsidRPr="00536224">
              <w:rPr>
                <w:rFonts w:ascii="Times New Roman" w:hAnsi="Times New Roman" w:cs="Times New Roman"/>
              </w:rPr>
              <w:fldChar w:fldCharType="separate"/>
            </w:r>
            <w:r w:rsidRPr="00536224">
              <w:rPr>
                <w:rFonts w:ascii="Times New Roman" w:hAnsi="Times New Roman" w:cs="Times New Roman"/>
                <w:noProof/>
              </w:rPr>
              <w:t>12</w:t>
            </w:r>
            <w:r w:rsidRPr="00536224">
              <w:rPr>
                <w:rFonts w:ascii="Times New Roman" w:hAnsi="Times New Roman" w:cs="Times New Roman"/>
                <w:noProof/>
              </w:rPr>
              <w:fldChar w:fldCharType="end"/>
            </w:r>
            <w:r w:rsidRPr="00536224">
              <w:rPr>
                <w:rFonts w:ascii="Times New Roman" w:hAnsi="Times New Roman" w:cs="Times New Roman"/>
              </w:rPr>
              <w:t>)</w:t>
            </w:r>
          </w:p>
        </w:tc>
      </w:tr>
    </w:tbl>
    <w:p w14:paraId="7BD7073E" w14:textId="465F47D9" w:rsidR="00B505C4" w:rsidRPr="00536224" w:rsidRDefault="00B505C4" w:rsidP="00D60126">
      <w:pPr>
        <w:spacing w:line="480" w:lineRule="auto"/>
        <w:rPr>
          <w:rFonts w:ascii="Times New Roman" w:hAnsi="Times New Roman" w:cs="Times New Roman"/>
        </w:rPr>
      </w:pPr>
      <w:r w:rsidRPr="00536224">
        <w:rPr>
          <w:rFonts w:ascii="Times New Roman" w:hAnsi="Times New Roman" w:cs="Times New Roman"/>
        </w:rPr>
        <w:t xml:space="preserve">Under this form, one can recognize a modified version of </w:t>
      </w:r>
      <w:proofErr w:type="spellStart"/>
      <w:r w:rsidRPr="00536224">
        <w:rPr>
          <w:rFonts w:ascii="Times New Roman" w:hAnsi="Times New Roman" w:cs="Times New Roman"/>
        </w:rPr>
        <w:t>Holling's</w:t>
      </w:r>
      <w:proofErr w:type="spellEnd"/>
      <w:r w:rsidRPr="00536224">
        <w:rPr>
          <w:rFonts w:ascii="Times New Roman" w:hAnsi="Times New Roman" w:cs="Times New Roman"/>
        </w:rPr>
        <w:t xml:space="preserve"> disk equation </w:t>
      </w:r>
      <w:r w:rsidRPr="00536224">
        <w:rPr>
          <w:rFonts w:ascii="Times New Roman" w:hAnsi="Times New Roman" w:cs="Times New Roman"/>
        </w:rPr>
        <w:fldChar w:fldCharType="begin" w:fldLock="1"/>
      </w:r>
      <w:r w:rsidRPr="00536224">
        <w:rPr>
          <w:rFonts w:ascii="Times New Roman" w:hAnsi="Times New Roman" w:cs="Times New Roman"/>
        </w:rPr>
        <w:instrText>ADDIN CSL_CITATION {"citationItems":[{"id":"ITEM-1","itemData":{"DOI":"10.1146/annurev.en.06.010161.001115","ISSN":"0066-4170","author":[{"dropping-particle":"","family":"Holling","given":"C S","non-dropping-particle":"","parse-names":false,"suffix":""}],"container-title":"Annual Review of Entomology","id":"ITEM-1","issue":"1","issued":{"date-parts":[["1961","1","1"]]},"note":"doi: 10.1146/annurev.en.06.010161.001115","page":"163-182","publisher":"Annual Reviews","title":"Principles of Insect Predation","type":"article-journal","volume":"6"},"uris":["http://www.mendeley.com/documents/?uuid=394e5380-83f6-4350-a558-a9dacd4a8ec5"]}],"mendeley":{"formattedCitation":"(Holling, 1961)","plainTextFormattedCitation":"(Holling, 1961)","previouslyFormattedCitation":"(Holling, 1961)"},"properties":{"noteIndex":0},"schema":"https://github.com/citation-style-language/schema/raw/master/csl-citation.json"}</w:instrText>
      </w:r>
      <w:r w:rsidRPr="00536224">
        <w:rPr>
          <w:rFonts w:ascii="Times New Roman" w:hAnsi="Times New Roman" w:cs="Times New Roman"/>
        </w:rPr>
        <w:fldChar w:fldCharType="separate"/>
      </w:r>
      <w:r w:rsidRPr="00536224">
        <w:rPr>
          <w:rFonts w:ascii="Times New Roman" w:hAnsi="Times New Roman" w:cs="Times New Roman"/>
          <w:noProof/>
        </w:rPr>
        <w:t>(Holling, 1961)</w:t>
      </w:r>
      <w:r w:rsidRPr="00536224">
        <w:rPr>
          <w:rFonts w:ascii="Times New Roman" w:hAnsi="Times New Roman" w:cs="Times New Roman"/>
        </w:rPr>
        <w:fldChar w:fldCharType="end"/>
      </w:r>
      <w:r w:rsidRPr="00536224">
        <w:rPr>
          <w:rFonts w:ascii="Times New Roman" w:hAnsi="Times New Roman" w:cs="Times New Roman"/>
        </w:rPr>
        <w:t xml:space="preserve">⁠, where </w:t>
      </w:r>
      <w:r w:rsidRPr="00536224">
        <w:rPr>
          <w:rFonts w:ascii="Times New Roman" w:hAnsi="Times New Roman" w:cs="Times New Roman"/>
          <w:i/>
          <w:iCs/>
        </w:rPr>
        <w:t>βP</w:t>
      </w:r>
      <w:r w:rsidRPr="00536224">
        <w:rPr>
          <w:rFonts w:ascii="Times New Roman" w:hAnsi="Times New Roman" w:cs="Times New Roman"/>
          <w:i/>
          <w:iCs/>
          <w:vertAlign w:val="subscript"/>
        </w:rPr>
        <w:t>c</w:t>
      </w:r>
      <w:r w:rsidRPr="00536224">
        <w:rPr>
          <w:rFonts w:ascii="Times New Roman" w:hAnsi="Times New Roman" w:cs="Times New Roman"/>
        </w:rPr>
        <w:t xml:space="preserve"> represents attack rate, and where capture and handling times are taken into account instead of handling time only.</w:t>
      </w:r>
      <w:r w:rsidRPr="00536224">
        <w:rPr>
          <w:rFonts w:ascii="Times New Roman" w:hAnsi="Times New Roman" w:cs="Times New Roman"/>
        </w:rPr>
        <w:br/>
      </w:r>
      <w:r w:rsidRPr="00536224">
        <w:rPr>
          <w:rFonts w:ascii="Times New Roman" w:hAnsi="Times New Roman" w:cs="Times New Roman"/>
        </w:rPr>
        <w:tab/>
        <w:t>Given the assumptions made on the encounter rate (eq. 1), it is a type II functional response. In addition to prey abundance</w:t>
      </w:r>
      <w:r w:rsidR="004A6DA5">
        <w:rPr>
          <w:rFonts w:ascii="Times New Roman" w:hAnsi="Times New Roman" w:cs="Times New Roman"/>
        </w:rPr>
        <w:t xml:space="preserve"> (</w:t>
      </w:r>
      <w:r w:rsidR="004A6DA5" w:rsidRPr="004A6DA5">
        <w:rPr>
          <w:rFonts w:ascii="Times New Roman" w:hAnsi="Times New Roman" w:cs="Times New Roman"/>
          <w:i/>
          <w:iCs/>
        </w:rPr>
        <w:t>N</w:t>
      </w:r>
      <w:r w:rsidR="004A6DA5">
        <w:rPr>
          <w:rFonts w:ascii="Times New Roman" w:hAnsi="Times New Roman" w:cs="Times New Roman"/>
        </w:rPr>
        <w:t>)</w:t>
      </w:r>
      <w:r w:rsidRPr="00536224">
        <w:rPr>
          <w:rFonts w:ascii="Times New Roman" w:hAnsi="Times New Roman" w:cs="Times New Roman"/>
        </w:rPr>
        <w:t>, its value changes according to both predator size, prey size and the medium (i.e., aquatic versus terrestrial).</w:t>
      </w:r>
    </w:p>
    <w:p w14:paraId="50255505" w14:textId="61AF2F79" w:rsidR="00FA3ADD" w:rsidRDefault="00FA3ADD" w:rsidP="0095243D">
      <w:pPr>
        <w:pStyle w:val="Titre1"/>
        <w:spacing w:line="480" w:lineRule="auto"/>
        <w:rPr>
          <w:rFonts w:ascii="Times New Roman" w:hAnsi="Times New Roman" w:cs="Times New Roman"/>
        </w:rPr>
      </w:pPr>
      <w:r w:rsidRPr="00FA3ADD">
        <w:rPr>
          <w:rFonts w:ascii="Times New Roman" w:hAnsi="Times New Roman" w:cs="Times New Roman"/>
          <w:b/>
          <w:bCs/>
          <w:color w:val="auto"/>
        </w:rPr>
        <w:t>References</w:t>
      </w:r>
    </w:p>
    <w:p w14:paraId="2F7568A5" w14:textId="2B3B14E9" w:rsidR="00E03580" w:rsidRPr="00E03580" w:rsidRDefault="0095243D" w:rsidP="00E03580">
      <w:pPr>
        <w:widowControl w:val="0"/>
        <w:autoSpaceDE w:val="0"/>
        <w:autoSpaceDN w:val="0"/>
        <w:adjustRightInd w:val="0"/>
        <w:spacing w:line="480" w:lineRule="auto"/>
        <w:ind w:left="480" w:hanging="480"/>
        <w:rPr>
          <w:rFonts w:ascii="Times New Roman" w:hAnsi="Times New Roman" w:cs="Times New Roman"/>
          <w:noProof/>
        </w:rPr>
      </w:pPr>
      <w:r>
        <w:rPr>
          <w:rFonts w:ascii="Times New Roman" w:hAnsi="Times New Roman" w:cs="Times New Roman"/>
        </w:rPr>
        <w:fldChar w:fldCharType="begin" w:fldLock="1"/>
      </w:r>
      <w:r>
        <w:rPr>
          <w:rFonts w:ascii="Times New Roman" w:hAnsi="Times New Roman" w:cs="Times New Roman"/>
        </w:rPr>
        <w:instrText xml:space="preserve">ADDIN Mendeley Bibliography CSL_BIBLIOGRAPHY </w:instrText>
      </w:r>
      <w:r>
        <w:rPr>
          <w:rFonts w:ascii="Times New Roman" w:hAnsi="Times New Roman" w:cs="Times New Roman"/>
        </w:rPr>
        <w:fldChar w:fldCharType="separate"/>
      </w:r>
      <w:r w:rsidR="00E03580" w:rsidRPr="00E03580">
        <w:rPr>
          <w:rFonts w:ascii="Times New Roman" w:hAnsi="Times New Roman" w:cs="Times New Roman"/>
          <w:noProof/>
        </w:rPr>
        <w:t xml:space="preserve">Hendriks, A. J. (1999). Allometric Scaling of Rate, Age and Density Parameters in Ecological Models. </w:t>
      </w:r>
      <w:r w:rsidR="00E03580" w:rsidRPr="00E03580">
        <w:rPr>
          <w:rFonts w:ascii="Times New Roman" w:hAnsi="Times New Roman" w:cs="Times New Roman"/>
          <w:i/>
          <w:iCs/>
          <w:noProof/>
        </w:rPr>
        <w:t>Oikos</w:t>
      </w:r>
      <w:r w:rsidR="00E03580" w:rsidRPr="00E03580">
        <w:rPr>
          <w:rFonts w:ascii="Times New Roman" w:hAnsi="Times New Roman" w:cs="Times New Roman"/>
          <w:noProof/>
        </w:rPr>
        <w:t xml:space="preserve"> 86, 293–310. doi:10.2307/3546447.</w:t>
      </w:r>
    </w:p>
    <w:p w14:paraId="463C4501" w14:textId="77777777" w:rsidR="00E03580" w:rsidRP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Holling, C. S. (1961). Principles of Insect Predation. </w:t>
      </w:r>
      <w:r w:rsidRPr="00E03580">
        <w:rPr>
          <w:rFonts w:ascii="Times New Roman" w:hAnsi="Times New Roman" w:cs="Times New Roman"/>
          <w:i/>
          <w:iCs/>
          <w:noProof/>
        </w:rPr>
        <w:t>Annu. Rev. Entomol.</w:t>
      </w:r>
      <w:r w:rsidRPr="00E03580">
        <w:rPr>
          <w:rFonts w:ascii="Times New Roman" w:hAnsi="Times New Roman" w:cs="Times New Roman"/>
          <w:noProof/>
        </w:rPr>
        <w:t xml:space="preserve"> 6, 163–182. doi:10.1146/annurev.en.06.010161.001115.</w:t>
      </w:r>
    </w:p>
    <w:p w14:paraId="113000A5" w14:textId="77777777" w:rsidR="00E03580" w:rsidRP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Laca, E. A., Ungar, E. D., and Demment, M. W. (1994). Mechanisms of handling time and intake rate of a large mammalian grazer. </w:t>
      </w:r>
      <w:r w:rsidRPr="00E03580">
        <w:rPr>
          <w:rFonts w:ascii="Times New Roman" w:hAnsi="Times New Roman" w:cs="Times New Roman"/>
          <w:i/>
          <w:iCs/>
          <w:noProof/>
        </w:rPr>
        <w:t>Appl. Anim. Behav. Sci.</w:t>
      </w:r>
      <w:r w:rsidRPr="00E03580">
        <w:rPr>
          <w:rFonts w:ascii="Times New Roman" w:hAnsi="Times New Roman" w:cs="Times New Roman"/>
          <w:noProof/>
        </w:rPr>
        <w:t xml:space="preserve"> 39, 3–19. doi:10.1016/0168-1591(94)90011-6.</w:t>
      </w:r>
    </w:p>
    <w:p w14:paraId="79958624" w14:textId="77777777" w:rsidR="00E03580" w:rsidRP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Pawar, S., Dell, A. I., and Savage, V. M. (2012). Dimensionality of consumer search space drives trophic interaction strengths. </w:t>
      </w:r>
      <w:r w:rsidRPr="00E03580">
        <w:rPr>
          <w:rFonts w:ascii="Times New Roman" w:hAnsi="Times New Roman" w:cs="Times New Roman"/>
          <w:i/>
          <w:iCs/>
          <w:noProof/>
        </w:rPr>
        <w:t>Nature</w:t>
      </w:r>
      <w:r w:rsidRPr="00E03580">
        <w:rPr>
          <w:rFonts w:ascii="Times New Roman" w:hAnsi="Times New Roman" w:cs="Times New Roman"/>
          <w:noProof/>
        </w:rPr>
        <w:t xml:space="preserve"> 486, 485–9. doi:10.1038/nature11131.</w:t>
      </w:r>
    </w:p>
    <w:p w14:paraId="784808DD" w14:textId="77777777" w:rsidR="00E03580" w:rsidRP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Portalier, S. M. J., Fussmann, G. F., Loreau, M., and Cherif, M. (2019). The mechanics of </w:t>
      </w:r>
      <w:r w:rsidRPr="00E03580">
        <w:rPr>
          <w:rFonts w:ascii="Times New Roman" w:hAnsi="Times New Roman" w:cs="Times New Roman"/>
          <w:noProof/>
        </w:rPr>
        <w:lastRenderedPageBreak/>
        <w:t xml:space="preserve">predator–prey interactions: First principles of physics predict predator–prey size ratios. </w:t>
      </w:r>
      <w:r w:rsidRPr="00E03580">
        <w:rPr>
          <w:rFonts w:ascii="Times New Roman" w:hAnsi="Times New Roman" w:cs="Times New Roman"/>
          <w:i/>
          <w:iCs/>
          <w:noProof/>
        </w:rPr>
        <w:t>Funct. Ecol.</w:t>
      </w:r>
      <w:r w:rsidRPr="00E03580">
        <w:rPr>
          <w:rFonts w:ascii="Times New Roman" w:hAnsi="Times New Roman" w:cs="Times New Roman"/>
          <w:noProof/>
        </w:rPr>
        <w:t xml:space="preserve"> 33, 323–334. doi:10.1111/1365-2435.13254.</w:t>
      </w:r>
    </w:p>
    <w:p w14:paraId="7E88F4CD" w14:textId="77777777" w:rsidR="00E03580" w:rsidRP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Rothschild, B. J., and Osborn, T. R. (1988). Small-scale turbulence and plankton contact rates. </w:t>
      </w:r>
      <w:r w:rsidRPr="00E03580">
        <w:rPr>
          <w:rFonts w:ascii="Times New Roman" w:hAnsi="Times New Roman" w:cs="Times New Roman"/>
          <w:i/>
          <w:iCs/>
          <w:noProof/>
        </w:rPr>
        <w:t>J. Plankton Res.</w:t>
      </w:r>
      <w:r w:rsidRPr="00E03580">
        <w:rPr>
          <w:rFonts w:ascii="Times New Roman" w:hAnsi="Times New Roman" w:cs="Times New Roman"/>
          <w:noProof/>
        </w:rPr>
        <w:t xml:space="preserve"> 10, 465–474. doi:10.1093/plankt/10.3.465.</w:t>
      </w:r>
    </w:p>
    <w:p w14:paraId="672459AD" w14:textId="77777777" w:rsidR="00E03580" w:rsidRPr="00E03580" w:rsidRDefault="00E03580" w:rsidP="00E03580">
      <w:pPr>
        <w:widowControl w:val="0"/>
        <w:autoSpaceDE w:val="0"/>
        <w:autoSpaceDN w:val="0"/>
        <w:adjustRightInd w:val="0"/>
        <w:spacing w:line="480" w:lineRule="auto"/>
        <w:ind w:left="480" w:hanging="480"/>
        <w:rPr>
          <w:rFonts w:ascii="Times New Roman" w:hAnsi="Times New Roman" w:cs="Times New Roman"/>
          <w:noProof/>
        </w:rPr>
      </w:pPr>
      <w:r w:rsidRPr="00E03580">
        <w:rPr>
          <w:rFonts w:ascii="Times New Roman" w:hAnsi="Times New Roman" w:cs="Times New Roman"/>
          <w:noProof/>
        </w:rPr>
        <w:t xml:space="preserve">Wilson, S. L., and Kerley, G. I. H. (2003). Bite diameter selection by thicket browsers: the effect of body size and plant morphology on forage intake and quality. </w:t>
      </w:r>
      <w:r w:rsidRPr="00E03580">
        <w:rPr>
          <w:rFonts w:ascii="Times New Roman" w:hAnsi="Times New Roman" w:cs="Times New Roman"/>
          <w:i/>
          <w:iCs/>
          <w:noProof/>
        </w:rPr>
        <w:t>For. Ecol. Manage.</w:t>
      </w:r>
      <w:r w:rsidRPr="00E03580">
        <w:rPr>
          <w:rFonts w:ascii="Times New Roman" w:hAnsi="Times New Roman" w:cs="Times New Roman"/>
          <w:noProof/>
        </w:rPr>
        <w:t xml:space="preserve"> 181, 51–65. doi:http://dx.doi.org/10.1016/S0378-1127(03)00114-2.</w:t>
      </w:r>
    </w:p>
    <w:p w14:paraId="17A6915C" w14:textId="0CC44BB9" w:rsidR="0095243D" w:rsidRPr="00536224" w:rsidRDefault="0095243D" w:rsidP="0095243D">
      <w:pPr>
        <w:spacing w:line="480" w:lineRule="auto"/>
        <w:rPr>
          <w:rFonts w:ascii="Times New Roman" w:hAnsi="Times New Roman" w:cs="Times New Roman"/>
        </w:rPr>
      </w:pPr>
      <w:r>
        <w:rPr>
          <w:rFonts w:ascii="Times New Roman" w:hAnsi="Times New Roman" w:cs="Times New Roman"/>
        </w:rPr>
        <w:fldChar w:fldCharType="end"/>
      </w:r>
    </w:p>
    <w:sectPr w:rsidR="0095243D" w:rsidRPr="00536224" w:rsidSect="007543C8">
      <w:footerReference w:type="default" r:id="rId7"/>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9D4AC0" w14:textId="77777777" w:rsidR="006D3E7B" w:rsidRDefault="006D3E7B" w:rsidP="004A6DA5">
      <w:r>
        <w:separator/>
      </w:r>
    </w:p>
  </w:endnote>
  <w:endnote w:type="continuationSeparator" w:id="0">
    <w:p w14:paraId="697E52D6" w14:textId="77777777" w:rsidR="006D3E7B" w:rsidRDefault="006D3E7B" w:rsidP="004A6D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iberation Serif">
    <w:altName w:val="Times New Roman"/>
    <w:panose1 w:val="02020603050405020304"/>
    <w:charset w:val="00"/>
    <w:family w:val="roman"/>
    <w:pitch w:val="variable"/>
    <w:sig w:usb0="E0000AFF" w:usb1="500078FF" w:usb2="00000021" w:usb3="00000000" w:csb0="000001BF" w:csb1="00000000"/>
  </w:font>
  <w:font w:name="NSimSun">
    <w:panose1 w:val="02010609030101010101"/>
    <w:charset w:val="86"/>
    <w:family w:val="modern"/>
    <w:pitch w:val="fixed"/>
    <w:sig w:usb0="00000283" w:usb1="288F0000" w:usb2="00000016" w:usb3="00000000" w:csb0="0004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70781656"/>
      <w:docPartObj>
        <w:docPartGallery w:val="Page Numbers (Bottom of Page)"/>
        <w:docPartUnique/>
      </w:docPartObj>
    </w:sdtPr>
    <w:sdtContent>
      <w:p w14:paraId="12E6D63F" w14:textId="2794A8A6" w:rsidR="004A6DA5" w:rsidRDefault="004A6DA5">
        <w:pPr>
          <w:pStyle w:val="Pieddepage"/>
          <w:jc w:val="right"/>
        </w:pPr>
        <w:r>
          <w:fldChar w:fldCharType="begin"/>
        </w:r>
        <w:r>
          <w:instrText>PAGE   \* MERGEFORMAT</w:instrText>
        </w:r>
        <w:r>
          <w:fldChar w:fldCharType="separate"/>
        </w:r>
        <w:r>
          <w:rPr>
            <w:lang w:val="fr-FR"/>
          </w:rPr>
          <w:t>2</w:t>
        </w:r>
        <w:r>
          <w:fldChar w:fldCharType="end"/>
        </w:r>
      </w:p>
    </w:sdtContent>
  </w:sdt>
  <w:p w14:paraId="2CD7AF75" w14:textId="77777777" w:rsidR="004A6DA5" w:rsidRDefault="004A6DA5">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E0030" w14:textId="77777777" w:rsidR="006D3E7B" w:rsidRDefault="006D3E7B" w:rsidP="004A6DA5">
      <w:r>
        <w:separator/>
      </w:r>
    </w:p>
  </w:footnote>
  <w:footnote w:type="continuationSeparator" w:id="0">
    <w:p w14:paraId="72AB1F74" w14:textId="77777777" w:rsidR="006D3E7B" w:rsidRDefault="006D3E7B" w:rsidP="004A6DA5">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05C4"/>
    <w:rsid w:val="000244CA"/>
    <w:rsid w:val="00450C05"/>
    <w:rsid w:val="004A44E1"/>
    <w:rsid w:val="004A6DA5"/>
    <w:rsid w:val="004C08E4"/>
    <w:rsid w:val="00536224"/>
    <w:rsid w:val="006D3E7B"/>
    <w:rsid w:val="007543C8"/>
    <w:rsid w:val="0076749D"/>
    <w:rsid w:val="00813D87"/>
    <w:rsid w:val="00816911"/>
    <w:rsid w:val="008D73E1"/>
    <w:rsid w:val="00946534"/>
    <w:rsid w:val="0095243D"/>
    <w:rsid w:val="00B505C4"/>
    <w:rsid w:val="00B75FDC"/>
    <w:rsid w:val="00D32DAA"/>
    <w:rsid w:val="00D60126"/>
    <w:rsid w:val="00DD14C0"/>
    <w:rsid w:val="00E03580"/>
    <w:rsid w:val="00FA3ADD"/>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361AEF"/>
  <w15:chartTrackingRefBased/>
  <w15:docId w15:val="{D9452821-DBA2-4734-9922-C90668EF83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05C4"/>
    <w:pPr>
      <w:suppressAutoHyphens/>
      <w:spacing w:after="0" w:line="240" w:lineRule="auto"/>
    </w:pPr>
    <w:rPr>
      <w:rFonts w:ascii="Liberation Serif" w:eastAsia="NSimSun" w:hAnsi="Liberation Serif" w:cs="Mangal"/>
      <w:kern w:val="2"/>
      <w:sz w:val="24"/>
      <w:szCs w:val="24"/>
      <w:lang w:eastAsia="zh-CN" w:bidi="hi-IN"/>
    </w:rPr>
  </w:style>
  <w:style w:type="paragraph" w:styleId="Titre1">
    <w:name w:val="heading 1"/>
    <w:basedOn w:val="Normal"/>
    <w:next w:val="Normal"/>
    <w:link w:val="Titre1Car"/>
    <w:uiPriority w:val="9"/>
    <w:qFormat/>
    <w:rsid w:val="00536224"/>
    <w:pPr>
      <w:keepNext/>
      <w:keepLines/>
      <w:spacing w:before="240"/>
      <w:outlineLvl w:val="0"/>
    </w:pPr>
    <w:rPr>
      <w:rFonts w:asciiTheme="majorHAnsi" w:eastAsiaTheme="majorEastAsia" w:hAnsiTheme="majorHAnsi"/>
      <w:color w:val="2F5496" w:themeColor="accent1" w:themeShade="BF"/>
      <w:sz w:val="32"/>
      <w:szCs w:val="29"/>
    </w:rPr>
  </w:style>
  <w:style w:type="paragraph" w:styleId="Titre2">
    <w:name w:val="heading 2"/>
    <w:basedOn w:val="Normal"/>
    <w:next w:val="Normal"/>
    <w:link w:val="Titre2Car"/>
    <w:autoRedefine/>
    <w:uiPriority w:val="9"/>
    <w:semiHidden/>
    <w:unhideWhenUsed/>
    <w:qFormat/>
    <w:rsid w:val="00B505C4"/>
    <w:pPr>
      <w:keepNext/>
      <w:keepLines/>
      <w:spacing w:before="40"/>
      <w:outlineLvl w:val="1"/>
    </w:pPr>
    <w:rPr>
      <w:rFonts w:ascii="Times New Roman" w:eastAsiaTheme="majorEastAsia" w:hAnsi="Times New Roman"/>
      <w:b/>
      <w:sz w:val="28"/>
      <w:szCs w:val="23"/>
    </w:rPr>
  </w:style>
  <w:style w:type="paragraph" w:styleId="Titre3">
    <w:name w:val="heading 3"/>
    <w:basedOn w:val="Normal"/>
    <w:next w:val="Normal"/>
    <w:link w:val="Titre3Car"/>
    <w:autoRedefine/>
    <w:uiPriority w:val="9"/>
    <w:unhideWhenUsed/>
    <w:qFormat/>
    <w:rsid w:val="00B505C4"/>
    <w:pPr>
      <w:keepNext/>
      <w:keepLines/>
      <w:spacing w:before="40" w:line="480" w:lineRule="auto"/>
      <w:outlineLvl w:val="2"/>
    </w:pPr>
    <w:rPr>
      <w:rFonts w:ascii="Times New Roman" w:eastAsiaTheme="majorEastAsia" w:hAnsi="Times New Roman" w:cs="Times New Roman"/>
      <w:b/>
      <w:bCs/>
      <w:sz w:val="28"/>
      <w:szCs w:val="28"/>
    </w:rPr>
  </w:style>
  <w:style w:type="paragraph" w:styleId="Titre4">
    <w:name w:val="heading 4"/>
    <w:basedOn w:val="Normal"/>
    <w:next w:val="Normal"/>
    <w:link w:val="Titre4Car"/>
    <w:autoRedefine/>
    <w:uiPriority w:val="9"/>
    <w:semiHidden/>
    <w:unhideWhenUsed/>
    <w:qFormat/>
    <w:rsid w:val="00B505C4"/>
    <w:pPr>
      <w:keepNext/>
      <w:keepLines/>
      <w:spacing w:before="40"/>
      <w:outlineLvl w:val="3"/>
    </w:pPr>
    <w:rPr>
      <w:rFonts w:ascii="Times New Roman" w:eastAsiaTheme="majorEastAsia" w:hAnsi="Times New Roman"/>
      <w:b/>
      <w:iCs/>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basedOn w:val="Policepardfaut"/>
    <w:link w:val="Titre2"/>
    <w:uiPriority w:val="9"/>
    <w:semiHidden/>
    <w:rsid w:val="00B505C4"/>
    <w:rPr>
      <w:rFonts w:ascii="Times New Roman" w:eastAsiaTheme="majorEastAsia" w:hAnsi="Times New Roman" w:cs="Mangal"/>
      <w:b/>
      <w:kern w:val="2"/>
      <w:sz w:val="28"/>
      <w:szCs w:val="23"/>
      <w:lang w:eastAsia="zh-CN" w:bidi="hi-IN"/>
    </w:rPr>
  </w:style>
  <w:style w:type="character" w:customStyle="1" w:styleId="Titre3Car">
    <w:name w:val="Titre 3 Car"/>
    <w:basedOn w:val="Policepardfaut"/>
    <w:link w:val="Titre3"/>
    <w:uiPriority w:val="9"/>
    <w:rsid w:val="00B505C4"/>
    <w:rPr>
      <w:rFonts w:ascii="Times New Roman" w:eastAsiaTheme="majorEastAsia" w:hAnsi="Times New Roman" w:cs="Times New Roman"/>
      <w:b/>
      <w:bCs/>
      <w:kern w:val="2"/>
      <w:sz w:val="28"/>
      <w:szCs w:val="28"/>
      <w:lang w:eastAsia="zh-CN" w:bidi="hi-IN"/>
    </w:rPr>
  </w:style>
  <w:style w:type="character" w:customStyle="1" w:styleId="Titre4Car">
    <w:name w:val="Titre 4 Car"/>
    <w:basedOn w:val="Policepardfaut"/>
    <w:link w:val="Titre4"/>
    <w:uiPriority w:val="9"/>
    <w:semiHidden/>
    <w:rsid w:val="00B505C4"/>
    <w:rPr>
      <w:rFonts w:ascii="Times New Roman" w:eastAsiaTheme="majorEastAsia" w:hAnsi="Times New Roman" w:cs="Mangal"/>
      <w:b/>
      <w:iCs/>
      <w:kern w:val="2"/>
      <w:sz w:val="24"/>
      <w:szCs w:val="21"/>
      <w:lang w:eastAsia="zh-CN" w:bidi="hi-IN"/>
    </w:rPr>
  </w:style>
  <w:style w:type="table" w:styleId="Grilledutableau">
    <w:name w:val="Table Grid"/>
    <w:basedOn w:val="TableauNormal"/>
    <w:uiPriority w:val="39"/>
    <w:rsid w:val="00B505C4"/>
    <w:pPr>
      <w:spacing w:after="0" w:line="240" w:lineRule="auto"/>
    </w:pPr>
    <w:rPr>
      <w:lang w:val="fr-F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itre1Car">
    <w:name w:val="Titre 1 Car"/>
    <w:basedOn w:val="Policepardfaut"/>
    <w:link w:val="Titre1"/>
    <w:uiPriority w:val="9"/>
    <w:rsid w:val="00536224"/>
    <w:rPr>
      <w:rFonts w:asciiTheme="majorHAnsi" w:eastAsiaTheme="majorEastAsia" w:hAnsiTheme="majorHAnsi" w:cs="Mangal"/>
      <w:color w:val="2F5496" w:themeColor="accent1" w:themeShade="BF"/>
      <w:kern w:val="2"/>
      <w:sz w:val="32"/>
      <w:szCs w:val="29"/>
      <w:lang w:eastAsia="zh-CN" w:bidi="hi-IN"/>
    </w:rPr>
  </w:style>
  <w:style w:type="paragraph" w:styleId="En-tte">
    <w:name w:val="header"/>
    <w:basedOn w:val="Normal"/>
    <w:link w:val="En-tteCar"/>
    <w:uiPriority w:val="99"/>
    <w:unhideWhenUsed/>
    <w:rsid w:val="004A6DA5"/>
    <w:pPr>
      <w:tabs>
        <w:tab w:val="center" w:pos="4320"/>
        <w:tab w:val="right" w:pos="8640"/>
      </w:tabs>
    </w:pPr>
    <w:rPr>
      <w:szCs w:val="21"/>
    </w:rPr>
  </w:style>
  <w:style w:type="character" w:customStyle="1" w:styleId="En-tteCar">
    <w:name w:val="En-tête Car"/>
    <w:basedOn w:val="Policepardfaut"/>
    <w:link w:val="En-tte"/>
    <w:uiPriority w:val="99"/>
    <w:rsid w:val="004A6DA5"/>
    <w:rPr>
      <w:rFonts w:ascii="Liberation Serif" w:eastAsia="NSimSun" w:hAnsi="Liberation Serif" w:cs="Mangal"/>
      <w:kern w:val="2"/>
      <w:sz w:val="24"/>
      <w:szCs w:val="21"/>
      <w:lang w:eastAsia="zh-CN" w:bidi="hi-IN"/>
    </w:rPr>
  </w:style>
  <w:style w:type="paragraph" w:styleId="Pieddepage">
    <w:name w:val="footer"/>
    <w:basedOn w:val="Normal"/>
    <w:link w:val="PieddepageCar"/>
    <w:uiPriority w:val="99"/>
    <w:unhideWhenUsed/>
    <w:rsid w:val="004A6DA5"/>
    <w:pPr>
      <w:tabs>
        <w:tab w:val="center" w:pos="4320"/>
        <w:tab w:val="right" w:pos="8640"/>
      </w:tabs>
    </w:pPr>
    <w:rPr>
      <w:szCs w:val="21"/>
    </w:rPr>
  </w:style>
  <w:style w:type="character" w:customStyle="1" w:styleId="PieddepageCar">
    <w:name w:val="Pied de page Car"/>
    <w:basedOn w:val="Policepardfaut"/>
    <w:link w:val="Pieddepage"/>
    <w:uiPriority w:val="99"/>
    <w:rsid w:val="004A6DA5"/>
    <w:rPr>
      <w:rFonts w:ascii="Liberation Serif" w:eastAsia="NSimSun" w:hAnsi="Liberation Serif" w:cs="Mangal"/>
      <w:kern w:val="2"/>
      <w:sz w:val="24"/>
      <w:szCs w:val="21"/>
      <w:lang w:eastAsia="zh-C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AE7C204-13B5-443A-ACE4-28F7CE61CF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TotalTime>
  <Pages>5</Pages>
  <Words>3092</Words>
  <Characters>17628</Characters>
  <Application>Microsoft Office Word</Application>
  <DocSecurity>0</DocSecurity>
  <Lines>146</Lines>
  <Paragraphs>41</Paragraphs>
  <ScaleCrop>false</ScaleCrop>
  <Company/>
  <LinksUpToDate>false</LinksUpToDate>
  <CharactersWithSpaces>20679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Portalier Sebastien</dc:creator>
  <cp:keywords/>
  <dc:description/>
  <cp:lastModifiedBy>Portalier Sebastien</cp:lastModifiedBy>
  <cp:revision>12</cp:revision>
  <dcterms:created xsi:type="dcterms:W3CDTF">2021-05-06T14:56:00Z</dcterms:created>
  <dcterms:modified xsi:type="dcterms:W3CDTF">2021-05-06T15:16:00Z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http://www.zotero.org/styles/frontiers-in-ecology-and-evolution</vt:lpwstr>
  </property>
  <property fmtid="{D5CDD505-2E9C-101B-9397-08002B2CF9AE}" pid="15" name="Mendeley Recent Style Name 6_1">
    <vt:lpwstr>Frontiers in Ecology and Evolution</vt:lpwstr>
  </property>
  <property fmtid="{D5CDD505-2E9C-101B-9397-08002B2CF9AE}" pid="16" name="Mendeley Recent Style Id 7_1">
    <vt:lpwstr>http://www.zotero.org/styles/ieee</vt:lpwstr>
  </property>
  <property fmtid="{D5CDD505-2E9C-101B-9397-08002B2CF9AE}" pid="17" name="Mendeley Recent Style Name 7_1">
    <vt:lpwstr>IEEE</vt:lpwstr>
  </property>
  <property fmtid="{D5CDD505-2E9C-101B-9397-08002B2CF9AE}" pid="18" name="Mendeley Recent Style Id 8_1">
    <vt:lpwstr>http://www.zotero.org/styles/journal-of-animal-ecology</vt:lpwstr>
  </property>
  <property fmtid="{D5CDD505-2E9C-101B-9397-08002B2CF9AE}" pid="19" name="Mendeley Recent Style Name 8_1">
    <vt:lpwstr>Journal of Animal Ecology</vt:lpwstr>
  </property>
  <property fmtid="{D5CDD505-2E9C-101B-9397-08002B2CF9AE}" pid="20" name="Mendeley Recent Style Id 9_1">
    <vt:lpwstr>http://www.zotero.org/styles/journal-of-theoretical-biology</vt:lpwstr>
  </property>
  <property fmtid="{D5CDD505-2E9C-101B-9397-08002B2CF9AE}" pid="21" name="Mendeley Recent Style Name 9_1">
    <vt:lpwstr>Journal of Theoretical Biology</vt:lpwstr>
  </property>
  <property fmtid="{D5CDD505-2E9C-101B-9397-08002B2CF9AE}" pid="22" name="Mendeley Citation Style_1">
    <vt:lpwstr>http://www.zotero.org/styles/frontiers-in-ecology-and-evolution</vt:lpwstr>
  </property>
  <property fmtid="{D5CDD505-2E9C-101B-9397-08002B2CF9AE}" pid="23" name="Mendeley Document_1">
    <vt:lpwstr>True</vt:lpwstr>
  </property>
  <property fmtid="{D5CDD505-2E9C-101B-9397-08002B2CF9AE}" pid="24" name="Mendeley Unique User Id_1">
    <vt:lpwstr>a0341c1e-e0ee-322a-a484-f89d27289daa</vt:lpwstr>
  </property>
</Properties>
</file>