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A402" w14:textId="075A1372" w:rsidR="00DD1E3C" w:rsidRPr="008F28A0" w:rsidRDefault="00CC4A7A" w:rsidP="00CC4A7A">
      <w:pPr>
        <w:jc w:val="center"/>
        <w:rPr>
          <w:rFonts w:ascii="Times New Roman" w:hAnsi="Times New Roman" w:cs="Times New Roman"/>
          <w:b/>
          <w:bCs/>
          <w:sz w:val="32"/>
          <w:szCs w:val="32"/>
        </w:rPr>
      </w:pPr>
      <w:r w:rsidRPr="008F28A0">
        <w:rPr>
          <w:rFonts w:ascii="Times New Roman" w:hAnsi="Times New Roman" w:cs="Times New Roman"/>
          <w:b/>
          <w:bCs/>
          <w:sz w:val="32"/>
          <w:szCs w:val="32"/>
        </w:rPr>
        <w:t>Models’ bibliography</w:t>
      </w:r>
    </w:p>
    <w:p w14:paraId="531F89FB" w14:textId="4832ADDD" w:rsidR="00CC4A7A" w:rsidRPr="008F28A0" w:rsidRDefault="00CC4A7A">
      <w:pPr>
        <w:rPr>
          <w:rFonts w:ascii="Times New Roman" w:hAnsi="Times New Roman" w:cs="Times New Roman"/>
          <w:sz w:val="24"/>
          <w:szCs w:val="24"/>
        </w:rPr>
      </w:pPr>
    </w:p>
    <w:p w14:paraId="5B44E3EE" w14:textId="12474F0C" w:rsidR="00CC4A7A" w:rsidRPr="008F28A0" w:rsidRDefault="00096292">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00A27900" w:rsidRPr="008F28A0">
        <w:rPr>
          <w:rFonts w:ascii="Times New Roman" w:hAnsi="Times New Roman" w:cs="Times New Roman"/>
          <w:sz w:val="24"/>
          <w:szCs w:val="24"/>
        </w:rPr>
        <w:instrText>ADDIN CSL_CITATION {"citationItems":[{"id":"ITEM-1","itemData":{"DOI":"10.1126/science.1102138","ISSN":"00368075","PMID":"15472074","abstract":"Space used by animals increases with increasing body size. Energy requirements alone can explain how population density decreases, but not the steep rate at which home range area increases. We present a general mechanistic model that predicts the frequency of interaction, spatial overlap, and loss of resources to neighbors. Extensive empirical evidence supports the model, demonstrating that spatial constraints on defense cause exclusivity of home range use to decrease with increasing body size. In large mammals, over 90% of available resources may be lost to neighbors. Our model offers a general framework to understand animal space use and sociality.","author":[{"dropping-particle":"","family":"Jetz","given":"Walter","non-dropping-particle":"","parse-names":false,"suffix":""},{"dropping-particle":"","family":"Carbone","given":"Chris","non-dropping-particle":"","parse-names":false,"suffix":""},{"dropping-particle":"","family":"Fulford","given":"Jenny","non-dropping-particle":"","parse-names":false,"suffix":""},{"dropping-particle":"","family":"Brown","given":"James H.","non-dropping-particle":"","parse-names":false,"suffix":""}],"container-title":"Science","id":"ITEM-1","issue":"5694","issued":{"date-parts":[["2004","10","8"]]},"page":"266-268","publisher":"American Association for the Advancement of Science","title":"The scaling of animal space use","type":"article-journal","volume":"306"},"uris":["http://www.mendeley.com/documents/?uuid=62297bde-80c4-30a7-ac59-47e5bee46e3b"]}],"mendeley":{"formattedCitation":"(Jetz, Carbone, Fulford, &amp; Brown, 2004)","plainTextFormattedCitation":"(Jetz, Carbone, Fulford, &amp; Brown, 2004)","previouslyFormattedCitation":"(Jetz, Carbone, Fulford, &amp; Brown, 2004)"},"properties":{"noteIndex":0},"schema":"https://github.com/citation-style-language/schema/raw/master/csl-citation.json"}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(Jetz, Carbone, Fulford, &amp; Brown, 2004)</w:t>
      </w:r>
      <w:r w:rsidRPr="008F28A0">
        <w:rPr>
          <w:rFonts w:ascii="Times New Roman" w:hAnsi="Times New Roman" w:cs="Times New Roman"/>
          <w:sz w:val="24"/>
          <w:szCs w:val="24"/>
        </w:rPr>
        <w:fldChar w:fldCharType="end"/>
      </w:r>
    </w:p>
    <w:p w14:paraId="2947D63E" w14:textId="43F2CA89" w:rsidR="00096292" w:rsidRPr="008F28A0" w:rsidRDefault="00096292">
      <w:pPr>
        <w:rPr>
          <w:rFonts w:ascii="Times New Roman" w:hAnsi="Times New Roman" w:cs="Times New Roman"/>
          <w:sz w:val="24"/>
          <w:szCs w:val="24"/>
        </w:rPr>
      </w:pPr>
    </w:p>
    <w:p w14:paraId="5450C495" w14:textId="025A1A63" w:rsidR="00096292" w:rsidRPr="00DD4718"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DD4718">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2015)","plainTextFormattedCitation":"(Wilson et al., 2015)","previouslyFormattedCitation":"(Wilson et al., 2015)"},"properties":{"noteIndex":0},"schema":"https://github.com/citation-style-language/schema/raw/master/csl-citation.json"}</w:instrText>
      </w:r>
      <w:r w:rsidRPr="008F28A0">
        <w:rPr>
          <w:rFonts w:ascii="Times New Roman" w:hAnsi="Times New Roman" w:cs="Times New Roman"/>
          <w:sz w:val="24"/>
          <w:szCs w:val="24"/>
        </w:rPr>
        <w:fldChar w:fldCharType="separate"/>
      </w:r>
      <w:r w:rsidRPr="00DD4718">
        <w:rPr>
          <w:rFonts w:ascii="Times New Roman" w:hAnsi="Times New Roman" w:cs="Times New Roman"/>
          <w:noProof/>
          <w:sz w:val="24"/>
          <w:szCs w:val="24"/>
        </w:rPr>
        <w:t>(Wilson et al., 2015)</w:t>
      </w:r>
      <w:r w:rsidRPr="008F28A0">
        <w:rPr>
          <w:rFonts w:ascii="Times New Roman" w:hAnsi="Times New Roman" w:cs="Times New Roman"/>
          <w:sz w:val="24"/>
          <w:szCs w:val="24"/>
        </w:rPr>
        <w:fldChar w:fldCharType="end"/>
      </w:r>
    </w:p>
    <w:p w14:paraId="363DB5E5" w14:textId="015580D7" w:rsidR="00A27900" w:rsidRPr="00956EFD" w:rsidRDefault="00956EFD">
      <w:pPr>
        <w:rPr>
          <w:rFonts w:ascii="Times New Roman" w:hAnsi="Times New Roman" w:cs="Times New Roman"/>
          <w:sz w:val="24"/>
          <w:szCs w:val="24"/>
        </w:rPr>
      </w:pPr>
      <w:r w:rsidRPr="00956EFD">
        <w:rPr>
          <w:rFonts w:ascii="Times New Roman" w:hAnsi="Times New Roman" w:cs="Times New Roman"/>
          <w:sz w:val="24"/>
          <w:szCs w:val="24"/>
        </w:rPr>
        <w:t xml:space="preserve">Mechanical model to </w:t>
      </w:r>
      <w:r>
        <w:rPr>
          <w:rFonts w:ascii="Times New Roman" w:hAnsi="Times New Roman" w:cs="Times New Roman"/>
          <w:sz w:val="24"/>
          <w:szCs w:val="24"/>
        </w:rPr>
        <w:t>define predator and prey speed and turn capacity in terrestrial species (based on muscular mass according to body size).</w:t>
      </w:r>
    </w:p>
    <w:p w14:paraId="44857228" w14:textId="77777777" w:rsidR="00871A83" w:rsidRPr="00956EFD" w:rsidRDefault="00871A83">
      <w:pPr>
        <w:rPr>
          <w:rFonts w:ascii="Times New Roman" w:hAnsi="Times New Roman" w:cs="Times New Roman"/>
          <w:sz w:val="24"/>
          <w:szCs w:val="24"/>
        </w:rPr>
      </w:pPr>
    </w:p>
    <w:p w14:paraId="2CEB91F7" w14:textId="1D84AC03" w:rsidR="00A27900" w:rsidRPr="00DD4718"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DD4718">
        <w:rPr>
          <w:rFonts w:ascii="Times New Roman" w:hAnsi="Times New Roman" w:cs="Times New Roman"/>
          <w:sz w:val="24"/>
          <w:szCs w:val="24"/>
        </w:rPr>
        <w:instrText>ADDIN CSL_CITATION {"citationItems":[{"id":"ITEM-1","itemData":{"DOI":"10.1038/s41559-017-0386-1","ISSN":"2397334X","PMID":"29203917","abstract":"The proportion of time an animal spends actively foraging in a day determines its long-term fitness. Here, we derive a general mathematical model for the scaling of this activity time with body size in consumers. We show that this scaling can change from positive (increasing with size) to negative (decreasing with size) if the detectability and availability of preferred prey sizes is a limiting factor. These predictions are supported by a global dataset on 73 terrestrial carnivore species from 8 families spanning &gt;3 orders of magnitude in size. Carnivores weighing 5 kg experience high foraging costs because their diets include significant proportions of relatively small (invertebrate) prey. As a result, they show an increase in activity time with size. This shifts to a negative scaling in larger carnivores as they shift to foraging on less costly vertebrate prey. Our model can be generalized to other classes of terrestrial and aquatic consumers and offers a general framework for mechanistically linking body size to population fitness and vulnerability in consumers.","author":[{"dropping-particle":"","family":"Rizzuto","given":"Matteo","non-dropping-particle":"","parse-names":false,"suffix":""},{"dropping-particle":"","family":"Carbone","given":"Chris","non-dropping-particle":"","parse-names":false,"suffix":""},{"dropping-particle":"","family":"Pawar","given":"Samraat","non-dropping-particle":"","parse-names":false,"suffix":""}],"container-title":"Nature Ecology and Evolution","id":"ITEM-1","issue":"2","issued":{"date-parts":[["2018","2","1"]]},"page":"247-253","publisher":"Nature Publishing Group","title":"Foraging constraints reverse the scaling of activity time in carnivores","type":"article-journal","volume":"2"},"uris":["http://www.mendeley.com/documents/?uuid=41986d63-881b-3878-8af1-c13de9edfe1e"]}],"mendeley":{"formattedCitation":"(Rizzuto, Carbone, &amp; Pawar, 2018)","plainTextFormattedCitation":"(Rizzuto, Carbone, &amp; Pawar, 2018)","previouslyFormattedCitation":"(Rizzuto, Carbone, &amp; Pawar, 2018)"},"properties":{"noteIndex":0},"schema":"https://github.com/citation-style-language/schema/raw/master/csl-citation.json"}</w:instrText>
      </w:r>
      <w:r w:rsidRPr="008F28A0">
        <w:rPr>
          <w:rFonts w:ascii="Times New Roman" w:hAnsi="Times New Roman" w:cs="Times New Roman"/>
          <w:sz w:val="24"/>
          <w:szCs w:val="24"/>
        </w:rPr>
        <w:fldChar w:fldCharType="separate"/>
      </w:r>
      <w:r w:rsidRPr="00DD4718">
        <w:rPr>
          <w:rFonts w:ascii="Times New Roman" w:hAnsi="Times New Roman" w:cs="Times New Roman"/>
          <w:noProof/>
          <w:sz w:val="24"/>
          <w:szCs w:val="24"/>
        </w:rPr>
        <w:t>(Rizzuto, Carbone, &amp; Pawar, 2018)</w:t>
      </w:r>
      <w:r w:rsidRPr="008F28A0">
        <w:rPr>
          <w:rFonts w:ascii="Times New Roman" w:hAnsi="Times New Roman" w:cs="Times New Roman"/>
          <w:sz w:val="24"/>
          <w:szCs w:val="24"/>
        </w:rPr>
        <w:fldChar w:fldCharType="end"/>
      </w:r>
    </w:p>
    <w:p w14:paraId="3958485B" w14:textId="0ADCAB92" w:rsidR="00A27900" w:rsidRPr="00DD4718" w:rsidRDefault="00A27900">
      <w:pPr>
        <w:rPr>
          <w:rFonts w:ascii="Times New Roman" w:hAnsi="Times New Roman" w:cs="Times New Roman"/>
          <w:sz w:val="24"/>
          <w:szCs w:val="24"/>
        </w:rPr>
      </w:pPr>
    </w:p>
    <w:p w14:paraId="4EAEB1B7" w14:textId="5C123EBE" w:rsidR="00A27900" w:rsidRPr="00DD4718"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DD4718">
        <w:rPr>
          <w:rFonts w:ascii="Times New Roman" w:hAnsi="Times New Roman" w:cs="Times New Roman"/>
          <w:sz w:val="24"/>
          <w:szCs w:val="24"/>
        </w:rPr>
        <w:instrText>ADDIN CSL_CITATION {"citationItems":[{"id":"ITEM-1","itemData":{"DOI":"10.1006/anbe.1996.0130","ISSN":"00033472","abstract":"Predictions of models for the optimal allocation of time over the dive cycle for divers using aerobic and anaerobic respiration, were tested experimentally on the tufted duck, Aythya fuligula, and pochard, A. ferina. Patterns in the dive cycle were highly correlated with water depth. In both species, foraging time increased with water depth up to 3 m. In the pochard, foraging time subsequently declined before increasing again at around 4 m. Qualitatively similar patterns in foraging time are predicted by the model based on the use of aerobic and anaerobic respiration, the 'mixed metabolism' model. As predicted by this model and previous 'aerobic' models, foraging time decreased in response to increasing substrate depth (used to increase foraging costs), while surface time was not affected. Paddle rates, used as an indicator of foraging costs, however, did not increase. In response to lower water temperature (used to increase the energetic costs of both the travel and foraging phases of the dive), surface times increased as predicted, except at the shallowest depth class. The predicted relationship between foraging time and diving costs is complex, being dependent on water depth and a number of other parameters; the observed trends were non- significant. Ascent duration decreased with decreasing temperature, but descent duration did not change significantly. Estimates of paddle rates and travel speeds suggest that foraging is on average more costly than travelling (ascent and descent combined), diving costs decrease with depth and travel speeds change subtly with depth.","author":[{"dropping-particle":"","family":"Carbone","given":"C.","non-dropping-particle":"","parse-names":false,"suffix":""},{"dropping-particle":"","family":"Leeuw","given":"J. J.","non-dropping-particle":"De","parse-names":false,"suffix":""},{"dropping-particle":"","family":"Houston","given":"A. I.","non-dropping-particle":"","parse-names":false,"suffix":""}],"container-title":"Animal Behaviour","id":"ITEM-1","issue":"6","issued":{"date-parts":[["1996","6","1"]]},"page":"1257-1268","publisher":"Academic Press","title":"Adjustments in the diving time budgets of tufted duck and pochard: Is there evidence for a mix of metabolic pathways?","type":"article-journal","volume":"51"},"uris":["http://www.mendeley.com/documents/?uuid=e746e4f2-2b0a-3e81-99b2-d7de410f1995"]}],"mendeley":{"formattedCitation":"(C. Carbone, De Leeuw, &amp; Houston, 1996)","plainTextFormattedCitation":"(C. Carbone, De Leeuw, &amp; Houston, 1996)","previouslyFormattedCitation":"(C. Carbone, De Leeuw, &amp; Houston, 1996)"},"properties":{"noteIndex":0},"schema":"https://github.com/citation-style-language/schema/raw/master/csl-citation.json"}</w:instrText>
      </w:r>
      <w:r w:rsidRPr="008F28A0">
        <w:rPr>
          <w:rFonts w:ascii="Times New Roman" w:hAnsi="Times New Roman" w:cs="Times New Roman"/>
          <w:sz w:val="24"/>
          <w:szCs w:val="24"/>
        </w:rPr>
        <w:fldChar w:fldCharType="separate"/>
      </w:r>
      <w:r w:rsidRPr="00DD4718">
        <w:rPr>
          <w:rFonts w:ascii="Times New Roman" w:hAnsi="Times New Roman" w:cs="Times New Roman"/>
          <w:noProof/>
          <w:sz w:val="24"/>
          <w:szCs w:val="24"/>
        </w:rPr>
        <w:t>(C. Carbone, De Leeuw, &amp; Houston, 1996)</w:t>
      </w:r>
      <w:r w:rsidRPr="008F28A0">
        <w:rPr>
          <w:rFonts w:ascii="Times New Roman" w:hAnsi="Times New Roman" w:cs="Times New Roman"/>
          <w:sz w:val="24"/>
          <w:szCs w:val="24"/>
        </w:rPr>
        <w:fldChar w:fldCharType="end"/>
      </w:r>
    </w:p>
    <w:p w14:paraId="756AB9A7" w14:textId="1A612DB7" w:rsidR="00A27900" w:rsidRPr="00DD4718" w:rsidRDefault="00A27900">
      <w:pPr>
        <w:rPr>
          <w:rFonts w:ascii="Times New Roman" w:hAnsi="Times New Roman" w:cs="Times New Roman"/>
          <w:sz w:val="24"/>
          <w:szCs w:val="24"/>
        </w:rPr>
      </w:pPr>
    </w:p>
    <w:p w14:paraId="1D237B35" w14:textId="07E37C3B"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{"citationItems":[{"id":"ITEM-1","itemData":{"DOI":"10.1098/rsbl.2010.0996","ISSN":"1744957X","abstract":"Large carnivores are highly threatened, yet the processes underlying their population declines are still poorly understood and widely debated. We explored how body mass and prey abundance influence carnivore density using data on 199 populations obtained across multiple sites for 11 carnivore species. We found that relative decreases in prey abundance resulted in a five- to sixfold greater decrease in the largest carnivores compared with the smallest species. We discuss a number of possible causes for this inherent vulnerability, but also explore a possible mechanistic link between predator size, energetics and population processes. Our results have important implications for carnivore ecology and conservation, demonstrating that larger species are particularly vulnerable to anthropogenic threats to their environment, especially those which have an adverse affect on the abundance of their prey. © 2011 The Royal Society.","author":[{"dropping-particle":"","family":"Carbone","given":"Chris","non-dropping-particle":"","parse-names":false,"suffix":""},{"dropping-particle":"","family":"Pettorelli","given":"Nathalie","non-dropping-particle":"","parse-names":false,"suffix":""},{"dropping-particle":"","family":"Stephens","given":"Philip A.","non-dropping-particle":"","parse-names":false,"suffix":""}],"container-title":"Biology Letters","id":"ITEM-1","issue":"2","issued":{"date-parts":[["2011","4","23"]]},"page":"312-315","publisher":"Royal Society","title":"The bigger they come, the harder they fall: Body size and prey abundance influence predator-prey ratios","type":"article-journal","volume":"7"},"uris":["http://www.mendeley.com/documents/?uuid=b522cfad-19e0-3780-8630-1086fac51f5a"]}],"mendeley":{"formattedCitation":"(Chris Carbone, Pettorelli, &amp; Stephens, 2011)","plainTextFormattedCitation":"(Chris Carbone, Pettorelli, &amp; Stephens, 2011)","previouslyFormattedCitation":"(Chris Carbone, Pettorelli, &amp; Stephens, 2011)"},"properties":{"noteIndex":0},"schema":"https://github.com/citation-style-language/schema/raw/master/csl-citation.json"}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(Chris Carbone, Pettorelli, &amp; Stephens, 2011)</w:t>
      </w:r>
      <w:r w:rsidRPr="008F28A0">
        <w:rPr>
          <w:rFonts w:ascii="Times New Roman" w:hAnsi="Times New Roman" w:cs="Times New Roman"/>
          <w:sz w:val="24"/>
          <w:szCs w:val="24"/>
        </w:rPr>
        <w:fldChar w:fldCharType="end"/>
      </w:r>
    </w:p>
    <w:p w14:paraId="690AE931" w14:textId="7DD58A5B" w:rsidR="00A27900" w:rsidRDefault="00706273">
      <w:pPr>
        <w:rPr>
          <w:rFonts w:ascii="Times New Roman" w:hAnsi="Times New Roman" w:cs="Times New Roman"/>
          <w:sz w:val="24"/>
          <w:szCs w:val="24"/>
        </w:rPr>
      </w:pPr>
      <w:r w:rsidRPr="00706273">
        <w:rPr>
          <w:rFonts w:ascii="Times New Roman" w:hAnsi="Times New Roman" w:cs="Times New Roman"/>
          <w:sz w:val="24"/>
          <w:szCs w:val="24"/>
        </w:rPr>
        <w:t>Relationship be</w:t>
      </w:r>
      <w:r>
        <w:rPr>
          <w:rFonts w:ascii="Times New Roman" w:hAnsi="Times New Roman" w:cs="Times New Roman"/>
          <w:sz w:val="24"/>
          <w:szCs w:val="24"/>
        </w:rPr>
        <w:t>tween predator and prey size and biomass (statistical).</w:t>
      </w:r>
    </w:p>
    <w:p w14:paraId="0429B4B5" w14:textId="77777777" w:rsidR="00192273" w:rsidRPr="00706273" w:rsidRDefault="00192273">
      <w:pPr>
        <w:rPr>
          <w:rFonts w:ascii="Times New Roman" w:hAnsi="Times New Roman" w:cs="Times New Roman"/>
          <w:sz w:val="24"/>
          <w:szCs w:val="24"/>
        </w:rPr>
      </w:pPr>
    </w:p>
    <w:p w14:paraId="52901E22" w14:textId="52B991CE" w:rsidR="00A27900" w:rsidRPr="00706273"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706273">
        <w:rPr>
          <w:rFonts w:ascii="Times New Roman" w:hAnsi="Times New Roman" w:cs="Times New Roman"/>
          <w:sz w:val="24"/>
          <w:szCs w:val="24"/>
        </w:rPr>
        <w:instrText>ADDIN CSL_CITATION {"citationItems":[{"id":"ITEM-1","itemData":{"DOI":"10.1038/46266","ISSN":"00280836","PMID":"10580498","abstract":"Species in the mammalian order Carnivora exhibit a huge diversity of life histories with body sizes spanning more than three orders of magnitude. Despite this diversity, most terrestrial carnivores can be classified as either feeding on invertebrates and small vertebrates or on large vertebrates. Small carnivores feed predominantly on invertebrates probably because they are a superabundant resource (sometimes 90% of animal biomass); however, intake rates of invertebrate feeders are low, about one tenth of those of vertebrate feeders. Although small carnivores can subsist on this diet because of low absolute energy requirements, invertebrate feeding appears to be unsustainable for larger carnivores. Here we show, by reviewing the most common live prey in carnivore diets, that there is a striking transition from feeding on small prey (less than half of predator mass) to large prey (near predator mass), occurring at predator masses of 21.5-25 kg. We test the hypothesis that this dichotomy is the consequence of mass-related energetic requirements and we determine the predicted maximum mass that an invertebrate diet can sustain. Using a simple energetic model and known invertebrate intake rates, we predict a maximum sustainable mass of 21.5 kg, which matches the point where predators shift from small to large prey.","author":[{"dropping-particle":"","family":"Carbone","given":"Chris","non-dropping-particle":"","parse-names":false,"suffix":""},{"dropping-particle":"","family":"Mace","given":"Georgina M.","non-dropping-particle":"","parse-names":false,"suffix":""},{"dropping-particle":"","family":"Roberts","given":"S. Craig","non-dropping-particle":"","parse-names":false,"suffix":""},{"dropping-particle":"","family":"Macdonald","given":"David W.","non-dropping-particle":"","parse-names":false,"suffix":""}],"container-title":"Nature","id":"ITEM-1","issue":"6759","issued":{"date-parts":[["1999","11","18"]]},"page":"286-288","publisher":"Macmillan Magazines Ltd","title":"Energetic constraints on the diet of terrestrial carnivores","type":"article-journal","volume":"402"},"uris":["http://www.mendeley.com/documents/?uuid=7028e7f0-f8f8-31a1-9d68-3b8526e656d2"]}],"mendeley":{"formattedCitation":"(Chris Carbone, Mace, Roberts, &amp; Macdonald, 1999)","plainTextFormattedCitation":"(Chris Carbone, Mace, Roberts, &amp; Macdonald, 1999)","previouslyFormattedCitation":"(Chris Carbone, Mace, Roberts, &amp; Macdonald, 1999)"},"properties":{"noteIndex":0},"schema":"https://github.com/citation-style-language/schema/raw/master/csl-citation.json"}</w:instrText>
      </w:r>
      <w:r w:rsidRPr="008F28A0">
        <w:rPr>
          <w:rFonts w:ascii="Times New Roman" w:hAnsi="Times New Roman" w:cs="Times New Roman"/>
          <w:sz w:val="24"/>
          <w:szCs w:val="24"/>
        </w:rPr>
        <w:fldChar w:fldCharType="separate"/>
      </w:r>
      <w:r w:rsidRPr="00706273">
        <w:rPr>
          <w:rFonts w:ascii="Times New Roman" w:hAnsi="Times New Roman" w:cs="Times New Roman"/>
          <w:noProof/>
          <w:sz w:val="24"/>
          <w:szCs w:val="24"/>
        </w:rPr>
        <w:t>(Chris Carbone, Mace, Roberts, &amp; Macdonald, 1999)</w:t>
      </w:r>
      <w:r w:rsidRPr="008F28A0">
        <w:rPr>
          <w:rFonts w:ascii="Times New Roman" w:hAnsi="Times New Roman" w:cs="Times New Roman"/>
          <w:sz w:val="24"/>
          <w:szCs w:val="24"/>
        </w:rPr>
        <w:fldChar w:fldCharType="end"/>
      </w:r>
    </w:p>
    <w:p w14:paraId="06756359" w14:textId="2B13A721" w:rsidR="00A27900" w:rsidRDefault="008F28A0">
      <w:pPr>
        <w:rPr>
          <w:rFonts w:ascii="Times New Roman" w:hAnsi="Times New Roman" w:cs="Times New Roman"/>
          <w:sz w:val="24"/>
          <w:szCs w:val="24"/>
        </w:rPr>
      </w:pPr>
      <w:r w:rsidRPr="008F28A0">
        <w:rPr>
          <w:rFonts w:ascii="Times New Roman" w:hAnsi="Times New Roman" w:cs="Times New Roman"/>
          <w:sz w:val="24"/>
          <w:szCs w:val="24"/>
        </w:rPr>
        <w:t xml:space="preserve">Model that uses energetic constraints </w:t>
      </w:r>
      <w:r>
        <w:rPr>
          <w:rFonts w:ascii="Times New Roman" w:hAnsi="Times New Roman" w:cs="Times New Roman"/>
          <w:sz w:val="24"/>
          <w:szCs w:val="24"/>
        </w:rPr>
        <w:t xml:space="preserve">(energetic requirements) on feeding choice of terrestrial carnivores (maximal size that invertebrate diet can sustain). </w:t>
      </w:r>
    </w:p>
    <w:p w14:paraId="2BFF57BC" w14:textId="77777777" w:rsidR="00192273" w:rsidRPr="008F28A0" w:rsidRDefault="00192273">
      <w:pPr>
        <w:rPr>
          <w:rFonts w:ascii="Times New Roman" w:hAnsi="Times New Roman" w:cs="Times New Roman"/>
          <w:sz w:val="24"/>
          <w:szCs w:val="24"/>
        </w:rPr>
      </w:pPr>
    </w:p>
    <w:p w14:paraId="6883EA87" w14:textId="124B39DE"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model","type":"article-journal","volume":"203"},"uris":["http://www.mendeley.com/documents/?uuid=fb60b159-7c7c-4c8b-8074-69c0c09a4345"]}],"mendeley":{"formattedCitation":"(M. E. Baird &amp; Suthers, 2007)","plainTextFormattedCitation":"(M. E. Baird &amp; Suthers, 2007)","previouslyFormattedCitation":"(M. E. Baird &amp; Suthers, 2007)"},"properties":{"noteIndex":0},"schema":"https://github.com/citation-style-language/schema/raw/master/csl-citation.json"}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E. Baird &amp; Suthers, 2007)</w:t>
      </w:r>
      <w:r w:rsidRPr="008F28A0">
        <w:rPr>
          <w:rFonts w:ascii="Times New Roman" w:hAnsi="Times New Roman" w:cs="Times New Roman"/>
          <w:sz w:val="24"/>
          <w:szCs w:val="24"/>
        </w:rPr>
        <w:fldChar w:fldCharType="end"/>
      </w:r>
    </w:p>
    <w:p w14:paraId="1BE04C12" w14:textId="09C66B20" w:rsidR="00A27900" w:rsidRPr="008F28A0" w:rsidRDefault="00D26CCF">
      <w:pPr>
        <w:rPr>
          <w:rFonts w:ascii="Times New Roman" w:hAnsi="Times New Roman" w:cs="Times New Roman"/>
          <w:sz w:val="24"/>
          <w:szCs w:val="24"/>
        </w:rPr>
      </w:pPr>
      <w:r w:rsidRPr="008F28A0">
        <w:rPr>
          <w:rFonts w:ascii="Times New Roman" w:hAnsi="Times New Roman" w:cs="Times New Roman"/>
          <w:sz w:val="24"/>
          <w:szCs w:val="24"/>
        </w:rPr>
        <w:t>The model uses a 1D model of ocean mixed-layer, coupled with 3 classes of organisms (phytoplankton, zooplankton, metazoan). Each group is driven by specific allometric laws.</w:t>
      </w:r>
    </w:p>
    <w:p w14:paraId="1C085CE8" w14:textId="77777777" w:rsidR="00D26CCF" w:rsidRPr="008F28A0" w:rsidRDefault="00D26CCF">
      <w:pPr>
        <w:rPr>
          <w:rFonts w:ascii="Times New Roman" w:hAnsi="Times New Roman" w:cs="Times New Roman"/>
          <w:sz w:val="24"/>
          <w:szCs w:val="24"/>
        </w:rPr>
      </w:pPr>
    </w:p>
    <w:p w14:paraId="691DB852" w14:textId="1EB7C301"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dynamics","type":"article-journal","volume":"21"},"uris":["http://www.mendeley.com/documents/?uuid=7d7b8b1a-103c-3c48-8095-588bda8392e9"]}],"mendeley":{"formattedCitation":"(M. Baird &amp; Emsley, 1999)","plainTextFormattedCitation":"(M. Baird &amp; Emsley, 1999)","previouslyFormattedCitation":"(M. Baird &amp; Emsley, 1999)"},"properties":{"noteIndex":0},"schema":"https://github.com/citation-style-language/schema/raw/master/csl-citation.json"}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Baird &amp; Emsley, 1999)</w:t>
      </w:r>
      <w:r w:rsidRPr="008F28A0">
        <w:rPr>
          <w:rFonts w:ascii="Times New Roman" w:hAnsi="Times New Roman" w:cs="Times New Roman"/>
          <w:sz w:val="24"/>
          <w:szCs w:val="24"/>
        </w:rPr>
        <w:fldChar w:fldCharType="end"/>
      </w:r>
    </w:p>
    <w:p w14:paraId="39120FA6" w14:textId="77777777" w:rsidR="00336DB3" w:rsidRPr="008F28A0" w:rsidRDefault="00833737">
      <w:pPr>
        <w:rPr>
          <w:rFonts w:ascii="Times New Roman" w:hAnsi="Times New Roman" w:cs="Times New Roman"/>
          <w:sz w:val="24"/>
          <w:szCs w:val="24"/>
        </w:rPr>
      </w:pPr>
      <w:r w:rsidRPr="008F28A0">
        <w:rPr>
          <w:rFonts w:ascii="Times New Roman" w:hAnsi="Times New Roman" w:cs="Times New Roman"/>
          <w:sz w:val="24"/>
          <w:szCs w:val="24"/>
        </w:rPr>
        <w:t xml:space="preserve">Phytoplankton growth </w:t>
      </w:r>
      <w:r w:rsidR="00336DB3" w:rsidRPr="008F28A0">
        <w:rPr>
          <w:rFonts w:ascii="Times New Roman" w:hAnsi="Times New Roman" w:cs="Times New Roman"/>
          <w:sz w:val="24"/>
          <w:szCs w:val="24"/>
        </w:rPr>
        <w:t>+ sinking rates, and zooplankton encounter rate. Parameters from observed species (laboratory) and local fluid properties (turbulence and viscosity).</w:t>
      </w:r>
    </w:p>
    <w:p w14:paraId="626B49A9" w14:textId="6A256EA1" w:rsidR="00A27900" w:rsidRPr="008F28A0" w:rsidRDefault="00336DB3">
      <w:pPr>
        <w:rPr>
          <w:rFonts w:ascii="Times New Roman" w:hAnsi="Times New Roman" w:cs="Times New Roman"/>
          <w:sz w:val="24"/>
          <w:szCs w:val="24"/>
        </w:rPr>
      </w:pPr>
      <w:r w:rsidRPr="008F28A0">
        <w:rPr>
          <w:rFonts w:ascii="Times New Roman" w:hAnsi="Times New Roman" w:cs="Times New Roman"/>
          <w:sz w:val="24"/>
          <w:szCs w:val="24"/>
        </w:rPr>
        <w:t xml:space="preserve"> </w:t>
      </w:r>
    </w:p>
    <w:p w14:paraId="1541F3C8" w14:textId="2EBD1A9A"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{"citationItems":[{"id":"ITEM-1","itemData":{"DOI":"10.1016/j.jmarsys.2004.02.002","ISSN":"09247963","abstract":"A five component pelagic ecosystem model is coupled to a two dimensional configuration of the Princeton Ocean Model (POM), representing an idealised ocean basin with upwelling and downwelling regions. The formulation of the biological equations is based on biomechanical descriptions of the processes of nutrient uptake, light capture, sinking and predator-prey encounter rates. The biological equations have mathematical similarities to existing process-based models which use empirical descriptions of biological processes. These similarities are exploited to determine the planktonic sizes which best correspond to the microzooplankton parameter set in the Edwards et al. (J. Plankton Res. 22 (2000) 1619) modelling study that uses the Franks et al. NPZ model (Mar. Biol. 91 (1986) 121). Simulations show the biomechanical model produces a deep chlorophyll maximum (DCM) when a stable surface mixed layer is present, and a surface bloom during wind-driven coastal upwelling. The Franks biological model is coupled to the physical configuration used for the biomechanical model, and the output from the two models compared in the coastal upwelling region. The behaviour of the biomechanical model is further investigated by undertaking supplementary simulations with the biological parameter values determined (1) using size-based relationships only, (2) using size-based relationships without sinking of phytoplankton and zooplankton, (3) by doubling the cell radii. These simulations provide a preliminary assessment of the biomechanical, size-based approach, and shed light on physical processes at the scale of individual planktonic cells that are determining the rates of biological processes. © 2004 Elsevier B.V. All rights reserved.","author":[{"dropping-particle":"","family":"Baird","given":"Mark E.","non-dropping-particle":"","parse-names":false,"suffix":""},{"dropping-particle":"","family":"Oke","given":"Peter R.","non-dropping-particle":"","parse-names":false,"suffix":""},{"dropping-particle":"","family":"Suthers","given":"Iain M.","non-dropping-particle":"","parse-names":false,"suffix":""},{"dropping-particle":"","family":"Middleton","given":"Jason H.","non-dropping-particle":"","parse-names":false,"suffix":""}],"container-title":"Journal of Marine Systems","id":"ITEM-1","issue":"3-4","issued":{"date-parts":[["2004","10","1"]]},"page":"199-222","publisher":"Elsevier","title":"A plankton population model with biomechanical descriptions of biological processes in an idealised 2D ocean basin","type":"article-journal","volume":"50"},"uris":["http://www.mendeley.com/documents/?uuid=1cefb137-f6cc-3cef-8740-14ce0a5bf8d4"]}],"mendeley":{"formattedCitation":"(M. E. Baird, Oke, Suthers, &amp; Middleton, 2004)","plainTextFormattedCitation":"(M. E. Baird, Oke, Suthers, &amp; Middleton, 2004)","previouslyFormattedCitation":"(M. E. Baird, Oke, Suthers, &amp; Middleton, 2004)"},"properties":{"noteIndex":0},"schema":"https://github.com/citation-style-language/schema/raw/master/csl-citation.json"}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E. Baird, Oke, Suthers, &amp; Middleton, 2004)</w:t>
      </w:r>
      <w:r w:rsidRPr="008F28A0">
        <w:rPr>
          <w:rFonts w:ascii="Times New Roman" w:hAnsi="Times New Roman" w:cs="Times New Roman"/>
          <w:sz w:val="24"/>
          <w:szCs w:val="24"/>
        </w:rPr>
        <w:fldChar w:fldCharType="end"/>
      </w:r>
    </w:p>
    <w:p w14:paraId="19A35C2B" w14:textId="77777777" w:rsidR="00192273" w:rsidRDefault="00192273">
      <w:pPr>
        <w:rPr>
          <w:rFonts w:ascii="Times New Roman" w:hAnsi="Times New Roman" w:cs="Times New Roman"/>
          <w:sz w:val="24"/>
          <w:szCs w:val="24"/>
        </w:rPr>
      </w:pPr>
      <w:r>
        <w:rPr>
          <w:rFonts w:ascii="Times New Roman" w:hAnsi="Times New Roman" w:cs="Times New Roman"/>
          <w:sz w:val="24"/>
          <w:szCs w:val="24"/>
        </w:rPr>
        <w:t>Plankton model with a biomechanical oceanographic model.</w:t>
      </w:r>
    </w:p>
    <w:p w14:paraId="0D6ECF91" w14:textId="6385A8A3" w:rsidR="00A27900" w:rsidRPr="008F28A0" w:rsidRDefault="00192273">
      <w:pPr>
        <w:rPr>
          <w:rFonts w:ascii="Times New Roman" w:hAnsi="Times New Roman" w:cs="Times New Roman"/>
          <w:sz w:val="24"/>
          <w:szCs w:val="24"/>
        </w:rPr>
      </w:pPr>
      <w:r>
        <w:rPr>
          <w:rFonts w:ascii="Times New Roman" w:hAnsi="Times New Roman" w:cs="Times New Roman"/>
          <w:sz w:val="24"/>
          <w:szCs w:val="24"/>
        </w:rPr>
        <w:t xml:space="preserve"> </w:t>
      </w:r>
    </w:p>
    <w:p w14:paraId="618DA661" w14:textId="79B49F0F"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intercomparison","type":"article-journal","volume":"59"},"uris":["http://www.mendeley.com/documents/?uuid=30008aa1-f98f-30cc-9c9e-311bd70f5355"]}],"mendeley":{"formattedCitation":"(M. E. Baird, Timko, Suthers, &amp; Middleton, 2006b)","plainTextFormattedCitation":"(M. E. Baird, Timko, Suthers, &amp; Middleton, 2006b)","previouslyFormattedCitation":"(M. E. Baird, Timko, Suthers, &amp; Middleton, 2006b)"},"properties":{"noteIndex":0},"schema":"https://github.com/citation-style-language/schema/raw/master/csl-citation.json"}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E. Baird, Timko, Suthers, &amp; Middleton, 2006b)</w:t>
      </w:r>
      <w:r w:rsidRPr="008F28A0">
        <w:rPr>
          <w:rFonts w:ascii="Times New Roman" w:hAnsi="Times New Roman" w:cs="Times New Roman"/>
          <w:sz w:val="24"/>
          <w:szCs w:val="24"/>
        </w:rPr>
        <w:fldChar w:fldCharType="end"/>
      </w:r>
    </w:p>
    <w:p w14:paraId="20FDE8DD" w14:textId="330ED885" w:rsidR="00A27900" w:rsidRDefault="00AF2E06">
      <w:pPr>
        <w:rPr>
          <w:rFonts w:ascii="Times New Roman" w:hAnsi="Times New Roman" w:cs="Times New Roman"/>
          <w:sz w:val="24"/>
          <w:szCs w:val="24"/>
        </w:rPr>
      </w:pPr>
      <w:r>
        <w:rPr>
          <w:rFonts w:ascii="Times New Roman" w:hAnsi="Times New Roman" w:cs="Times New Roman"/>
          <w:sz w:val="24"/>
          <w:szCs w:val="24"/>
        </w:rPr>
        <w:lastRenderedPageBreak/>
        <w:t>The model is applied in a dynamic system (with advection, diffusion, nutrient and light uptake, growth, grazing, mortality, …).</w:t>
      </w:r>
    </w:p>
    <w:p w14:paraId="5B95222F" w14:textId="77777777" w:rsidR="00C47B05" w:rsidRPr="008F28A0" w:rsidRDefault="00C47B05">
      <w:pPr>
        <w:rPr>
          <w:rFonts w:ascii="Times New Roman" w:hAnsi="Times New Roman" w:cs="Times New Roman"/>
          <w:sz w:val="24"/>
          <w:szCs w:val="24"/>
        </w:rPr>
      </w:pPr>
    </w:p>
    <w:p w14:paraId="3FE1CCB0" w14:textId="4DC14A22"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{"citationItems":[{"id":"ITEM-1","itemData":{"DOI":"10.1093/plankt/fbq024","ISSN":"1464-3774","abstract":"A size-resolved pelagic ecosystem model has been developed based on a continuous (with size) set of model equations and using allometric relationships to specify size-dependent physiological rates. Numerical experiments with identical model equations but different initial conditions and size-class distributions are used to investigate inherent limits to prediction of instantaneous state from an initial condition. The simulations have relatively constant physical forcings, such as solar radiation, to emphasize the dynamical properties of the size-resolved model. Initial condition experiments show that perturbations of 1, 0.1, 0.01, 0.001 and 0.0001 of the initial biomass of individual size-classes from a flat size spectrum lead to equal spread of model trajectories. The greatest divergence of trajectories occurs when a 2.7 m equivalent spherical radius phytoplankton size-class blooms. This divergence has a finite-time Lyapunov exponent of 0.21 day-1 and a prediction time of 33 days for a precision of 10-3 mol N m-3. Large member ensembles can approximately halve the effect of growth of initial condition perturbations on prediction. Further numerical experiments are undertaken with the mean body weight at which size-classes are solved perturbed randomly with a standard deviation of 0.15, 0.015, 0.0015 and 0.00015 of the unperturbed body weight. The greatest effect, which dominates the = 0.15 and 0.015 ensembles, occurs when the perturbations of the size-class distribution add and/or remove predator-prey links. These results provide a cautionary warning for the prediction of instantaneous states using complex pelagic ecosystems that are displaced from a stable oscillation and for which biological state is not dominated by physical processes. © The Author 2010.","author":[{"dropping-particle":"","family":"Baird","given":"Mark E.","non-dropping-particle":"","parse-names":false,"suffix":""}],"container-title":"Journal of Plankton Research","id":"ITEM-1","issue":"8","issued":{"date-parts":[["2010","8","1"]]},"page":"1131-1146","publisher":"Oxford Academic","title":"Limits to prediction in a size-resolved pelagic ecosystem model","type":"article-journal","volume":"32"},"uris":["http://www.mendeley.com/documents/?uuid=964b192c-0fe8-34f9-aa09-c57ea80983f4"]}],"mendeley":{"formattedCitation":"(M. E. Baird, 2010)","plainTextFormattedCitation":"(M. E. Baird, 2010)","previouslyFormattedCitation":"(M. E. Baird, 2010)"},"properties":{"noteIndex":0},"schema":"https://github.com/citation-style-language/schema/raw/master/csl-citation.json"}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E. Baird, 2010)</w:t>
      </w:r>
      <w:r w:rsidRPr="008F28A0">
        <w:rPr>
          <w:rFonts w:ascii="Times New Roman" w:hAnsi="Times New Roman" w:cs="Times New Roman"/>
          <w:sz w:val="24"/>
          <w:szCs w:val="24"/>
        </w:rPr>
        <w:fldChar w:fldCharType="end"/>
      </w:r>
    </w:p>
    <w:p w14:paraId="703D098B" w14:textId="209DF8AC" w:rsidR="00A27900" w:rsidRDefault="005E77B5">
      <w:pPr>
        <w:rPr>
          <w:rFonts w:ascii="Times New Roman" w:hAnsi="Times New Roman" w:cs="Times New Roman"/>
          <w:sz w:val="24"/>
          <w:szCs w:val="24"/>
        </w:rPr>
      </w:pPr>
      <w:r>
        <w:rPr>
          <w:rFonts w:ascii="Times New Roman" w:hAnsi="Times New Roman" w:cs="Times New Roman"/>
          <w:sz w:val="24"/>
          <w:szCs w:val="24"/>
        </w:rPr>
        <w:t>Analysis of the size-resolve model and sensitivity.</w:t>
      </w:r>
    </w:p>
    <w:p w14:paraId="55E297E9" w14:textId="77777777" w:rsidR="005E77B5" w:rsidRPr="008F28A0" w:rsidRDefault="005E77B5">
      <w:pPr>
        <w:rPr>
          <w:rFonts w:ascii="Times New Roman" w:hAnsi="Times New Roman" w:cs="Times New Roman"/>
          <w:sz w:val="24"/>
          <w:szCs w:val="24"/>
        </w:rPr>
      </w:pPr>
    </w:p>
    <w:p w14:paraId="5F7E1C2C" w14:textId="0DE279DA" w:rsidR="00A27900" w:rsidRPr="008F28A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ADDIN CSL_CITATION {"citationItems":[{"id":"ITEM-1","itemData":{"DOI":"10.1016/j.jmarsys.2005.09.006","ISSN":"09247963","abstract":"A northerly and a southerly wind simulation of a coupled physical-biomechanical NPZ model configured for the East Australian Current (EAC) are analysed using the relative size of dynamical terms in the biological equations. The NPZ model is a configuration of the Baird et al. [Baird, M.E., Oke, P.R., Suthers, I.M., Middleton, J.H., 2004. A plankton population model with bio-mechanical descriptions of biological processes in an idealised 2-D ocean basin. J. Mar. Syst. 50, 199-222.] model with biomechanical descriptions of phytoplankton and zooplankton processes. Analysis of the complete set of dynamical terms affecting the biological model are presented, including: advection, diffusion, nutrient uptake and light capture, phytoplankton and zooplankton growth, grazing, and mortality, as well as the local rate of change, or tendency, of the biological state variables. A dynamical analysis is undertaken at two scales: (1) at the scale of an individual phytoplankton cell of the interaction of light supply, nutrient supply and organic matter synthesis in determining internal nitrogen and energy reserves, and (2) at the ecosystem scale of phytoplankton and zooplankton growth in determining dissolved inorganic nitrogen, phytoplankton and zooplankton concentrations. The spatial distribution of primary and secondary production, an approximation of the f-ratio, and continental shelf fluxes of inorganic and organic nitrogen are also investigated. As found in Part I of this study, the tracer age provides a useful diagnostic tool for understanding the affects of the physical forcing on biological processes. The analysis provides a quantification of the biological processes occurring off the NSW shelf at a spatial scale and interpretive detail which is not possible with the limited in situ sampling of the region.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Systems","id":"ITEM-1","issue":"3-4","issued":{"date-parts":[["2006","2","1"]]},"page":"271-291","publisher":"Elsevier","title":"Coupled physical-biological modelling study of the East Australian Current with idealised wind forcing: Part II. Biological dynamical analysis","type":"article-journal","volume":"59"},"uris":["http://www.mendeley.com/documents/?uuid=c7d7507d-cf87-3139-85e2-846520392de0"]}],"mendeley":{"formattedCitation":"(M. E. Baird, Timko, Suthers, &amp; Middleton, 2006a)","plainTextFormattedCitation":"(M. E. Baird, Timko, Suthers, &amp; Middleton, 2006a)","previouslyFormattedCitation":"(M. E. Baird, Timko, Suthers, &amp; Middleton, 2006a)"},"properties":{"noteIndex":0},"schema":"https://github.com/citation-style-language/schema/raw/master/csl-citation.json"}</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(M. E. Baird, Timko, Suthers, &amp; Middleton, 2006a)</w:t>
      </w:r>
      <w:r w:rsidRPr="008F28A0">
        <w:rPr>
          <w:rFonts w:ascii="Times New Roman" w:hAnsi="Times New Roman" w:cs="Times New Roman"/>
          <w:sz w:val="24"/>
          <w:szCs w:val="24"/>
        </w:rPr>
        <w:fldChar w:fldCharType="end"/>
      </w:r>
    </w:p>
    <w:p w14:paraId="1B3697FE" w14:textId="4BDB8A11" w:rsidR="00A27900" w:rsidRPr="008F28A0" w:rsidRDefault="00FE346A">
      <w:pPr>
        <w:rPr>
          <w:rFonts w:ascii="Times New Roman" w:hAnsi="Times New Roman" w:cs="Times New Roman"/>
          <w:sz w:val="24"/>
          <w:szCs w:val="24"/>
        </w:rPr>
      </w:pPr>
      <w:r>
        <w:rPr>
          <w:rFonts w:ascii="Times New Roman" w:hAnsi="Times New Roman" w:cs="Times New Roman"/>
          <w:sz w:val="24"/>
          <w:szCs w:val="24"/>
        </w:rPr>
        <w:t xml:space="preserve">Coupled mechanical nitrogen-phytoplankton-zooplankton model. Physical processes are diffusion of nitrogen and predator-prey encounter rate. Biological processes are maximum growth rates. The model captures the </w:t>
      </w:r>
      <w:r w:rsidR="00C1102C">
        <w:rPr>
          <w:rFonts w:ascii="Times New Roman" w:hAnsi="Times New Roman" w:cs="Times New Roman"/>
          <w:sz w:val="24"/>
          <w:szCs w:val="24"/>
        </w:rPr>
        <w:t>deep chlorophyll maximum during downwelling</w:t>
      </w:r>
      <w:r w:rsidR="00FA63BD">
        <w:rPr>
          <w:rFonts w:ascii="Times New Roman" w:hAnsi="Times New Roman" w:cs="Times New Roman"/>
          <w:sz w:val="24"/>
          <w:szCs w:val="24"/>
        </w:rPr>
        <w:t xml:space="preserve"> and bloom during upwelling.</w:t>
      </w:r>
    </w:p>
    <w:p w14:paraId="25674B5E" w14:textId="77777777" w:rsidR="00DD4718" w:rsidRPr="008F28A0" w:rsidRDefault="00DD4718">
      <w:pPr>
        <w:rPr>
          <w:rFonts w:ascii="Times New Roman" w:hAnsi="Times New Roman" w:cs="Times New Roman"/>
          <w:sz w:val="24"/>
          <w:szCs w:val="24"/>
        </w:rPr>
      </w:pPr>
    </w:p>
    <w:p w14:paraId="3B4A275F" w14:textId="3AA38969"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sz w:val="24"/>
          <w:szCs w:val="24"/>
        </w:rPr>
        <w:fldChar w:fldCharType="begin" w:fldLock="1"/>
      </w:r>
      <w:r w:rsidRPr="008F28A0">
        <w:rPr>
          <w:rFonts w:ascii="Times New Roman" w:hAnsi="Times New Roman" w:cs="Times New Roman"/>
          <w:sz w:val="24"/>
          <w:szCs w:val="24"/>
        </w:rPr>
        <w:instrText xml:space="preserve">ADDIN Mendeley Bibliography CSL_BIBLIOGRAPHY </w:instrText>
      </w:r>
      <w:r w:rsidRPr="008F28A0">
        <w:rPr>
          <w:rFonts w:ascii="Times New Roman" w:hAnsi="Times New Roman" w:cs="Times New Roman"/>
          <w:sz w:val="24"/>
          <w:szCs w:val="24"/>
        </w:rPr>
        <w:fldChar w:fldCharType="separate"/>
      </w:r>
      <w:r w:rsidRPr="008F28A0">
        <w:rPr>
          <w:rFonts w:ascii="Times New Roman" w:hAnsi="Times New Roman" w:cs="Times New Roman"/>
          <w:noProof/>
          <w:sz w:val="24"/>
          <w:szCs w:val="24"/>
        </w:rPr>
        <w:t xml:space="preserve">Baird, M. E. (2010). Limits to prediction in a size-resolved pelagic ecosystem model. </w:t>
      </w:r>
      <w:r w:rsidRPr="008F28A0">
        <w:rPr>
          <w:rFonts w:ascii="Times New Roman" w:hAnsi="Times New Roman" w:cs="Times New Roman"/>
          <w:i/>
          <w:iCs/>
          <w:noProof/>
          <w:sz w:val="24"/>
          <w:szCs w:val="24"/>
        </w:rPr>
        <w:t>Journal of Plankton Research</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32</w:t>
      </w:r>
      <w:r w:rsidRPr="008F28A0">
        <w:rPr>
          <w:rFonts w:ascii="Times New Roman" w:hAnsi="Times New Roman" w:cs="Times New Roman"/>
          <w:noProof/>
          <w:sz w:val="24"/>
          <w:szCs w:val="24"/>
        </w:rPr>
        <w:t>(8), 1131–1146. doi: 10.1093/plankt/fbq024</w:t>
      </w:r>
    </w:p>
    <w:p w14:paraId="26D53E35"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Baird, M. E., Oke, P. R., Suthers, I. M., &amp; Middleton, J. H. (2004). A plankton population model with biomechanical descriptions of biological processes in an idealised 2D ocean basin. </w:t>
      </w:r>
      <w:r w:rsidRPr="008F28A0">
        <w:rPr>
          <w:rFonts w:ascii="Times New Roman" w:hAnsi="Times New Roman" w:cs="Times New Roman"/>
          <w:i/>
          <w:iCs/>
          <w:noProof/>
          <w:sz w:val="24"/>
          <w:szCs w:val="24"/>
        </w:rPr>
        <w:t>Journal of Marine Systems</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50</w:t>
      </w:r>
      <w:r w:rsidRPr="008F28A0">
        <w:rPr>
          <w:rFonts w:ascii="Times New Roman" w:hAnsi="Times New Roman" w:cs="Times New Roman"/>
          <w:noProof/>
          <w:sz w:val="24"/>
          <w:szCs w:val="24"/>
        </w:rPr>
        <w:t>(3–4), 199–222. doi: 10.1016/j.jmarsys.2004.02.002</w:t>
      </w:r>
    </w:p>
    <w:p w14:paraId="5DC030CC"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Baird, M. E., &amp; Suthers, I. M. (2007). A size-resolved pelagic ecosystem model. </w:t>
      </w:r>
      <w:r w:rsidRPr="008F28A0">
        <w:rPr>
          <w:rFonts w:ascii="Times New Roman" w:hAnsi="Times New Roman" w:cs="Times New Roman"/>
          <w:i/>
          <w:iCs/>
          <w:noProof/>
          <w:sz w:val="24"/>
          <w:szCs w:val="24"/>
        </w:rPr>
        <w:t>Ecological Modelling</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203</w:t>
      </w:r>
      <w:r w:rsidRPr="008F28A0">
        <w:rPr>
          <w:rFonts w:ascii="Times New Roman" w:hAnsi="Times New Roman" w:cs="Times New Roman"/>
          <w:noProof/>
          <w:sz w:val="24"/>
          <w:szCs w:val="24"/>
        </w:rPr>
        <w:t>(3–4), 185–203. doi: 10.1016/j.ecolmodel.2006.11.025</w:t>
      </w:r>
    </w:p>
    <w:p w14:paraId="311CEF22"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Baird, M. E., Timko, P. G., Suthers, I. M., &amp; Middleton, J. H. (2006a). Coupled physical-biological modelling study of the East Australian Current with idealised wind forcing: Part II. Biological dynamical analysis. </w:t>
      </w:r>
      <w:r w:rsidRPr="008F28A0">
        <w:rPr>
          <w:rFonts w:ascii="Times New Roman" w:hAnsi="Times New Roman" w:cs="Times New Roman"/>
          <w:i/>
          <w:iCs/>
          <w:noProof/>
          <w:sz w:val="24"/>
          <w:szCs w:val="24"/>
        </w:rPr>
        <w:t>Journal of Marine Systems</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59</w:t>
      </w:r>
      <w:r w:rsidRPr="008F28A0">
        <w:rPr>
          <w:rFonts w:ascii="Times New Roman" w:hAnsi="Times New Roman" w:cs="Times New Roman"/>
          <w:noProof/>
          <w:sz w:val="24"/>
          <w:szCs w:val="24"/>
        </w:rPr>
        <w:t>(3–4), 271–291. doi: 10.1016/j.jmarsys.2005.09.006</w:t>
      </w:r>
    </w:p>
    <w:p w14:paraId="3E0EA9D8"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Baird, M. E., Timko, P. G., Suthers, I. M., &amp; Middleton, J. H. (2006b). Coupled physical-biological modelling study of the East Australian Current with idealised wind forcing. Part I: Biological model intercomparison. </w:t>
      </w:r>
      <w:r w:rsidRPr="008F28A0">
        <w:rPr>
          <w:rFonts w:ascii="Times New Roman" w:hAnsi="Times New Roman" w:cs="Times New Roman"/>
          <w:i/>
          <w:iCs/>
          <w:noProof/>
          <w:sz w:val="24"/>
          <w:szCs w:val="24"/>
        </w:rPr>
        <w:t>Journal of Marine Systems</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59</w:t>
      </w:r>
      <w:r w:rsidRPr="008F28A0">
        <w:rPr>
          <w:rFonts w:ascii="Times New Roman" w:hAnsi="Times New Roman" w:cs="Times New Roman"/>
          <w:noProof/>
          <w:sz w:val="24"/>
          <w:szCs w:val="24"/>
        </w:rPr>
        <w:t>(3–4), 249–270. doi: 10.1016/j.jmarsys.2005.09.005</w:t>
      </w:r>
    </w:p>
    <w:p w14:paraId="539689AD"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Baird, M., &amp; Emsley, S. M. (1999). Towards a mechanistic model of plankton population dynamics. </w:t>
      </w:r>
      <w:r w:rsidRPr="008F28A0">
        <w:rPr>
          <w:rFonts w:ascii="Times New Roman" w:hAnsi="Times New Roman" w:cs="Times New Roman"/>
          <w:i/>
          <w:iCs/>
          <w:noProof/>
          <w:sz w:val="24"/>
          <w:szCs w:val="24"/>
        </w:rPr>
        <w:t>Journal of Plankton Research</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21</w:t>
      </w:r>
      <w:r w:rsidRPr="008F28A0">
        <w:rPr>
          <w:rFonts w:ascii="Times New Roman" w:hAnsi="Times New Roman" w:cs="Times New Roman"/>
          <w:noProof/>
          <w:sz w:val="24"/>
          <w:szCs w:val="24"/>
        </w:rPr>
        <w:t>(1), 85–126. doi: 10.1093/plankt/21.1.85</w:t>
      </w:r>
    </w:p>
    <w:p w14:paraId="512C9341"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5E77B5">
        <w:rPr>
          <w:rFonts w:ascii="Times New Roman" w:hAnsi="Times New Roman" w:cs="Times New Roman"/>
          <w:noProof/>
          <w:sz w:val="24"/>
          <w:szCs w:val="24"/>
        </w:rPr>
        <w:t xml:space="preserve">Carbone, C., De Leeuw, J. J., &amp; Houston, A. I. (1996). </w:t>
      </w:r>
      <w:r w:rsidRPr="008F28A0">
        <w:rPr>
          <w:rFonts w:ascii="Times New Roman" w:hAnsi="Times New Roman" w:cs="Times New Roman"/>
          <w:noProof/>
          <w:sz w:val="24"/>
          <w:szCs w:val="24"/>
        </w:rPr>
        <w:t xml:space="preserve">Adjustments in the diving time budgets of tufted duck and pochard: Is there evidence for a mix of metabolic pathways? </w:t>
      </w:r>
      <w:r w:rsidRPr="008F28A0">
        <w:rPr>
          <w:rFonts w:ascii="Times New Roman" w:hAnsi="Times New Roman" w:cs="Times New Roman"/>
          <w:i/>
          <w:iCs/>
          <w:noProof/>
          <w:sz w:val="24"/>
          <w:szCs w:val="24"/>
        </w:rPr>
        <w:t>Animal Behaviour</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51</w:t>
      </w:r>
      <w:r w:rsidRPr="008F28A0">
        <w:rPr>
          <w:rFonts w:ascii="Times New Roman" w:hAnsi="Times New Roman" w:cs="Times New Roman"/>
          <w:noProof/>
          <w:sz w:val="24"/>
          <w:szCs w:val="24"/>
        </w:rPr>
        <w:t>(6), 1257–1268. doi: 10.1006/anbe.1996.0130</w:t>
      </w:r>
    </w:p>
    <w:p w14:paraId="361A038C"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Carbone, Chris, Mace, G. M., Roberts, S. C., &amp; Macdonald, D. W. (1999). Energetic constraints on the diet of terrestrial carnivores. </w:t>
      </w:r>
      <w:r w:rsidRPr="008F28A0">
        <w:rPr>
          <w:rFonts w:ascii="Times New Roman" w:hAnsi="Times New Roman" w:cs="Times New Roman"/>
          <w:i/>
          <w:iCs/>
          <w:noProof/>
          <w:sz w:val="24"/>
          <w:szCs w:val="24"/>
        </w:rPr>
        <w:t>Nature</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402</w:t>
      </w:r>
      <w:r w:rsidRPr="008F28A0">
        <w:rPr>
          <w:rFonts w:ascii="Times New Roman" w:hAnsi="Times New Roman" w:cs="Times New Roman"/>
          <w:noProof/>
          <w:sz w:val="24"/>
          <w:szCs w:val="24"/>
        </w:rPr>
        <w:t>(6759), 286–288. doi: 10.1038/46266</w:t>
      </w:r>
    </w:p>
    <w:p w14:paraId="1F06F105"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Carbone, Chris, Pettorelli, N., &amp; Stephens, P. A. (2011). The bigger they come, the harder they fall: Body size and prey abundance influence predator-prey ratios. </w:t>
      </w:r>
      <w:r w:rsidRPr="008F28A0">
        <w:rPr>
          <w:rFonts w:ascii="Times New Roman" w:hAnsi="Times New Roman" w:cs="Times New Roman"/>
          <w:i/>
          <w:iCs/>
          <w:noProof/>
          <w:sz w:val="24"/>
          <w:szCs w:val="24"/>
        </w:rPr>
        <w:t>Biology Letters</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7</w:t>
      </w:r>
      <w:r w:rsidRPr="008F28A0">
        <w:rPr>
          <w:rFonts w:ascii="Times New Roman" w:hAnsi="Times New Roman" w:cs="Times New Roman"/>
          <w:noProof/>
          <w:sz w:val="24"/>
          <w:szCs w:val="24"/>
        </w:rPr>
        <w:t>(2), 312–315. doi: 10.1098/rsbl.2010.0996</w:t>
      </w:r>
    </w:p>
    <w:p w14:paraId="68591A84"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Jetz, W., Carbone, C., Fulford, J., &amp; Brown, J. H. (2004). The scaling of animal space use. </w:t>
      </w:r>
      <w:r w:rsidRPr="008F28A0">
        <w:rPr>
          <w:rFonts w:ascii="Times New Roman" w:hAnsi="Times New Roman" w:cs="Times New Roman"/>
          <w:i/>
          <w:iCs/>
          <w:noProof/>
          <w:sz w:val="24"/>
          <w:szCs w:val="24"/>
        </w:rPr>
        <w:lastRenderedPageBreak/>
        <w:t>Science</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306</w:t>
      </w:r>
      <w:r w:rsidRPr="008F28A0">
        <w:rPr>
          <w:rFonts w:ascii="Times New Roman" w:hAnsi="Times New Roman" w:cs="Times New Roman"/>
          <w:noProof/>
          <w:sz w:val="24"/>
          <w:szCs w:val="24"/>
        </w:rPr>
        <w:t>(5694), 266–268. doi: 10.1126/science.1102138</w:t>
      </w:r>
    </w:p>
    <w:p w14:paraId="3D5B21A8"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szCs w:val="24"/>
        </w:rPr>
      </w:pPr>
      <w:r w:rsidRPr="008F28A0">
        <w:rPr>
          <w:rFonts w:ascii="Times New Roman" w:hAnsi="Times New Roman" w:cs="Times New Roman"/>
          <w:noProof/>
          <w:sz w:val="24"/>
          <w:szCs w:val="24"/>
        </w:rPr>
        <w:t xml:space="preserve">Rizzuto, M., Carbone, C., &amp; Pawar, S. (2018). Foraging constraints reverse the scaling of activity time in carnivores. </w:t>
      </w:r>
      <w:r w:rsidRPr="008F28A0">
        <w:rPr>
          <w:rFonts w:ascii="Times New Roman" w:hAnsi="Times New Roman" w:cs="Times New Roman"/>
          <w:i/>
          <w:iCs/>
          <w:noProof/>
          <w:sz w:val="24"/>
          <w:szCs w:val="24"/>
        </w:rPr>
        <w:t>Nature Ecology and Evolution</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2</w:t>
      </w:r>
      <w:r w:rsidRPr="008F28A0">
        <w:rPr>
          <w:rFonts w:ascii="Times New Roman" w:hAnsi="Times New Roman" w:cs="Times New Roman"/>
          <w:noProof/>
          <w:sz w:val="24"/>
          <w:szCs w:val="24"/>
        </w:rPr>
        <w:t>(2), 247–253. doi: 10.1038/s41559-017-0386-1</w:t>
      </w:r>
    </w:p>
    <w:p w14:paraId="6C26EC7E" w14:textId="77777777" w:rsidR="00A27900" w:rsidRPr="008F28A0" w:rsidRDefault="00A27900" w:rsidP="00A27900">
      <w:pPr>
        <w:widowControl w:val="0"/>
        <w:autoSpaceDE w:val="0"/>
        <w:autoSpaceDN w:val="0"/>
        <w:adjustRightInd w:val="0"/>
        <w:spacing w:line="240" w:lineRule="auto"/>
        <w:ind w:left="480" w:hanging="480"/>
        <w:rPr>
          <w:rFonts w:ascii="Times New Roman" w:hAnsi="Times New Roman" w:cs="Times New Roman"/>
          <w:noProof/>
          <w:sz w:val="24"/>
        </w:rPr>
      </w:pPr>
      <w:r w:rsidRPr="008F28A0">
        <w:rPr>
          <w:rFonts w:ascii="Times New Roman" w:hAnsi="Times New Roman" w:cs="Times New Roman"/>
          <w:noProof/>
          <w:sz w:val="24"/>
          <w:szCs w:val="24"/>
        </w:rPr>
        <w:t xml:space="preserve">Wilson, R. P., Griffiths, I. W., Mills, M. G. L., Carbone, C., Wilson, J. W., &amp; Scantlebury, D. M. (2015). Mass enhances speed but diminishes turn capacity in terrestrial pursuit predators. </w:t>
      </w:r>
      <w:r w:rsidRPr="008F28A0">
        <w:rPr>
          <w:rFonts w:ascii="Times New Roman" w:hAnsi="Times New Roman" w:cs="Times New Roman"/>
          <w:i/>
          <w:iCs/>
          <w:noProof/>
          <w:sz w:val="24"/>
          <w:szCs w:val="24"/>
        </w:rPr>
        <w:t>ELife</w:t>
      </w:r>
      <w:r w:rsidRPr="008F28A0">
        <w:rPr>
          <w:rFonts w:ascii="Times New Roman" w:hAnsi="Times New Roman" w:cs="Times New Roman"/>
          <w:noProof/>
          <w:sz w:val="24"/>
          <w:szCs w:val="24"/>
        </w:rPr>
        <w:t xml:space="preserve">, </w:t>
      </w:r>
      <w:r w:rsidRPr="008F28A0">
        <w:rPr>
          <w:rFonts w:ascii="Times New Roman" w:hAnsi="Times New Roman" w:cs="Times New Roman"/>
          <w:i/>
          <w:iCs/>
          <w:noProof/>
          <w:sz w:val="24"/>
          <w:szCs w:val="24"/>
        </w:rPr>
        <w:t>4</w:t>
      </w:r>
      <w:r w:rsidRPr="008F28A0">
        <w:rPr>
          <w:rFonts w:ascii="Times New Roman" w:hAnsi="Times New Roman" w:cs="Times New Roman"/>
          <w:noProof/>
          <w:sz w:val="24"/>
          <w:szCs w:val="24"/>
        </w:rPr>
        <w:t>(AUGUST2015). doi: 10.7554/eLife.06487.001</w:t>
      </w:r>
    </w:p>
    <w:p w14:paraId="44775B02" w14:textId="06C30A0D" w:rsidR="00A27900" w:rsidRDefault="00A27900">
      <w:pPr>
        <w:rPr>
          <w:rFonts w:ascii="Times New Roman" w:hAnsi="Times New Roman" w:cs="Times New Roman"/>
          <w:sz w:val="24"/>
          <w:szCs w:val="24"/>
        </w:rPr>
      </w:pPr>
      <w:r w:rsidRPr="008F28A0">
        <w:rPr>
          <w:rFonts w:ascii="Times New Roman" w:hAnsi="Times New Roman" w:cs="Times New Roman"/>
          <w:sz w:val="24"/>
          <w:szCs w:val="24"/>
        </w:rPr>
        <w:fldChar w:fldCharType="end"/>
      </w:r>
    </w:p>
    <w:p w14:paraId="03655158" w14:textId="60EE4E6B" w:rsidR="00DD4718" w:rsidRDefault="00DD4718">
      <w:pPr>
        <w:rPr>
          <w:rFonts w:ascii="Times New Roman" w:hAnsi="Times New Roman" w:cs="Times New Roman"/>
          <w:sz w:val="24"/>
          <w:szCs w:val="24"/>
        </w:rPr>
      </w:pPr>
    </w:p>
    <w:p w14:paraId="31435A94" w14:textId="7FF6B555" w:rsidR="00DD4718" w:rsidRDefault="00DD4718">
      <w:pPr>
        <w:rPr>
          <w:rFonts w:ascii="Times New Roman" w:hAnsi="Times New Roman" w:cs="Times New Roman"/>
          <w:sz w:val="24"/>
          <w:szCs w:val="24"/>
        </w:rPr>
      </w:pPr>
    </w:p>
    <w:p w14:paraId="581E98B9"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Hi Sébastien, </w:t>
      </w:r>
    </w:p>
    <w:p w14:paraId="28D5CF2B"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2D7975EB"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I had a quick look through the literature regarding first-</w:t>
      </w:r>
      <w:proofErr w:type="gramStart"/>
      <w:r w:rsidRPr="00DD4718">
        <w:rPr>
          <w:rFonts w:ascii="Times New Roman" w:eastAsia="Times New Roman" w:hAnsi="Times New Roman" w:cs="Times New Roman"/>
          <w:sz w:val="24"/>
          <w:szCs w:val="24"/>
          <w:lang w:eastAsia="en-CA"/>
        </w:rPr>
        <w:t>principle</w:t>
      </w:r>
      <w:proofErr w:type="gramEnd"/>
      <w:r w:rsidRPr="00DD4718">
        <w:rPr>
          <w:rFonts w:ascii="Times New Roman" w:eastAsia="Times New Roman" w:hAnsi="Times New Roman" w:cs="Times New Roman"/>
          <w:sz w:val="24"/>
          <w:szCs w:val="24"/>
          <w:lang w:eastAsia="en-CA"/>
        </w:rPr>
        <w:t xml:space="preserve"> models of handling time, or at least, the components of handling time beyond capture (which we have covered in the model):</w:t>
      </w:r>
    </w:p>
    <w:p w14:paraId="27AD9549"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4944CDFD"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After capture, there is prey immobilisation/subjugation: I couldn’t find any theoretical paper that tries to model the immobilisation/subjugation mechanistically. Actually, the whole topic seems like quite a neglected topic, with the exception of some focus given to the case of dangerous prey (venomous prey…</w:t>
      </w:r>
      <w:proofErr w:type="gramStart"/>
      <w:r w:rsidRPr="00DD4718">
        <w:rPr>
          <w:rFonts w:ascii="Times New Roman" w:eastAsia="Times New Roman" w:hAnsi="Times New Roman" w:cs="Times New Roman"/>
          <w:sz w:val="24"/>
          <w:szCs w:val="24"/>
          <w:lang w:eastAsia="en-CA"/>
        </w:rPr>
        <w:t>) .</w:t>
      </w:r>
      <w:proofErr w:type="gramEnd"/>
      <w:r w:rsidRPr="00DD4718">
        <w:rPr>
          <w:rFonts w:ascii="Times New Roman" w:eastAsia="Times New Roman" w:hAnsi="Times New Roman" w:cs="Times New Roman"/>
          <w:sz w:val="24"/>
          <w:szCs w:val="24"/>
          <w:lang w:eastAsia="en-CA"/>
        </w:rPr>
        <w:t xml:space="preserve"> The only example of a systematic approach to this process is in a paper on an ant species, and is of hardly </w:t>
      </w:r>
      <w:proofErr w:type="spellStart"/>
      <w:r w:rsidRPr="00DD4718">
        <w:rPr>
          <w:rFonts w:ascii="Times New Roman" w:eastAsia="Times New Roman" w:hAnsi="Times New Roman" w:cs="Times New Roman"/>
          <w:sz w:val="24"/>
          <w:szCs w:val="24"/>
          <w:lang w:eastAsia="en-CA"/>
        </w:rPr>
        <w:t>generalisable</w:t>
      </w:r>
      <w:proofErr w:type="spellEnd"/>
      <w:r w:rsidRPr="00DD4718">
        <w:rPr>
          <w:rFonts w:ascii="Times New Roman" w:eastAsia="Times New Roman" w:hAnsi="Times New Roman" w:cs="Times New Roman"/>
          <w:sz w:val="24"/>
          <w:szCs w:val="24"/>
          <w:lang w:eastAsia="en-CA"/>
        </w:rPr>
        <w:t xml:space="preserve"> to </w:t>
      </w:r>
      <w:proofErr w:type="gramStart"/>
      <w:r w:rsidRPr="00DD4718">
        <w:rPr>
          <w:rFonts w:ascii="Times New Roman" w:eastAsia="Times New Roman" w:hAnsi="Times New Roman" w:cs="Times New Roman"/>
          <w:sz w:val="24"/>
          <w:szCs w:val="24"/>
          <w:lang w:eastAsia="en-CA"/>
        </w:rPr>
        <w:t>there</w:t>
      </w:r>
      <w:proofErr w:type="gramEnd"/>
      <w:r w:rsidRPr="00DD4718">
        <w:rPr>
          <w:rFonts w:ascii="Times New Roman" w:eastAsia="Times New Roman" w:hAnsi="Times New Roman" w:cs="Times New Roman"/>
          <w:sz w:val="24"/>
          <w:szCs w:val="24"/>
          <w:lang w:eastAsia="en-CA"/>
        </w:rPr>
        <w:t xml:space="preserve"> types of predators.</w:t>
      </w:r>
    </w:p>
    <w:p w14:paraId="6F9F2CC9"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48861EF8"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5C5EE4FC"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Mukherjee S, </w:t>
      </w:r>
      <w:proofErr w:type="spellStart"/>
      <w:r w:rsidRPr="00DD4718">
        <w:rPr>
          <w:rFonts w:ascii="Times New Roman" w:eastAsia="Times New Roman" w:hAnsi="Times New Roman" w:cs="Times New Roman"/>
          <w:sz w:val="24"/>
          <w:szCs w:val="24"/>
          <w:lang w:eastAsia="en-CA"/>
        </w:rPr>
        <w:t>Heithaus</w:t>
      </w:r>
      <w:proofErr w:type="spellEnd"/>
      <w:r w:rsidRPr="00DD4718">
        <w:rPr>
          <w:rFonts w:ascii="Times New Roman" w:eastAsia="Times New Roman" w:hAnsi="Times New Roman" w:cs="Times New Roman"/>
          <w:sz w:val="24"/>
          <w:szCs w:val="24"/>
          <w:lang w:eastAsia="en-CA"/>
        </w:rPr>
        <w:t xml:space="preserve"> MR. Dangerous prey and daring predators: a review: Daring predators. Biol Rev [Internet]. 2013 Aug [cited 2021 Jun 18];88(3):550–63. Available from: </w:t>
      </w:r>
      <w:hyperlink r:id="rId5" w:tgtFrame="_blank" w:history="1">
        <w:r w:rsidRPr="00DD4718">
          <w:rPr>
            <w:rFonts w:ascii="Times New Roman" w:eastAsia="Times New Roman" w:hAnsi="Times New Roman" w:cs="Times New Roman"/>
            <w:color w:val="0000FF"/>
            <w:sz w:val="24"/>
            <w:szCs w:val="24"/>
            <w:u w:val="single"/>
            <w:lang w:eastAsia="en-CA"/>
          </w:rPr>
          <w:t>http://doi.wiley.com/10.1111/brv.12014</w:t>
        </w:r>
      </w:hyperlink>
    </w:p>
    <w:p w14:paraId="3F839008"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35395FBE"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Schatz B, </w:t>
      </w:r>
      <w:proofErr w:type="spellStart"/>
      <w:r w:rsidRPr="00DD4718">
        <w:rPr>
          <w:rFonts w:ascii="Times New Roman" w:eastAsia="Times New Roman" w:hAnsi="Times New Roman" w:cs="Times New Roman"/>
          <w:sz w:val="24"/>
          <w:szCs w:val="24"/>
          <w:lang w:eastAsia="en-CA"/>
        </w:rPr>
        <w:t>Lachaud</w:t>
      </w:r>
      <w:proofErr w:type="spellEnd"/>
      <w:r w:rsidRPr="00DD4718">
        <w:rPr>
          <w:rFonts w:ascii="Times New Roman" w:eastAsia="Times New Roman" w:hAnsi="Times New Roman" w:cs="Times New Roman"/>
          <w:sz w:val="24"/>
          <w:szCs w:val="24"/>
          <w:lang w:eastAsia="en-CA"/>
        </w:rPr>
        <w:t xml:space="preserve"> J-P, </w:t>
      </w:r>
      <w:proofErr w:type="spellStart"/>
      <w:r w:rsidRPr="00DD4718">
        <w:rPr>
          <w:rFonts w:ascii="Times New Roman" w:eastAsia="Times New Roman" w:hAnsi="Times New Roman" w:cs="Times New Roman"/>
          <w:sz w:val="24"/>
          <w:szCs w:val="24"/>
          <w:lang w:eastAsia="en-CA"/>
        </w:rPr>
        <w:t>Beugnon</w:t>
      </w:r>
      <w:proofErr w:type="spellEnd"/>
      <w:r w:rsidRPr="00DD4718">
        <w:rPr>
          <w:rFonts w:ascii="Times New Roman" w:eastAsia="Times New Roman" w:hAnsi="Times New Roman" w:cs="Times New Roman"/>
          <w:sz w:val="24"/>
          <w:szCs w:val="24"/>
          <w:lang w:eastAsia="en-CA"/>
        </w:rPr>
        <w:t xml:space="preserve"> G. Graded recruitment and hunting strategies linked to prey weight and size in the </w:t>
      </w:r>
      <w:proofErr w:type="spellStart"/>
      <w:r w:rsidRPr="00DD4718">
        <w:rPr>
          <w:rFonts w:ascii="Times New Roman" w:eastAsia="Times New Roman" w:hAnsi="Times New Roman" w:cs="Times New Roman"/>
          <w:sz w:val="24"/>
          <w:szCs w:val="24"/>
          <w:lang w:eastAsia="en-CA"/>
        </w:rPr>
        <w:t>ponerine</w:t>
      </w:r>
      <w:proofErr w:type="spellEnd"/>
      <w:r w:rsidRPr="00DD4718">
        <w:rPr>
          <w:rFonts w:ascii="Times New Roman" w:eastAsia="Times New Roman" w:hAnsi="Times New Roman" w:cs="Times New Roman"/>
          <w:sz w:val="24"/>
          <w:szCs w:val="24"/>
          <w:lang w:eastAsia="en-CA"/>
        </w:rPr>
        <w:t xml:space="preserve"> ant </w:t>
      </w:r>
      <w:proofErr w:type="spellStart"/>
      <w:r w:rsidRPr="00DD4718">
        <w:rPr>
          <w:rFonts w:ascii="Times New Roman" w:eastAsia="Times New Roman" w:hAnsi="Times New Roman" w:cs="Times New Roman"/>
          <w:sz w:val="24"/>
          <w:szCs w:val="24"/>
          <w:lang w:eastAsia="en-CA"/>
        </w:rPr>
        <w:t>Ectatomma</w:t>
      </w:r>
      <w:proofErr w:type="spellEnd"/>
      <w:r w:rsidRPr="00DD4718">
        <w:rPr>
          <w:rFonts w:ascii="Times New Roman" w:eastAsia="Times New Roman" w:hAnsi="Times New Roman" w:cs="Times New Roman"/>
          <w:sz w:val="24"/>
          <w:szCs w:val="24"/>
          <w:lang w:eastAsia="en-CA"/>
        </w:rPr>
        <w:t xml:space="preserve"> </w:t>
      </w:r>
      <w:proofErr w:type="spellStart"/>
      <w:r w:rsidRPr="00DD4718">
        <w:rPr>
          <w:rFonts w:ascii="Times New Roman" w:eastAsia="Times New Roman" w:hAnsi="Times New Roman" w:cs="Times New Roman"/>
          <w:sz w:val="24"/>
          <w:szCs w:val="24"/>
          <w:lang w:eastAsia="en-CA"/>
        </w:rPr>
        <w:t>ruidum</w:t>
      </w:r>
      <w:proofErr w:type="spellEnd"/>
      <w:r w:rsidRPr="00DD4718">
        <w:rPr>
          <w:rFonts w:ascii="Times New Roman" w:eastAsia="Times New Roman" w:hAnsi="Times New Roman" w:cs="Times New Roman"/>
          <w:sz w:val="24"/>
          <w:szCs w:val="24"/>
          <w:lang w:eastAsia="en-CA"/>
        </w:rPr>
        <w:t xml:space="preserve">. Behavioral Ecology and Sociobiology [Internet]. 1997 Jun 12 [cited 2021 Jun 18];40(6):337–49. Available from: </w:t>
      </w:r>
      <w:hyperlink r:id="rId6" w:tgtFrame="_blank" w:history="1">
        <w:r w:rsidRPr="00DD4718">
          <w:rPr>
            <w:rFonts w:ascii="Times New Roman" w:eastAsia="Times New Roman" w:hAnsi="Times New Roman" w:cs="Times New Roman"/>
            <w:color w:val="0000FF"/>
            <w:sz w:val="24"/>
            <w:szCs w:val="24"/>
            <w:u w:val="single"/>
            <w:lang w:eastAsia="en-CA"/>
          </w:rPr>
          <w:t>http://link.springer.com/10.1007/s002650050350</w:t>
        </w:r>
      </w:hyperlink>
    </w:p>
    <w:p w14:paraId="751AD7E2"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21D8ED78"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Ingestion: Here, there’s a little bit more meat to the topic. There is a tradition of modelling ingestion in terrestrial vertebrate herbivores in a mechanistic, even mechanical way (on which we partially based our own equations in the model). I found a paper that tries to generalise the approach to all consumers, over a broad range of body size. There are also traditions in the aquatic fields, that model more specifically filter-feeding, and suction feeding in fish. Notice though, that it’s only in aquatic systems that physical factors of the environment (</w:t>
      </w:r>
      <w:proofErr w:type="spellStart"/>
      <w:r w:rsidRPr="00DD4718">
        <w:rPr>
          <w:rFonts w:ascii="Times New Roman" w:eastAsia="Times New Roman" w:hAnsi="Times New Roman" w:cs="Times New Roman"/>
          <w:sz w:val="24"/>
          <w:szCs w:val="24"/>
          <w:lang w:eastAsia="en-CA"/>
        </w:rPr>
        <w:t>eg</w:t>
      </w:r>
      <w:proofErr w:type="spellEnd"/>
      <w:r w:rsidRPr="00DD4718">
        <w:rPr>
          <w:rFonts w:ascii="Times New Roman" w:eastAsia="Times New Roman" w:hAnsi="Times New Roman" w:cs="Times New Roman"/>
          <w:sz w:val="24"/>
          <w:szCs w:val="24"/>
          <w:lang w:eastAsia="en-CA"/>
        </w:rPr>
        <w:t>, viscosity, density) are explicitly included.</w:t>
      </w:r>
    </w:p>
    <w:p w14:paraId="1A1ACB85"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10FE6644"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roofErr w:type="spellStart"/>
      <w:r w:rsidRPr="00DD4718">
        <w:rPr>
          <w:rFonts w:ascii="Times New Roman" w:eastAsia="Times New Roman" w:hAnsi="Times New Roman" w:cs="Times New Roman"/>
          <w:sz w:val="24"/>
          <w:szCs w:val="24"/>
          <w:lang w:eastAsia="en-CA"/>
        </w:rPr>
        <w:t>Virot</w:t>
      </w:r>
      <w:proofErr w:type="spellEnd"/>
      <w:r w:rsidRPr="00DD4718">
        <w:rPr>
          <w:rFonts w:ascii="Times New Roman" w:eastAsia="Times New Roman" w:hAnsi="Times New Roman" w:cs="Times New Roman"/>
          <w:sz w:val="24"/>
          <w:szCs w:val="24"/>
          <w:lang w:eastAsia="en-CA"/>
        </w:rPr>
        <w:t xml:space="preserve"> E, Ma G, </w:t>
      </w:r>
      <w:proofErr w:type="spellStart"/>
      <w:r w:rsidRPr="00DD4718">
        <w:rPr>
          <w:rFonts w:ascii="Times New Roman" w:eastAsia="Times New Roman" w:hAnsi="Times New Roman" w:cs="Times New Roman"/>
          <w:sz w:val="24"/>
          <w:szCs w:val="24"/>
          <w:lang w:eastAsia="en-CA"/>
        </w:rPr>
        <w:t>Clanet</w:t>
      </w:r>
      <w:proofErr w:type="spellEnd"/>
      <w:r w:rsidRPr="00DD4718">
        <w:rPr>
          <w:rFonts w:ascii="Times New Roman" w:eastAsia="Times New Roman" w:hAnsi="Times New Roman" w:cs="Times New Roman"/>
          <w:sz w:val="24"/>
          <w:szCs w:val="24"/>
          <w:lang w:eastAsia="en-CA"/>
        </w:rPr>
        <w:t xml:space="preserve"> C, Jung S. Physics of chewing in terrestrial mammals. Sci Rep [Internet]. 2017 Apr [cited 2021 Jan 28];7(1):43967. Available from: </w:t>
      </w:r>
      <w:hyperlink r:id="rId7" w:tgtFrame="_blank" w:history="1">
        <w:r w:rsidRPr="00DD4718">
          <w:rPr>
            <w:rFonts w:ascii="Times New Roman" w:eastAsia="Times New Roman" w:hAnsi="Times New Roman" w:cs="Times New Roman"/>
            <w:color w:val="0000FF"/>
            <w:sz w:val="24"/>
            <w:szCs w:val="24"/>
            <w:u w:val="single"/>
            <w:lang w:eastAsia="en-CA"/>
          </w:rPr>
          <w:t>http://www.nature.com/articles/srep43967</w:t>
        </w:r>
      </w:hyperlink>
    </w:p>
    <w:p w14:paraId="0AA5F3FB"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1B8D9D48"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Holzman R, Collar DC, Mehta RS, Wainwright PC. An integrative modeling approach to elucidate suction-feeding performance. Journal of Experimental Biology [Internet]. 2012 Jan </w:t>
      </w:r>
      <w:r w:rsidRPr="00DD4718">
        <w:rPr>
          <w:rFonts w:ascii="Times New Roman" w:eastAsia="Times New Roman" w:hAnsi="Times New Roman" w:cs="Times New Roman"/>
          <w:sz w:val="24"/>
          <w:szCs w:val="24"/>
          <w:lang w:eastAsia="en-CA"/>
        </w:rPr>
        <w:lastRenderedPageBreak/>
        <w:t xml:space="preserve">1 [cited 2021 Jun 16];215(1):1–13. Available from: </w:t>
      </w:r>
      <w:hyperlink r:id="rId8" w:tgtFrame="_blank" w:history="1">
        <w:r w:rsidRPr="00DD4718">
          <w:rPr>
            <w:rFonts w:ascii="Times New Roman" w:eastAsia="Times New Roman" w:hAnsi="Times New Roman" w:cs="Times New Roman"/>
            <w:color w:val="0000FF"/>
            <w:sz w:val="24"/>
            <w:szCs w:val="24"/>
            <w:u w:val="single"/>
            <w:lang w:eastAsia="en-CA"/>
          </w:rPr>
          <w:t>https://journals.biologists.com/jeb/article/215/1/1/10787/An-integrative-modeling-approach-to-elucidate</w:t>
        </w:r>
      </w:hyperlink>
    </w:p>
    <w:p w14:paraId="22D7965E"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43B06B5D"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Digestion: A lot of mechanistic models of digestion (a classical one is Penry &amp; Jumars’). But few that include physical factors (mostly prey size and the volume of the gut</w:t>
      </w:r>
      <w:proofErr w:type="gramStart"/>
      <w:r w:rsidRPr="00DD4718">
        <w:rPr>
          <w:rFonts w:ascii="Times New Roman" w:eastAsia="Times New Roman" w:hAnsi="Times New Roman" w:cs="Times New Roman"/>
          <w:sz w:val="24"/>
          <w:szCs w:val="24"/>
          <w:lang w:eastAsia="en-CA"/>
        </w:rPr>
        <w:t>),  and</w:t>
      </w:r>
      <w:proofErr w:type="gramEnd"/>
      <w:r w:rsidRPr="00DD4718">
        <w:rPr>
          <w:rFonts w:ascii="Times New Roman" w:eastAsia="Times New Roman" w:hAnsi="Times New Roman" w:cs="Times New Roman"/>
          <w:sz w:val="24"/>
          <w:szCs w:val="24"/>
          <w:lang w:eastAsia="en-CA"/>
        </w:rPr>
        <w:t xml:space="preserve"> none that consider the potential effect of external physical factors on the process. One promising model seems to me the surface gastric evacuation model, but it is unclear how applicable it is to organisms beyond fish. Notice that digestion is not only a chemical process: it involves mechanical processes to mix and move the food within the gut (gut motility). I couldn’t find any model that tries to estimate the quantitative effects of gut motility on digestion, and its sensitivity to external factors, such as t°, pressure…</w:t>
      </w:r>
    </w:p>
    <w:p w14:paraId="6213B91B"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29B13759"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roofErr w:type="spellStart"/>
      <w:r w:rsidRPr="00DD4718">
        <w:rPr>
          <w:rFonts w:ascii="Times New Roman" w:eastAsia="Times New Roman" w:hAnsi="Times New Roman" w:cs="Times New Roman"/>
          <w:sz w:val="24"/>
          <w:szCs w:val="24"/>
          <w:lang w:eastAsia="en-CA"/>
        </w:rPr>
        <w:t>Salvanes</w:t>
      </w:r>
      <w:proofErr w:type="spellEnd"/>
      <w:r w:rsidRPr="00DD4718">
        <w:rPr>
          <w:rFonts w:ascii="Times New Roman" w:eastAsia="Times New Roman" w:hAnsi="Times New Roman" w:cs="Times New Roman"/>
          <w:sz w:val="24"/>
          <w:szCs w:val="24"/>
          <w:lang w:eastAsia="en-CA"/>
        </w:rPr>
        <w:t xml:space="preserve"> AGV, </w:t>
      </w:r>
      <w:proofErr w:type="spellStart"/>
      <w:r w:rsidRPr="00DD4718">
        <w:rPr>
          <w:rFonts w:ascii="Times New Roman" w:eastAsia="Times New Roman" w:hAnsi="Times New Roman" w:cs="Times New Roman"/>
          <w:sz w:val="24"/>
          <w:szCs w:val="24"/>
          <w:lang w:eastAsia="en-CA"/>
        </w:rPr>
        <w:t>Aksnes</w:t>
      </w:r>
      <w:proofErr w:type="spellEnd"/>
      <w:r w:rsidRPr="00DD4718">
        <w:rPr>
          <w:rFonts w:ascii="Times New Roman" w:eastAsia="Times New Roman" w:hAnsi="Times New Roman" w:cs="Times New Roman"/>
          <w:sz w:val="24"/>
          <w:szCs w:val="24"/>
          <w:lang w:eastAsia="en-CA"/>
        </w:rPr>
        <w:t xml:space="preserve"> DL, </w:t>
      </w:r>
      <w:proofErr w:type="spellStart"/>
      <w:r w:rsidRPr="00DD4718">
        <w:rPr>
          <w:rFonts w:ascii="Times New Roman" w:eastAsia="Times New Roman" w:hAnsi="Times New Roman" w:cs="Times New Roman"/>
          <w:sz w:val="24"/>
          <w:szCs w:val="24"/>
          <w:lang w:eastAsia="en-CA"/>
        </w:rPr>
        <w:t>Giske</w:t>
      </w:r>
      <w:proofErr w:type="spellEnd"/>
      <w:r w:rsidRPr="00DD4718">
        <w:rPr>
          <w:rFonts w:ascii="Times New Roman" w:eastAsia="Times New Roman" w:hAnsi="Times New Roman" w:cs="Times New Roman"/>
          <w:sz w:val="24"/>
          <w:szCs w:val="24"/>
          <w:lang w:eastAsia="en-CA"/>
        </w:rPr>
        <w:t xml:space="preserve"> J. A surface-dependent gastric evacuation model for fish. Journal of Fish Biology [Internet]. 1995 Oct [cited 2021 Jun 10];47(4):679–95. Available from: </w:t>
      </w:r>
      <w:hyperlink r:id="rId9" w:tgtFrame="_blank" w:history="1">
        <w:r w:rsidRPr="00DD4718">
          <w:rPr>
            <w:rFonts w:ascii="Times New Roman" w:eastAsia="Times New Roman" w:hAnsi="Times New Roman" w:cs="Times New Roman"/>
            <w:color w:val="0000FF"/>
            <w:sz w:val="24"/>
            <w:szCs w:val="24"/>
            <w:u w:val="single"/>
            <w:lang w:eastAsia="en-CA"/>
          </w:rPr>
          <w:t>http://doi.wiley.com/10.1111/j.1095-8649.1995.tb01934.x</w:t>
        </w:r>
      </w:hyperlink>
    </w:p>
    <w:p w14:paraId="0EA51273"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6DC17355"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Olsson C, Holmgren S. The control of gut motility. Comparative Biochemistry and Physiology Part A: Molecular &amp; Integrative Physiology [Internet]. 2001 Mar [cited 2021 Jun 14];128(3):479–501. Available from: </w:t>
      </w:r>
      <w:hyperlink r:id="rId10" w:tgtFrame="_blank" w:history="1">
        <w:r w:rsidRPr="00DD4718">
          <w:rPr>
            <w:rFonts w:ascii="Times New Roman" w:eastAsia="Times New Roman" w:hAnsi="Times New Roman" w:cs="Times New Roman"/>
            <w:color w:val="0000FF"/>
            <w:sz w:val="24"/>
            <w:szCs w:val="24"/>
            <w:u w:val="single"/>
            <w:lang w:eastAsia="en-CA"/>
          </w:rPr>
          <w:t>https://linkinghub.elsevier.com/retrieve/pii/S1095643300003305</w:t>
        </w:r>
      </w:hyperlink>
    </w:p>
    <w:p w14:paraId="31726E81"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0E0610A0"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 Actually, it is satiation level (or its mirror, hunger) that should be modelled, since it determines when the predator will start foraging again. Satiation is included in many functional response </w:t>
      </w:r>
      <w:proofErr w:type="gramStart"/>
      <w:r w:rsidRPr="00DD4718">
        <w:rPr>
          <w:rFonts w:ascii="Times New Roman" w:eastAsia="Times New Roman" w:hAnsi="Times New Roman" w:cs="Times New Roman"/>
          <w:sz w:val="24"/>
          <w:szCs w:val="24"/>
          <w:lang w:eastAsia="en-CA"/>
        </w:rPr>
        <w:t>model</w:t>
      </w:r>
      <w:proofErr w:type="gramEnd"/>
      <w:r w:rsidRPr="00DD4718">
        <w:rPr>
          <w:rFonts w:ascii="Times New Roman" w:eastAsia="Times New Roman" w:hAnsi="Times New Roman" w:cs="Times New Roman"/>
          <w:sz w:val="24"/>
          <w:szCs w:val="24"/>
          <w:lang w:eastAsia="en-CA"/>
        </w:rPr>
        <w:t xml:space="preserve"> as a factor, but seldom modelled mechanistically in any developed way. In most cases, it is modelled as ingestion rate minus digestion rate.</w:t>
      </w:r>
    </w:p>
    <w:p w14:paraId="19B881B9" w14:textId="77777777" w:rsidR="00DD4718" w:rsidRPr="00DD4718" w:rsidRDefault="00DD4718" w:rsidP="00DD4718">
      <w:pPr>
        <w:spacing w:after="0" w:line="240" w:lineRule="auto"/>
        <w:jc w:val="right"/>
        <w:rPr>
          <w:rFonts w:ascii="Times New Roman" w:eastAsia="Times New Roman" w:hAnsi="Times New Roman" w:cs="Times New Roman"/>
          <w:sz w:val="24"/>
          <w:szCs w:val="24"/>
          <w:lang w:eastAsia="en-CA"/>
        </w:rPr>
      </w:pPr>
    </w:p>
    <w:p w14:paraId="56556781"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roofErr w:type="spellStart"/>
      <w:r w:rsidRPr="00DD4718">
        <w:rPr>
          <w:rFonts w:ascii="Times New Roman" w:eastAsia="Times New Roman" w:hAnsi="Times New Roman" w:cs="Times New Roman"/>
          <w:sz w:val="24"/>
          <w:szCs w:val="24"/>
          <w:lang w:eastAsia="en-CA"/>
        </w:rPr>
        <w:t>Jeschke</w:t>
      </w:r>
      <w:proofErr w:type="spellEnd"/>
      <w:r w:rsidRPr="00DD4718">
        <w:rPr>
          <w:rFonts w:ascii="Times New Roman" w:eastAsia="Times New Roman" w:hAnsi="Times New Roman" w:cs="Times New Roman"/>
          <w:sz w:val="24"/>
          <w:szCs w:val="24"/>
          <w:lang w:eastAsia="en-CA"/>
        </w:rPr>
        <w:t xml:space="preserve"> JM, Kopp M, </w:t>
      </w:r>
      <w:proofErr w:type="spellStart"/>
      <w:r w:rsidRPr="00DD4718">
        <w:rPr>
          <w:rFonts w:ascii="Times New Roman" w:eastAsia="Times New Roman" w:hAnsi="Times New Roman" w:cs="Times New Roman"/>
          <w:sz w:val="24"/>
          <w:szCs w:val="24"/>
          <w:lang w:eastAsia="en-CA"/>
        </w:rPr>
        <w:t>Tollrian</w:t>
      </w:r>
      <w:proofErr w:type="spellEnd"/>
      <w:r w:rsidRPr="00DD4718">
        <w:rPr>
          <w:rFonts w:ascii="Times New Roman" w:eastAsia="Times New Roman" w:hAnsi="Times New Roman" w:cs="Times New Roman"/>
          <w:sz w:val="24"/>
          <w:szCs w:val="24"/>
          <w:lang w:eastAsia="en-CA"/>
        </w:rPr>
        <w:t xml:space="preserve"> R. PREDATOR FUNCTIONAL RESPONSES: DISCRIMINATING BETWEEN HANDLING AND DIGESTING PREY. Ecological Monographs [Internet]. 2002 Feb [cited 2021 Jun 14];72(1):95–112. Available from: </w:t>
      </w:r>
      <w:hyperlink r:id="rId11" w:tgtFrame="_blank" w:history="1">
        <w:r w:rsidRPr="00DD4718">
          <w:rPr>
            <w:rFonts w:ascii="Times New Roman" w:eastAsia="Times New Roman" w:hAnsi="Times New Roman" w:cs="Times New Roman"/>
            <w:color w:val="0000FF"/>
            <w:sz w:val="24"/>
            <w:szCs w:val="24"/>
            <w:u w:val="single"/>
            <w:lang w:eastAsia="en-CA"/>
          </w:rPr>
          <w:t>http://doi.wiley.com/10.1890/0012-9615(2002)072[0095:PFRDBH]2.0.CO;2</w:t>
        </w:r>
      </w:hyperlink>
    </w:p>
    <w:p w14:paraId="25709CC7"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6C3B3AC2"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374A14B8"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 xml:space="preserve">So, in conclusion: large room for improvement; the few mechanistic models of the components of handling are often quite </w:t>
      </w:r>
      <w:proofErr w:type="gramStart"/>
      <w:r w:rsidRPr="00DD4718">
        <w:rPr>
          <w:rFonts w:ascii="Times New Roman" w:eastAsia="Times New Roman" w:hAnsi="Times New Roman" w:cs="Times New Roman"/>
          <w:sz w:val="24"/>
          <w:szCs w:val="24"/>
          <w:lang w:eastAsia="en-CA"/>
        </w:rPr>
        <w:t>good  (</w:t>
      </w:r>
      <w:proofErr w:type="spellStart"/>
      <w:proofErr w:type="gramEnd"/>
      <w:r w:rsidRPr="00DD4718">
        <w:rPr>
          <w:rFonts w:ascii="Times New Roman" w:eastAsia="Times New Roman" w:hAnsi="Times New Roman" w:cs="Times New Roman"/>
          <w:sz w:val="24"/>
          <w:szCs w:val="24"/>
          <w:lang w:eastAsia="en-CA"/>
        </w:rPr>
        <w:t>Virot</w:t>
      </w:r>
      <w:proofErr w:type="spellEnd"/>
      <w:r w:rsidRPr="00DD4718">
        <w:rPr>
          <w:rFonts w:ascii="Times New Roman" w:eastAsia="Times New Roman" w:hAnsi="Times New Roman" w:cs="Times New Roman"/>
          <w:sz w:val="24"/>
          <w:szCs w:val="24"/>
          <w:lang w:eastAsia="en-CA"/>
        </w:rPr>
        <w:t xml:space="preserve">, </w:t>
      </w:r>
      <w:proofErr w:type="spellStart"/>
      <w:r w:rsidRPr="00DD4718">
        <w:rPr>
          <w:rFonts w:ascii="Times New Roman" w:eastAsia="Times New Roman" w:hAnsi="Times New Roman" w:cs="Times New Roman"/>
          <w:sz w:val="24"/>
          <w:szCs w:val="24"/>
          <w:lang w:eastAsia="en-CA"/>
        </w:rPr>
        <w:t>Salvanes</w:t>
      </w:r>
      <w:proofErr w:type="spellEnd"/>
      <w:r w:rsidRPr="00DD4718">
        <w:rPr>
          <w:rFonts w:ascii="Times New Roman" w:eastAsia="Times New Roman" w:hAnsi="Times New Roman" w:cs="Times New Roman"/>
          <w:sz w:val="24"/>
          <w:szCs w:val="24"/>
          <w:lang w:eastAsia="en-CA"/>
        </w:rPr>
        <w:t>), but too specific. The question is: will it be possible to come with a simple, generic mechanistic model that will cover all the components of handling?</w:t>
      </w:r>
    </w:p>
    <w:p w14:paraId="3009B495"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7F617484"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I hope that will help you in the discussion part!</w:t>
      </w:r>
    </w:p>
    <w:p w14:paraId="58BFFB97"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5823B1A3"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Regards,</w:t>
      </w:r>
    </w:p>
    <w:p w14:paraId="6C6295A0"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p>
    <w:p w14:paraId="1D130C0B" w14:textId="77777777" w:rsidR="00DD4718" w:rsidRPr="00DD4718" w:rsidRDefault="00DD4718" w:rsidP="00DD4718">
      <w:pPr>
        <w:spacing w:after="0" w:line="240" w:lineRule="auto"/>
        <w:rPr>
          <w:rFonts w:ascii="Times New Roman" w:eastAsia="Times New Roman" w:hAnsi="Times New Roman" w:cs="Times New Roman"/>
          <w:sz w:val="24"/>
          <w:szCs w:val="24"/>
          <w:lang w:eastAsia="en-CA"/>
        </w:rPr>
      </w:pPr>
      <w:r w:rsidRPr="00DD4718">
        <w:rPr>
          <w:rFonts w:ascii="Times New Roman" w:eastAsia="Times New Roman" w:hAnsi="Times New Roman" w:cs="Times New Roman"/>
          <w:sz w:val="24"/>
          <w:szCs w:val="24"/>
          <w:lang w:eastAsia="en-CA"/>
        </w:rPr>
        <w:t>Mehdi</w:t>
      </w:r>
    </w:p>
    <w:p w14:paraId="3697685A" w14:textId="77777777" w:rsidR="00DD4718" w:rsidRPr="008F28A0" w:rsidRDefault="00DD4718">
      <w:pPr>
        <w:rPr>
          <w:rFonts w:ascii="Times New Roman" w:hAnsi="Times New Roman" w:cs="Times New Roman"/>
          <w:sz w:val="24"/>
          <w:szCs w:val="24"/>
        </w:rPr>
      </w:pPr>
    </w:p>
    <w:sectPr w:rsidR="00DD4718" w:rsidRPr="008F28A0"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7A"/>
    <w:rsid w:val="000244CA"/>
    <w:rsid w:val="00096292"/>
    <w:rsid w:val="00192273"/>
    <w:rsid w:val="00336DB3"/>
    <w:rsid w:val="004A44E1"/>
    <w:rsid w:val="004C08E4"/>
    <w:rsid w:val="005E77B5"/>
    <w:rsid w:val="00706273"/>
    <w:rsid w:val="007543C8"/>
    <w:rsid w:val="0076749D"/>
    <w:rsid w:val="00833737"/>
    <w:rsid w:val="00871A83"/>
    <w:rsid w:val="008D73E1"/>
    <w:rsid w:val="008F28A0"/>
    <w:rsid w:val="00925545"/>
    <w:rsid w:val="00956EFD"/>
    <w:rsid w:val="00992D08"/>
    <w:rsid w:val="00A27900"/>
    <w:rsid w:val="00AF2E06"/>
    <w:rsid w:val="00B75FDC"/>
    <w:rsid w:val="00C1102C"/>
    <w:rsid w:val="00C47B05"/>
    <w:rsid w:val="00CC4A7A"/>
    <w:rsid w:val="00D26CCF"/>
    <w:rsid w:val="00D32DAA"/>
    <w:rsid w:val="00DD4718"/>
    <w:rsid w:val="00FA63BD"/>
    <w:rsid w:val="00FE34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6AF7"/>
  <w15:chartTrackingRefBased/>
  <w15:docId w15:val="{1BBCE4BC-45E6-43AD-B17C-1617704B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D47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718239">
      <w:bodyDiv w:val="1"/>
      <w:marLeft w:val="0"/>
      <w:marRight w:val="0"/>
      <w:marTop w:val="0"/>
      <w:marBottom w:val="0"/>
      <w:divBdr>
        <w:top w:val="none" w:sz="0" w:space="0" w:color="auto"/>
        <w:left w:val="none" w:sz="0" w:space="0" w:color="auto"/>
        <w:bottom w:val="none" w:sz="0" w:space="0" w:color="auto"/>
        <w:right w:val="none" w:sz="0" w:space="0" w:color="auto"/>
      </w:divBdr>
      <w:divsChild>
        <w:div w:id="843132637">
          <w:marLeft w:val="0"/>
          <w:marRight w:val="0"/>
          <w:marTop w:val="0"/>
          <w:marBottom w:val="0"/>
          <w:divBdr>
            <w:top w:val="none" w:sz="0" w:space="0" w:color="auto"/>
            <w:left w:val="none" w:sz="0" w:space="0" w:color="auto"/>
            <w:bottom w:val="none" w:sz="0" w:space="0" w:color="auto"/>
            <w:right w:val="none" w:sz="0" w:space="0" w:color="auto"/>
          </w:divBdr>
        </w:div>
        <w:div w:id="1863980570">
          <w:marLeft w:val="0"/>
          <w:marRight w:val="0"/>
          <w:marTop w:val="0"/>
          <w:marBottom w:val="0"/>
          <w:divBdr>
            <w:top w:val="none" w:sz="0" w:space="0" w:color="auto"/>
            <w:left w:val="none" w:sz="0" w:space="0" w:color="auto"/>
            <w:bottom w:val="none" w:sz="0" w:space="0" w:color="auto"/>
            <w:right w:val="none" w:sz="0" w:space="0" w:color="auto"/>
          </w:divBdr>
        </w:div>
        <w:div w:id="1833250625">
          <w:marLeft w:val="0"/>
          <w:marRight w:val="0"/>
          <w:marTop w:val="0"/>
          <w:marBottom w:val="0"/>
          <w:divBdr>
            <w:top w:val="none" w:sz="0" w:space="0" w:color="auto"/>
            <w:left w:val="none" w:sz="0" w:space="0" w:color="auto"/>
            <w:bottom w:val="none" w:sz="0" w:space="0" w:color="auto"/>
            <w:right w:val="none" w:sz="0" w:space="0" w:color="auto"/>
          </w:divBdr>
        </w:div>
        <w:div w:id="1565801422">
          <w:marLeft w:val="0"/>
          <w:marRight w:val="0"/>
          <w:marTop w:val="0"/>
          <w:marBottom w:val="0"/>
          <w:divBdr>
            <w:top w:val="none" w:sz="0" w:space="0" w:color="auto"/>
            <w:left w:val="none" w:sz="0" w:space="0" w:color="auto"/>
            <w:bottom w:val="none" w:sz="0" w:space="0" w:color="auto"/>
            <w:right w:val="none" w:sz="0" w:space="0" w:color="auto"/>
          </w:divBdr>
        </w:div>
        <w:div w:id="1489714358">
          <w:marLeft w:val="0"/>
          <w:marRight w:val="0"/>
          <w:marTop w:val="0"/>
          <w:marBottom w:val="0"/>
          <w:divBdr>
            <w:top w:val="none" w:sz="0" w:space="0" w:color="auto"/>
            <w:left w:val="none" w:sz="0" w:space="0" w:color="auto"/>
            <w:bottom w:val="none" w:sz="0" w:space="0" w:color="auto"/>
            <w:right w:val="none" w:sz="0" w:space="0" w:color="auto"/>
          </w:divBdr>
        </w:div>
        <w:div w:id="221258992">
          <w:marLeft w:val="0"/>
          <w:marRight w:val="0"/>
          <w:marTop w:val="0"/>
          <w:marBottom w:val="0"/>
          <w:divBdr>
            <w:top w:val="none" w:sz="0" w:space="0" w:color="auto"/>
            <w:left w:val="none" w:sz="0" w:space="0" w:color="auto"/>
            <w:bottom w:val="none" w:sz="0" w:space="0" w:color="auto"/>
            <w:right w:val="none" w:sz="0" w:space="0" w:color="auto"/>
          </w:divBdr>
          <w:divsChild>
            <w:div w:id="252780670">
              <w:marLeft w:val="0"/>
              <w:marRight w:val="0"/>
              <w:marTop w:val="0"/>
              <w:marBottom w:val="0"/>
              <w:divBdr>
                <w:top w:val="none" w:sz="0" w:space="0" w:color="auto"/>
                <w:left w:val="none" w:sz="0" w:space="0" w:color="auto"/>
                <w:bottom w:val="none" w:sz="0" w:space="0" w:color="auto"/>
                <w:right w:val="none" w:sz="0" w:space="0" w:color="auto"/>
              </w:divBdr>
              <w:divsChild>
                <w:div w:id="1833137878">
                  <w:marLeft w:val="0"/>
                  <w:marRight w:val="0"/>
                  <w:marTop w:val="0"/>
                  <w:marBottom w:val="0"/>
                  <w:divBdr>
                    <w:top w:val="none" w:sz="0" w:space="0" w:color="auto"/>
                    <w:left w:val="none" w:sz="0" w:space="0" w:color="auto"/>
                    <w:bottom w:val="none" w:sz="0" w:space="0" w:color="auto"/>
                    <w:right w:val="none" w:sz="0" w:space="0" w:color="auto"/>
                  </w:divBdr>
                  <w:divsChild>
                    <w:div w:id="8723083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8058249">
          <w:marLeft w:val="0"/>
          <w:marRight w:val="0"/>
          <w:marTop w:val="0"/>
          <w:marBottom w:val="0"/>
          <w:divBdr>
            <w:top w:val="none" w:sz="0" w:space="0" w:color="auto"/>
            <w:left w:val="none" w:sz="0" w:space="0" w:color="auto"/>
            <w:bottom w:val="none" w:sz="0" w:space="0" w:color="auto"/>
            <w:right w:val="none" w:sz="0" w:space="0" w:color="auto"/>
          </w:divBdr>
          <w:divsChild>
            <w:div w:id="2039576192">
              <w:marLeft w:val="0"/>
              <w:marRight w:val="0"/>
              <w:marTop w:val="0"/>
              <w:marBottom w:val="0"/>
              <w:divBdr>
                <w:top w:val="none" w:sz="0" w:space="0" w:color="auto"/>
                <w:left w:val="none" w:sz="0" w:space="0" w:color="auto"/>
                <w:bottom w:val="none" w:sz="0" w:space="0" w:color="auto"/>
                <w:right w:val="none" w:sz="0" w:space="0" w:color="auto"/>
              </w:divBdr>
              <w:divsChild>
                <w:div w:id="1585381683">
                  <w:marLeft w:val="0"/>
                  <w:marRight w:val="0"/>
                  <w:marTop w:val="0"/>
                  <w:marBottom w:val="0"/>
                  <w:divBdr>
                    <w:top w:val="none" w:sz="0" w:space="0" w:color="auto"/>
                    <w:left w:val="none" w:sz="0" w:space="0" w:color="auto"/>
                    <w:bottom w:val="none" w:sz="0" w:space="0" w:color="auto"/>
                    <w:right w:val="none" w:sz="0" w:space="0" w:color="auto"/>
                  </w:divBdr>
                  <w:divsChild>
                    <w:div w:id="630088495">
                      <w:marLeft w:val="360"/>
                      <w:marRight w:val="96"/>
                      <w:marTop w:val="0"/>
                      <w:marBottom w:val="0"/>
                      <w:divBdr>
                        <w:top w:val="none" w:sz="0" w:space="0" w:color="auto"/>
                        <w:left w:val="none" w:sz="0" w:space="0" w:color="auto"/>
                        <w:bottom w:val="none" w:sz="0" w:space="0" w:color="auto"/>
                        <w:right w:val="none" w:sz="0" w:space="0" w:color="auto"/>
                      </w:divBdr>
                    </w:div>
                    <w:div w:id="7058372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6444059">
          <w:marLeft w:val="0"/>
          <w:marRight w:val="0"/>
          <w:marTop w:val="0"/>
          <w:marBottom w:val="0"/>
          <w:divBdr>
            <w:top w:val="none" w:sz="0" w:space="0" w:color="auto"/>
            <w:left w:val="none" w:sz="0" w:space="0" w:color="auto"/>
            <w:bottom w:val="none" w:sz="0" w:space="0" w:color="auto"/>
            <w:right w:val="none" w:sz="0" w:space="0" w:color="auto"/>
          </w:divBdr>
        </w:div>
        <w:div w:id="200671937">
          <w:marLeft w:val="0"/>
          <w:marRight w:val="0"/>
          <w:marTop w:val="0"/>
          <w:marBottom w:val="0"/>
          <w:divBdr>
            <w:top w:val="none" w:sz="0" w:space="0" w:color="auto"/>
            <w:left w:val="none" w:sz="0" w:space="0" w:color="auto"/>
            <w:bottom w:val="none" w:sz="0" w:space="0" w:color="auto"/>
            <w:right w:val="none" w:sz="0" w:space="0" w:color="auto"/>
          </w:divBdr>
        </w:div>
        <w:div w:id="1859273411">
          <w:marLeft w:val="0"/>
          <w:marRight w:val="0"/>
          <w:marTop w:val="0"/>
          <w:marBottom w:val="0"/>
          <w:divBdr>
            <w:top w:val="none" w:sz="0" w:space="0" w:color="auto"/>
            <w:left w:val="none" w:sz="0" w:space="0" w:color="auto"/>
            <w:bottom w:val="none" w:sz="0" w:space="0" w:color="auto"/>
            <w:right w:val="none" w:sz="0" w:space="0" w:color="auto"/>
          </w:divBdr>
          <w:divsChild>
            <w:div w:id="1253199954">
              <w:marLeft w:val="0"/>
              <w:marRight w:val="0"/>
              <w:marTop w:val="0"/>
              <w:marBottom w:val="0"/>
              <w:divBdr>
                <w:top w:val="none" w:sz="0" w:space="0" w:color="auto"/>
                <w:left w:val="none" w:sz="0" w:space="0" w:color="auto"/>
                <w:bottom w:val="none" w:sz="0" w:space="0" w:color="auto"/>
                <w:right w:val="none" w:sz="0" w:space="0" w:color="auto"/>
              </w:divBdr>
              <w:divsChild>
                <w:div w:id="10548889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2052220159">
          <w:marLeft w:val="0"/>
          <w:marRight w:val="0"/>
          <w:marTop w:val="0"/>
          <w:marBottom w:val="0"/>
          <w:divBdr>
            <w:top w:val="none" w:sz="0" w:space="0" w:color="auto"/>
            <w:left w:val="none" w:sz="0" w:space="0" w:color="auto"/>
            <w:bottom w:val="none" w:sz="0" w:space="0" w:color="auto"/>
            <w:right w:val="none" w:sz="0" w:space="0" w:color="auto"/>
          </w:divBdr>
          <w:divsChild>
            <w:div w:id="947589748">
              <w:marLeft w:val="0"/>
              <w:marRight w:val="0"/>
              <w:marTop w:val="0"/>
              <w:marBottom w:val="0"/>
              <w:divBdr>
                <w:top w:val="none" w:sz="0" w:space="0" w:color="auto"/>
                <w:left w:val="none" w:sz="0" w:space="0" w:color="auto"/>
                <w:bottom w:val="none" w:sz="0" w:space="0" w:color="auto"/>
                <w:right w:val="none" w:sz="0" w:space="0" w:color="auto"/>
              </w:divBdr>
              <w:divsChild>
                <w:div w:id="1364551829">
                  <w:marLeft w:val="0"/>
                  <w:marRight w:val="0"/>
                  <w:marTop w:val="0"/>
                  <w:marBottom w:val="0"/>
                  <w:divBdr>
                    <w:top w:val="none" w:sz="0" w:space="0" w:color="auto"/>
                    <w:left w:val="none" w:sz="0" w:space="0" w:color="auto"/>
                    <w:bottom w:val="none" w:sz="0" w:space="0" w:color="auto"/>
                    <w:right w:val="none" w:sz="0" w:space="0" w:color="auto"/>
                  </w:divBdr>
                  <w:divsChild>
                    <w:div w:id="10095980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5939715">
          <w:marLeft w:val="0"/>
          <w:marRight w:val="0"/>
          <w:marTop w:val="0"/>
          <w:marBottom w:val="0"/>
          <w:divBdr>
            <w:top w:val="none" w:sz="0" w:space="0" w:color="auto"/>
            <w:left w:val="none" w:sz="0" w:space="0" w:color="auto"/>
            <w:bottom w:val="none" w:sz="0" w:space="0" w:color="auto"/>
            <w:right w:val="none" w:sz="0" w:space="0" w:color="auto"/>
          </w:divBdr>
        </w:div>
        <w:div w:id="651443209">
          <w:marLeft w:val="0"/>
          <w:marRight w:val="0"/>
          <w:marTop w:val="0"/>
          <w:marBottom w:val="0"/>
          <w:divBdr>
            <w:top w:val="none" w:sz="0" w:space="0" w:color="auto"/>
            <w:left w:val="none" w:sz="0" w:space="0" w:color="auto"/>
            <w:bottom w:val="none" w:sz="0" w:space="0" w:color="auto"/>
            <w:right w:val="none" w:sz="0" w:space="0" w:color="auto"/>
          </w:divBdr>
        </w:div>
        <w:div w:id="1571841552">
          <w:marLeft w:val="0"/>
          <w:marRight w:val="0"/>
          <w:marTop w:val="0"/>
          <w:marBottom w:val="0"/>
          <w:divBdr>
            <w:top w:val="none" w:sz="0" w:space="0" w:color="auto"/>
            <w:left w:val="none" w:sz="0" w:space="0" w:color="auto"/>
            <w:bottom w:val="none" w:sz="0" w:space="0" w:color="auto"/>
            <w:right w:val="none" w:sz="0" w:space="0" w:color="auto"/>
          </w:divBdr>
          <w:divsChild>
            <w:div w:id="1239437864">
              <w:marLeft w:val="0"/>
              <w:marRight w:val="0"/>
              <w:marTop w:val="0"/>
              <w:marBottom w:val="0"/>
              <w:divBdr>
                <w:top w:val="none" w:sz="0" w:space="0" w:color="auto"/>
                <w:left w:val="none" w:sz="0" w:space="0" w:color="auto"/>
                <w:bottom w:val="none" w:sz="0" w:space="0" w:color="auto"/>
                <w:right w:val="none" w:sz="0" w:space="0" w:color="auto"/>
              </w:divBdr>
              <w:divsChild>
                <w:div w:id="322127385">
                  <w:marLeft w:val="0"/>
                  <w:marRight w:val="0"/>
                  <w:marTop w:val="0"/>
                  <w:marBottom w:val="0"/>
                  <w:divBdr>
                    <w:top w:val="none" w:sz="0" w:space="0" w:color="auto"/>
                    <w:left w:val="none" w:sz="0" w:space="0" w:color="auto"/>
                    <w:bottom w:val="none" w:sz="0" w:space="0" w:color="auto"/>
                    <w:right w:val="none" w:sz="0" w:space="0" w:color="auto"/>
                  </w:divBdr>
                  <w:divsChild>
                    <w:div w:id="839585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9400937">
          <w:marLeft w:val="0"/>
          <w:marRight w:val="0"/>
          <w:marTop w:val="0"/>
          <w:marBottom w:val="0"/>
          <w:divBdr>
            <w:top w:val="none" w:sz="0" w:space="0" w:color="auto"/>
            <w:left w:val="none" w:sz="0" w:space="0" w:color="auto"/>
            <w:bottom w:val="none" w:sz="0" w:space="0" w:color="auto"/>
            <w:right w:val="none" w:sz="0" w:space="0" w:color="auto"/>
          </w:divBdr>
          <w:divsChild>
            <w:div w:id="445738324">
              <w:marLeft w:val="0"/>
              <w:marRight w:val="0"/>
              <w:marTop w:val="0"/>
              <w:marBottom w:val="0"/>
              <w:divBdr>
                <w:top w:val="none" w:sz="0" w:space="0" w:color="auto"/>
                <w:left w:val="none" w:sz="0" w:space="0" w:color="auto"/>
                <w:bottom w:val="none" w:sz="0" w:space="0" w:color="auto"/>
                <w:right w:val="none" w:sz="0" w:space="0" w:color="auto"/>
              </w:divBdr>
              <w:divsChild>
                <w:div w:id="493449521">
                  <w:marLeft w:val="0"/>
                  <w:marRight w:val="0"/>
                  <w:marTop w:val="0"/>
                  <w:marBottom w:val="0"/>
                  <w:divBdr>
                    <w:top w:val="none" w:sz="0" w:space="0" w:color="auto"/>
                    <w:left w:val="none" w:sz="0" w:space="0" w:color="auto"/>
                    <w:bottom w:val="none" w:sz="0" w:space="0" w:color="auto"/>
                    <w:right w:val="none" w:sz="0" w:space="0" w:color="auto"/>
                  </w:divBdr>
                  <w:divsChild>
                    <w:div w:id="1571614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4318492">
          <w:marLeft w:val="0"/>
          <w:marRight w:val="0"/>
          <w:marTop w:val="0"/>
          <w:marBottom w:val="0"/>
          <w:divBdr>
            <w:top w:val="none" w:sz="0" w:space="0" w:color="auto"/>
            <w:left w:val="none" w:sz="0" w:space="0" w:color="auto"/>
            <w:bottom w:val="none" w:sz="0" w:space="0" w:color="auto"/>
            <w:right w:val="none" w:sz="0" w:space="0" w:color="auto"/>
          </w:divBdr>
        </w:div>
        <w:div w:id="49379094">
          <w:marLeft w:val="0"/>
          <w:marRight w:val="0"/>
          <w:marTop w:val="0"/>
          <w:marBottom w:val="0"/>
          <w:divBdr>
            <w:top w:val="none" w:sz="0" w:space="0" w:color="auto"/>
            <w:left w:val="none" w:sz="0" w:space="0" w:color="auto"/>
            <w:bottom w:val="none" w:sz="0" w:space="0" w:color="auto"/>
            <w:right w:val="none" w:sz="0" w:space="0" w:color="auto"/>
          </w:divBdr>
        </w:div>
        <w:div w:id="323971308">
          <w:marLeft w:val="0"/>
          <w:marRight w:val="0"/>
          <w:marTop w:val="0"/>
          <w:marBottom w:val="0"/>
          <w:divBdr>
            <w:top w:val="none" w:sz="0" w:space="0" w:color="auto"/>
            <w:left w:val="none" w:sz="0" w:space="0" w:color="auto"/>
            <w:bottom w:val="none" w:sz="0" w:space="0" w:color="auto"/>
            <w:right w:val="none" w:sz="0" w:space="0" w:color="auto"/>
          </w:divBdr>
          <w:divsChild>
            <w:div w:id="531383431">
              <w:marLeft w:val="0"/>
              <w:marRight w:val="0"/>
              <w:marTop w:val="0"/>
              <w:marBottom w:val="0"/>
              <w:divBdr>
                <w:top w:val="none" w:sz="0" w:space="0" w:color="auto"/>
                <w:left w:val="none" w:sz="0" w:space="0" w:color="auto"/>
                <w:bottom w:val="none" w:sz="0" w:space="0" w:color="auto"/>
                <w:right w:val="none" w:sz="0" w:space="0" w:color="auto"/>
              </w:divBdr>
              <w:divsChild>
                <w:div w:id="1879777770">
                  <w:marLeft w:val="0"/>
                  <w:marRight w:val="0"/>
                  <w:marTop w:val="0"/>
                  <w:marBottom w:val="0"/>
                  <w:divBdr>
                    <w:top w:val="none" w:sz="0" w:space="0" w:color="auto"/>
                    <w:left w:val="none" w:sz="0" w:space="0" w:color="auto"/>
                    <w:bottom w:val="none" w:sz="0" w:space="0" w:color="auto"/>
                    <w:right w:val="none" w:sz="0" w:space="0" w:color="auto"/>
                  </w:divBdr>
                  <w:divsChild>
                    <w:div w:id="1028023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6587031">
          <w:marLeft w:val="0"/>
          <w:marRight w:val="0"/>
          <w:marTop w:val="0"/>
          <w:marBottom w:val="0"/>
          <w:divBdr>
            <w:top w:val="none" w:sz="0" w:space="0" w:color="auto"/>
            <w:left w:val="none" w:sz="0" w:space="0" w:color="auto"/>
            <w:bottom w:val="none" w:sz="0" w:space="0" w:color="auto"/>
            <w:right w:val="none" w:sz="0" w:space="0" w:color="auto"/>
          </w:divBdr>
        </w:div>
        <w:div w:id="2122722923">
          <w:marLeft w:val="0"/>
          <w:marRight w:val="0"/>
          <w:marTop w:val="0"/>
          <w:marBottom w:val="0"/>
          <w:divBdr>
            <w:top w:val="none" w:sz="0" w:space="0" w:color="auto"/>
            <w:left w:val="none" w:sz="0" w:space="0" w:color="auto"/>
            <w:bottom w:val="none" w:sz="0" w:space="0" w:color="auto"/>
            <w:right w:val="none" w:sz="0" w:space="0" w:color="auto"/>
          </w:divBdr>
        </w:div>
        <w:div w:id="1446659083">
          <w:marLeft w:val="0"/>
          <w:marRight w:val="0"/>
          <w:marTop w:val="0"/>
          <w:marBottom w:val="0"/>
          <w:divBdr>
            <w:top w:val="none" w:sz="0" w:space="0" w:color="auto"/>
            <w:left w:val="none" w:sz="0" w:space="0" w:color="auto"/>
            <w:bottom w:val="none" w:sz="0" w:space="0" w:color="auto"/>
            <w:right w:val="none" w:sz="0" w:space="0" w:color="auto"/>
          </w:divBdr>
        </w:div>
        <w:div w:id="8333693">
          <w:marLeft w:val="0"/>
          <w:marRight w:val="0"/>
          <w:marTop w:val="0"/>
          <w:marBottom w:val="0"/>
          <w:divBdr>
            <w:top w:val="none" w:sz="0" w:space="0" w:color="auto"/>
            <w:left w:val="none" w:sz="0" w:space="0" w:color="auto"/>
            <w:bottom w:val="none" w:sz="0" w:space="0" w:color="auto"/>
            <w:right w:val="none" w:sz="0" w:space="0" w:color="auto"/>
          </w:divBdr>
        </w:div>
        <w:div w:id="796220625">
          <w:marLeft w:val="0"/>
          <w:marRight w:val="0"/>
          <w:marTop w:val="0"/>
          <w:marBottom w:val="0"/>
          <w:divBdr>
            <w:top w:val="none" w:sz="0" w:space="0" w:color="auto"/>
            <w:left w:val="none" w:sz="0" w:space="0" w:color="auto"/>
            <w:bottom w:val="none" w:sz="0" w:space="0" w:color="auto"/>
            <w:right w:val="none" w:sz="0" w:space="0" w:color="auto"/>
          </w:divBdr>
        </w:div>
        <w:div w:id="1441224187">
          <w:marLeft w:val="0"/>
          <w:marRight w:val="0"/>
          <w:marTop w:val="0"/>
          <w:marBottom w:val="0"/>
          <w:divBdr>
            <w:top w:val="none" w:sz="0" w:space="0" w:color="auto"/>
            <w:left w:val="none" w:sz="0" w:space="0" w:color="auto"/>
            <w:bottom w:val="none" w:sz="0" w:space="0" w:color="auto"/>
            <w:right w:val="none" w:sz="0" w:space="0" w:color="auto"/>
          </w:divBdr>
        </w:div>
        <w:div w:id="477305571">
          <w:marLeft w:val="0"/>
          <w:marRight w:val="0"/>
          <w:marTop w:val="0"/>
          <w:marBottom w:val="0"/>
          <w:divBdr>
            <w:top w:val="none" w:sz="0" w:space="0" w:color="auto"/>
            <w:left w:val="none" w:sz="0" w:space="0" w:color="auto"/>
            <w:bottom w:val="none" w:sz="0" w:space="0" w:color="auto"/>
            <w:right w:val="none" w:sz="0" w:space="0" w:color="auto"/>
          </w:divBdr>
        </w:div>
        <w:div w:id="156313595">
          <w:marLeft w:val="0"/>
          <w:marRight w:val="0"/>
          <w:marTop w:val="0"/>
          <w:marBottom w:val="0"/>
          <w:divBdr>
            <w:top w:val="none" w:sz="0" w:space="0" w:color="auto"/>
            <w:left w:val="none" w:sz="0" w:space="0" w:color="auto"/>
            <w:bottom w:val="none" w:sz="0" w:space="0" w:color="auto"/>
            <w:right w:val="none" w:sz="0" w:space="0" w:color="auto"/>
          </w:divBdr>
        </w:div>
        <w:div w:id="123667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biologists.com/jeb/article/215/1/1/10787/An-integrative-modeling-approach-to-elucid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ure.com/articles/srep439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ink.springer.com/10.1007/s002650050350" TargetMode="External"/><Relationship Id="rId11" Type="http://schemas.openxmlformats.org/officeDocument/2006/relationships/hyperlink" Target="http://doi.wiley.com/10.1890/0012-9615(2002)072%5B0095:PFRDBH%5D2.0.CO;2" TargetMode="External"/><Relationship Id="rId5" Type="http://schemas.openxmlformats.org/officeDocument/2006/relationships/hyperlink" Target="http://doi.wiley.com/10.1111/brv.12014" TargetMode="External"/><Relationship Id="rId10" Type="http://schemas.openxmlformats.org/officeDocument/2006/relationships/hyperlink" Target="https://linkinghub.elsevier.com/retrieve/pii/S1095643300003305" TargetMode="External"/><Relationship Id="rId4" Type="http://schemas.openxmlformats.org/officeDocument/2006/relationships/webSettings" Target="webSettings.xml"/><Relationship Id="rId9" Type="http://schemas.openxmlformats.org/officeDocument/2006/relationships/hyperlink" Target="http://doi.wiley.com/10.1111/j.1095-8649.1995.tb01934.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C620-1145-46DC-B83A-7DBEDFA1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6195</Words>
  <Characters>35314</Characters>
  <Application>Microsoft Office Word</Application>
  <DocSecurity>0</DocSecurity>
  <Lines>294</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15</cp:revision>
  <dcterms:created xsi:type="dcterms:W3CDTF">2021-05-25T02:26:00Z</dcterms:created>
  <dcterms:modified xsi:type="dcterms:W3CDTF">2021-06-21T17:07:00Z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