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77777777" w:rsidR="001A179F" w:rsidRDefault="006B7108">
      <w:pPr>
        <w:pStyle w:val="Titre1"/>
        <w:spacing w:before="280" w:after="280" w:line="480" w:lineRule="auto"/>
        <w:rPr>
          <w:sz w:val="32"/>
          <w:szCs w:val="32"/>
        </w:rPr>
      </w:pPr>
      <w:r>
        <w:rPr>
          <w:sz w:val="32"/>
          <w:szCs w:val="32"/>
        </w:rPr>
        <w:t>2. Methods</w:t>
      </w:r>
    </w:p>
    <w:p w14:paraId="2BCCE503"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996790">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w:t>
      </w:r>
      <w:r>
        <w:rPr>
          <w:rFonts w:ascii="Times New Roman" w:eastAsia="Times New Roman" w:hAnsi="Times New Roman" w:cs="Times New Roman"/>
          <w:color w:val="000000"/>
          <w:sz w:val="24"/>
          <w:szCs w:val="24"/>
          <w:lang w:eastAsia="en-CA"/>
        </w:rPr>
        <w:lastRenderedPageBreak/>
        <w:t>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2AA7F56E" w14:textId="77777777" w:rsidR="001A179F" w:rsidRDefault="006B7108">
      <w:pPr>
        <w:spacing w:before="280" w:line="480" w:lineRule="auto"/>
        <w:ind w:firstLine="720"/>
        <w:rPr>
          <w:rFonts w:ascii="Times New Roman" w:hAnsi="Times New Roman" w:cs="Times New Roman"/>
          <w:sz w:val="24"/>
          <w:szCs w:val="24"/>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087F583A"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2.2 The spruce budworm – balsam fir system</w:t>
      </w:r>
    </w:p>
    <w:p w14:paraId="186865B1"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2.2.1 Study system</w:t>
      </w:r>
    </w:p>
    <w:p w14:paraId="7811E8C0" w14:textId="2D18B6FD"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w:t>
      </w:r>
      <w:r>
        <w:rPr>
          <w:rFonts w:ascii="Times New Roman" w:hAnsi="Times New Roman" w:cs="Times New Roman"/>
          <w:color w:val="000000"/>
          <w:sz w:val="24"/>
          <w:szCs w:val="24"/>
        </w:rPr>
        <w:lastRenderedPageBreak/>
        <w:t xml:space="preserve">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ascii="Times New Roman" w:hAnsi="Times New Roman" w:cs="Times New Roman"/>
          <w:color w:val="000000"/>
          <w:sz w:val="24"/>
          <w:szCs w:val="24"/>
        </w:rPr>
        <w:t>(</w:t>
      </w:r>
      <w:bookmarkStart w:id="98" w:name="__Fieldmark__376_2495178454"/>
      <w:proofErr w:type="spellStart"/>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proofErr w:type="spellStart"/>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06"/>
      <w:bookmarkEnd w:id="107"/>
      <w:bookmarkEnd w:id="108"/>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proofErr w:type="spellStart"/>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09"/>
      <w:bookmarkEnd w:id="110"/>
      <w:bookmarkEnd w:id="111"/>
      <w:r>
        <w:rPr>
          <w:rFonts w:ascii="Times New Roman" w:hAnsi="Times New Roman" w:cs="Times New Roman"/>
          <w:color w:val="000000"/>
          <w:sz w:val="24"/>
          <w:szCs w:val="24"/>
        </w:rPr>
        <w:t>. </w:t>
      </w:r>
    </w:p>
    <w:p w14:paraId="621B0974" w14:textId="5BA6B2A0" w:rsidR="001A179F" w:rsidRDefault="006B7108">
      <w:pPr>
        <w:pStyle w:val="NormalWeb"/>
        <w:spacing w:line="480" w:lineRule="auto"/>
        <w:ind w:firstLine="720"/>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4246A326"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2.2.2 Phenological model of spruce budworm’s spring emergence</w:t>
      </w:r>
    </w:p>
    <w:p w14:paraId="2AEDB3E2" w14:textId="0079D1E2"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proofErr w:type="spellStart"/>
      <w:r>
        <w:rPr>
          <w:color w:val="000000"/>
        </w:rPr>
        <w:t>R</w:t>
      </w:r>
      <w:bookmarkStart w:id="117" w:name="__Fieldmark__434_942872385"/>
      <w:r>
        <w:rPr>
          <w:color w:val="000000"/>
        </w:rPr>
        <w:t>égnière</w:t>
      </w:r>
      <w:proofErr w:type="spellEnd"/>
      <w:r>
        <w:rPr>
          <w:color w:val="000000"/>
        </w:rPr>
        <w:t xml:space="preserve">, </w:t>
      </w:r>
      <w:r>
        <w:t>St-</w:t>
      </w:r>
      <w:proofErr w:type="spellStart"/>
      <w:r>
        <w:t>Amant</w:t>
      </w:r>
      <w:proofErr w:type="spellEnd"/>
      <w:r>
        <w:t xml:space="preserve">, &amp; </w:t>
      </w:r>
      <w:r>
        <w:lastRenderedPageBreak/>
        <w:t>Duval</w:t>
      </w:r>
      <w:r>
        <w:rPr>
          <w:color w:val="000000"/>
        </w:rPr>
        <w:t>, 2012)</w:t>
      </w:r>
      <w:bookmarkEnd w:id="115"/>
      <w:bookmarkEnd w:id="116"/>
      <w:bookmarkEnd w:id="117"/>
      <w:r>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730BCDD2"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w:t>
      </w:r>
      <w:r>
        <w:rPr>
          <w:rFonts w:ascii="Times New Roman" w:hAnsi="Times New Roman" w:cs="Times New Roman"/>
        </w:rPr>
        <w:t>St-</w:t>
      </w:r>
      <w:proofErr w:type="spellStart"/>
      <w:r>
        <w:rPr>
          <w:rFonts w:ascii="Times New Roman" w:hAnsi="Times New Roman" w:cs="Times New Roman"/>
        </w:rPr>
        <w:t>Amant</w:t>
      </w:r>
      <w:proofErr w:type="spellEnd"/>
      <w:r>
        <w:rPr>
          <w:rFonts w:ascii="Times New Roman" w:hAnsi="Times New Roman" w:cs="Times New Roman"/>
        </w:rPr>
        <w: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1EAB20A5"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2.2.3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w:t>
      </w:r>
      <w:r>
        <w:rPr>
          <w:color w:val="000000"/>
        </w:rPr>
        <w:lastRenderedPageBreak/>
        <w:t xml:space="preserve">trees have accumulated enough cold to end bud dormancy. Budburst occurs when accumulation reaches a threshold </w:t>
      </w:r>
      <w:r>
        <w:rPr>
          <w:i/>
          <w:iCs/>
          <w:color w:val="000000"/>
        </w:rPr>
        <w:t>F*</w:t>
      </w:r>
      <w:r>
        <w:rPr>
          <w:color w:val="000000"/>
        </w:rPr>
        <w:t>.</w:t>
      </w:r>
    </w:p>
    <w:p w14:paraId="50D4140F" w14:textId="77777777"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proofErr w:type="spellStart"/>
      <w:r>
        <w:rPr>
          <w:color w:val="000000"/>
        </w:rPr>
        <w:t>D</w:t>
      </w:r>
      <w:bookmarkStart w:id="119" w:name="__Fieldmark__491_2495178454"/>
      <w:r>
        <w:rPr>
          <w:color w:val="000000"/>
        </w:rPr>
        <w:t>o</w:t>
      </w:r>
      <w:bookmarkStart w:id="120"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118"/>
      <w:bookmarkEnd w:id="119"/>
      <w:bookmarkEnd w:id="120"/>
      <w:r>
        <w:rPr>
          <w:color w:val="000000"/>
        </w:rPr>
        <w:t>. The budburst date was defined as the date when 50% of the buds in the site have reached stage II.</w:t>
      </w:r>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2.3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124" w:name="__Fieldmark__861_3903614438"/>
      <w:r>
        <w:rPr>
          <w:color w:val="000000"/>
        </w:rPr>
        <w:t>(</w:t>
      </w:r>
      <w:bookmarkStart w:id="125" w:name="__Fieldmark__510_2495178454"/>
      <w:proofErr w:type="spellStart"/>
      <w:r>
        <w:rPr>
          <w:color w:val="000000"/>
        </w:rPr>
        <w:t>R</w:t>
      </w:r>
      <w:bookmarkStart w:id="126"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124"/>
      <w:bookmarkEnd w:id="125"/>
      <w:bookmarkEnd w:id="126"/>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082406F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RCP4.5 and RCP8.5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9AC583C" w14:textId="77777777" w:rsidR="001A179F" w:rsidRDefault="006B7108">
      <w:pPr>
        <w:pStyle w:val="Titre1"/>
        <w:spacing w:before="240" w:beforeAutospacing="0" w:after="280" w:afterAutospacing="0" w:line="480" w:lineRule="auto"/>
      </w:pPr>
      <w:r>
        <w:rPr>
          <w:color w:val="000000"/>
          <w:sz w:val="32"/>
          <w:szCs w:val="32"/>
        </w:rPr>
        <w:t>3. Results</w:t>
      </w:r>
    </w:p>
    <w:p w14:paraId="03C1B950"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3.1 Theoretical results</w:t>
      </w:r>
    </w:p>
    <w:p w14:paraId="39EED86D" w14:textId="1B610FF6" w:rsidR="001A179F" w:rsidRDefault="006B7108">
      <w:pPr>
        <w:pStyle w:val="NormalWeb"/>
        <w:spacing w:before="280" w:beforeAutospacing="0" w:afterAutospacing="0" w:line="480" w:lineRule="auto"/>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sidR="007A34C2">
        <w:rPr>
          <w:color w:val="000000"/>
        </w:rPr>
        <w:t>) deviate</w:t>
      </w:r>
      <w:r>
        <w:rPr>
          <w:color w:val="000000"/>
        </w:rPr>
        <w:t xml:space="preserv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AF1A770"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3.1.1 Phenology shift of a single species</w:t>
      </w:r>
    </w:p>
    <w:p w14:paraId="43B1455C" w14:textId="34391FEF" w:rsidR="001A179F" w:rsidRDefault="006B7108">
      <w:pPr>
        <w:pStyle w:val="NormalWeb"/>
        <w:spacing w:line="480" w:lineRule="auto"/>
        <w:rPr>
          <w:color w:val="000000"/>
        </w:rPr>
      </w:pPr>
      <w:r>
        <w:rPr>
          <w:color w:val="000000"/>
        </w:rPr>
        <w:t xml:space="preserve"> When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042A4EB3" w14:textId="77777777">
        <w:tc>
          <w:tcPr>
            <w:tcW w:w="985" w:type="dxa"/>
            <w:shd w:val="clear" w:color="auto" w:fill="auto"/>
            <w:vAlign w:val="center"/>
          </w:tcPr>
          <w:p w14:paraId="02BEB3D1"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0500C9" w14:textId="1A533615" w:rsidR="001A179F" w:rsidRDefault="00996790">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3803D1B8" w:rsidR="001A179F" w:rsidRDefault="006B7108">
            <w:pPr>
              <w:pStyle w:val="NormalWeb"/>
              <w:spacing w:before="280" w:after="0" w:line="480" w:lineRule="auto"/>
              <w:jc w:val="center"/>
            </w:pPr>
            <w:r>
              <w:t xml:space="preserve">Eq. </w:t>
            </w:r>
            <w:r w:rsidR="005203EE">
              <w:t>5</w:t>
            </w:r>
          </w:p>
        </w:tc>
      </w:tr>
    </w:tbl>
    <w:p w14:paraId="6619DA8E" w14:textId="32E9B9DA" w:rsidR="001A179F" w:rsidRDefault="006B7108">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1F735B93" w14:textId="77777777">
        <w:tc>
          <w:tcPr>
            <w:tcW w:w="985" w:type="dxa"/>
            <w:shd w:val="clear" w:color="auto" w:fill="auto"/>
            <w:vAlign w:val="center"/>
          </w:tcPr>
          <w:p w14:paraId="08E255E7"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E062A00" w14:textId="607D5A48" w:rsidR="001A179F" w:rsidRDefault="00996790">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D862CD8" w14:textId="02D228E7" w:rsidR="001A179F" w:rsidRDefault="006B7108">
            <w:pPr>
              <w:pStyle w:val="NormalWeb"/>
              <w:spacing w:before="280" w:after="0" w:line="480" w:lineRule="auto"/>
              <w:jc w:val="center"/>
            </w:pPr>
            <w:r>
              <w:t xml:space="preserve">Eq. </w:t>
            </w:r>
            <w:r w:rsidR="005203EE">
              <w:t>6</w:t>
            </w:r>
          </w:p>
        </w:tc>
      </w:tr>
    </w:tbl>
    <w:p w14:paraId="278CC8AE" w14:textId="420DA644" w:rsidR="001A179F" w:rsidRDefault="006B7108">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w:t>
      </w:r>
      <w:r w:rsidR="007A34C2">
        <w:rPr>
          <w:color w:val="000000"/>
        </w:rPr>
        <w:t>is at</w:t>
      </w:r>
      <w:r>
        <w:rPr>
          <w:color w:val="000000"/>
        </w:rPr>
        <w:t xml:space="preserve"> its maximal slope. For the rate function in Eq. 2, this occurs at temperature </w:t>
      </w:r>
      <w:r>
        <w:rPr>
          <w:i/>
          <w:iCs/>
          <w:color w:val="000000"/>
        </w:rPr>
        <w:t>x=c</w:t>
      </w:r>
      <w:r>
        <w:rPr>
          <w:color w:val="000000"/>
        </w:rPr>
        <w:t>.</w:t>
      </w:r>
    </w:p>
    <w:p w14:paraId="5EFB907A" w14:textId="118A4D09"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 xml:space="preserve">3.1.2 Effects on the mismatch </w:t>
      </w:r>
    </w:p>
    <w:p w14:paraId="73E28D48" w14:textId="5B9C0BC1" w:rsidR="001A179F" w:rsidRDefault="006B7108">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5552F1C0" w14:textId="3ED0DC50" w:rsidR="001A179F" w:rsidRDefault="006B7108">
      <w:pPr>
        <w:pStyle w:val="NormalWeb"/>
        <w:spacing w:line="480" w:lineRule="auto"/>
        <w:ind w:firstLine="720"/>
      </w:pPr>
      <w:r>
        <w:rPr>
          <w:color w:val="000000"/>
        </w:rPr>
        <w:t xml:space="preserve">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w:t>
      </w:r>
      <w:r>
        <w:rPr>
          <w:color w:val="000000"/>
        </w:rPr>
        <w:lastRenderedPageBreak/>
        <w:t>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A11307C" w14:textId="77777777" w:rsidR="001A179F" w:rsidRDefault="006B7108">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1A179F" w14:paraId="0056362B" w14:textId="77777777">
        <w:tc>
          <w:tcPr>
            <w:tcW w:w="985" w:type="dxa"/>
            <w:shd w:val="clear" w:color="auto" w:fill="auto"/>
            <w:vAlign w:val="center"/>
          </w:tcPr>
          <w:p w14:paraId="307DE7CE"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328CBF" w14:textId="77777777" w:rsidR="001A179F" w:rsidRDefault="00996790">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2C9E38E8" w:rsidR="001A179F" w:rsidRDefault="006B7108">
            <w:pPr>
              <w:pStyle w:val="NormalWeb"/>
              <w:spacing w:before="280" w:after="0" w:line="480" w:lineRule="auto"/>
              <w:jc w:val="center"/>
            </w:pPr>
            <w:r>
              <w:t xml:space="preserve">Eq. </w:t>
            </w:r>
            <w:r w:rsidR="005203EE">
              <w:t>7</w:t>
            </w:r>
          </w:p>
        </w:tc>
      </w:tr>
    </w:tbl>
    <w:p w14:paraId="0668B7F0" w14:textId="3593C779" w:rsidR="001A179F" w:rsidRDefault="006B7108">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7A651B06" w14:textId="2E2654E9" w:rsidR="001A179F" w:rsidRDefault="006B7108">
      <w:pPr>
        <w:pStyle w:val="NormalWeb"/>
        <w:spacing w:line="480" w:lineRule="auto"/>
        <w:ind w:firstLine="720"/>
      </w:pPr>
      <w:r>
        <w:rPr>
          <w:color w:val="000000"/>
        </w:rPr>
        <w:t xml:space="preserve">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w:t>
      </w:r>
      <w:r>
        <w:rPr>
          <w:color w:val="000000"/>
        </w:rPr>
        <w:lastRenderedPageBreak/>
        <w:t>(0.13 days per degree increase). With this simplified temperature time series, the tree emerges before the insect, whereas in reality the budworm usually emerges earlier. More realistic time series give us the empirically observed pattern (see Section 3.2).</w:t>
      </w:r>
    </w:p>
    <w:p w14:paraId="13CA9D2B" w14:textId="77777777" w:rsidR="001A179F" w:rsidRDefault="006B7108">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1A179F" w14:paraId="539CA06E" w14:textId="77777777">
        <w:tc>
          <w:tcPr>
            <w:tcW w:w="985" w:type="dxa"/>
            <w:shd w:val="clear" w:color="auto" w:fill="auto"/>
            <w:vAlign w:val="center"/>
          </w:tcPr>
          <w:p w14:paraId="5EFC422D"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0E83A419" w14:textId="63F6DF57" w:rsidR="001A179F" w:rsidRDefault="00996790">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6B3B0E33" w14:textId="1E6F634A" w:rsidR="001A179F" w:rsidRDefault="006B7108">
            <w:pPr>
              <w:pStyle w:val="NormalWeb"/>
              <w:spacing w:before="280" w:after="0" w:line="480" w:lineRule="auto"/>
              <w:jc w:val="center"/>
            </w:pPr>
            <w:r>
              <w:t xml:space="preserve">Eq. </w:t>
            </w:r>
            <w:r w:rsidR="005203EE">
              <w:t>8</w:t>
            </w:r>
          </w:p>
        </w:tc>
      </w:tr>
    </w:tbl>
    <w:p w14:paraId="3AC37700" w14:textId="77777777" w:rsidR="001A179F" w:rsidRDefault="006B7108">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w:t>
      </w:r>
      <w:r>
        <w:rPr>
          <w:color w:val="000000"/>
        </w:rPr>
        <w:lastRenderedPageBreak/>
        <w:t>that the mismatch decreases, no matter when a warm spell happens. The situation with realistic time series that vary across latitude is more nuanced (see below).</w:t>
      </w:r>
    </w:p>
    <w:p w14:paraId="77B90912" w14:textId="77777777" w:rsidR="001A179F" w:rsidRDefault="006B7108">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109E0216"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3.2 Case study: spruce budworm - balsam fir system</w:t>
      </w:r>
    </w:p>
    <w:p w14:paraId="18C2B3ED" w14:textId="77777777"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3.2.1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The residuals of this fitting follow a Normal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proofErr w:type="spellStart"/>
      <w:r>
        <w:rPr>
          <w:color w:val="000000"/>
        </w:rPr>
        <w:t>P</w:t>
      </w:r>
      <w:bookmarkStart w:id="132"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30"/>
      <w:bookmarkEnd w:id="131"/>
      <w:bookmarkEnd w:id="132"/>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w:t>
      </w:r>
      <w:r>
        <w:rPr>
          <w:color w:val="000000"/>
        </w:rPr>
        <w:lastRenderedPageBreak/>
        <w:t xml:space="preserve">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3.2.2 Spruce budworm – balsam fir system across latitude</w:t>
      </w:r>
    </w:p>
    <w:p w14:paraId="1CFC22A0" w14:textId="1D9631DB" w:rsidR="001A179F" w:rsidRDefault="006B7108">
      <w:pPr>
        <w:pStyle w:val="NormalWeb"/>
        <w:spacing w:before="280" w:beforeAutospacing="0" w:afterAutospacing="0" w:line="480" w:lineRule="auto"/>
      </w:pPr>
      <w:r>
        <w:rPr>
          <w:color w:val="000000"/>
        </w:rPr>
        <w:t xml:space="preserve">Both emergence (Fig. 5A) and budburst (Fig. 5B) occur later at higher latitudes, although some discrepancies may occur due to altitude. However, insects and trees are not affected by temperatures in the same way. Hence, the mismatch between both species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Pr>
          <w:color w:val="000000"/>
        </w:rPr>
        <w:t>more adapted to their host phenology at lower than at higher latitudes.</w:t>
      </w:r>
    </w:p>
    <w:p w14:paraId="0FC9129E"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3.2.3 Predicted trends according to warming scenarios</w:t>
      </w:r>
    </w:p>
    <w:p w14:paraId="2FDBFD9C" w14:textId="067008ED" w:rsidR="001A179F" w:rsidRDefault="006B7108">
      <w:pPr>
        <w:pStyle w:val="NormalWeb"/>
        <w:spacing w:before="280" w:beforeAutospacing="0" w:afterAutospacing="0" w:line="480" w:lineRule="auto"/>
      </w:pPr>
      <w:r>
        <w:rPr>
          <w:color w:val="000000"/>
        </w:rPr>
        <w:t>Across all scenarios, emergence and budburst are expected to occur earlier when temperatures increase.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By contrast, emergence of SBW is expected to shift differently across latitude (about 15 days difference compared to 10 nowadays, see Fig. 5B).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proofErr w:type="spellStart"/>
      <w:r>
        <w:rPr>
          <w:color w:val="000000"/>
        </w:rPr>
        <w:t>K</w:t>
      </w:r>
      <w:bookmarkStart w:id="140" w:name="__Fieldmark__819_2495178454"/>
      <w:r>
        <w:rPr>
          <w:color w:val="000000"/>
        </w:rPr>
        <w:t>h</w:t>
      </w:r>
      <w:bookmarkStart w:id="141" w:name="__Fieldmark__926_942872385"/>
      <w:r>
        <w:rPr>
          <w:color w:val="000000"/>
        </w:rPr>
        <w:t>arouba</w:t>
      </w:r>
      <w:proofErr w:type="spellEnd"/>
      <w:r>
        <w:rPr>
          <w:color w:val="000000"/>
        </w:rPr>
        <w:t xml:space="preserve"> et al., 2018)</w:t>
      </w:r>
      <w:bookmarkEnd w:id="139"/>
      <w:bookmarkEnd w:id="140"/>
      <w:bookmarkEnd w:id="141"/>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proofErr w:type="spellStart"/>
      <w:r>
        <w:rPr>
          <w:color w:val="000000"/>
        </w:rPr>
        <w:t>S</w:t>
      </w:r>
      <w:bookmarkStart w:id="147" w:name="__Fieldmark__954_942872385"/>
      <w:r>
        <w:rPr>
          <w:color w:val="000000"/>
        </w:rPr>
        <w:t>tålhandske</w:t>
      </w:r>
      <w:proofErr w:type="spellEnd"/>
      <w:r>
        <w:rPr>
          <w:color w:val="000000"/>
        </w:rPr>
        <w:t xml:space="preserv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proofErr w:type="spellStart"/>
      <w:r>
        <w:rPr>
          <w:color w:val="000000"/>
        </w:rPr>
        <w:t>P</w:t>
      </w:r>
      <w:bookmarkStart w:id="156"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154"/>
      <w:bookmarkEnd w:id="155"/>
      <w:bookmarkEnd w:id="156"/>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w:t>
      </w:r>
      <w:proofErr w:type="spellStart"/>
      <w:r>
        <w:rPr>
          <w:color w:val="000000"/>
        </w:rPr>
        <w:t>Deslauriers</w:t>
      </w:r>
      <w:proofErr w:type="spellEnd"/>
      <w:r>
        <w:rPr>
          <w:color w:val="000000"/>
        </w:rPr>
        <w:t xml:space="preserve"> et al., 2019)</w:t>
      </w:r>
      <w:bookmarkStart w:id="158" w:name="__Fieldmark__1034_942872385"/>
      <w:bookmarkStart w:id="159" w:name="__Fieldmark__901_2495178454"/>
      <w:bookmarkEnd w:id="157"/>
      <w:bookmarkEnd w:id="158"/>
      <w:bookmarkEnd w:id="159"/>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proofErr w:type="spellStart"/>
      <w:r>
        <w:rPr>
          <w:color w:val="000000"/>
        </w:rPr>
        <w:t>L</w:t>
      </w:r>
      <w:bookmarkStart w:id="164" w:name="__Fieldmark__922_2495178454"/>
      <w:r>
        <w:rPr>
          <w:color w:val="000000"/>
        </w:rPr>
        <w:t>i</w:t>
      </w:r>
      <w:bookmarkStart w:id="165" w:name="__Fieldmark__1050_942872385"/>
      <w:r>
        <w:rPr>
          <w:color w:val="000000"/>
        </w:rPr>
        <w:t>ndén</w:t>
      </w:r>
      <w:proofErr w:type="spellEnd"/>
      <w:r>
        <w:rPr>
          <w:color w:val="000000"/>
        </w:rPr>
        <w:t>,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proofErr w:type="spellStart"/>
      <w:r>
        <w:rPr>
          <w:color w:val="000000"/>
        </w:rPr>
        <w:t>R</w:t>
      </w:r>
      <w:bookmarkStart w:id="168" w:name="__Fieldmark__1055_942872385"/>
      <w:r>
        <w:rPr>
          <w:color w:val="000000"/>
        </w:rPr>
        <w:t>amakers</w:t>
      </w:r>
      <w:proofErr w:type="spellEnd"/>
      <w:r>
        <w:rPr>
          <w:color w:val="000000"/>
        </w:rPr>
        <w:t xml:space="preserve"> et al., 2020)</w:t>
      </w:r>
      <w:bookmarkEnd w:id="166"/>
      <w:bookmarkEnd w:id="167"/>
      <w:bookmarkEnd w:id="168"/>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w:t>
      </w:r>
      <w:r>
        <w:rPr>
          <w:color w:val="000000"/>
        </w:rPr>
        <w:lastRenderedPageBreak/>
        <w:t xml:space="preserve">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169" w:name="__Fieldmark__1350_3903614438"/>
      <w:r>
        <w:rPr>
          <w:color w:val="000000"/>
        </w:rPr>
        <w:t>(</w:t>
      </w:r>
      <w:bookmarkStart w:id="170" w:name="__Fieldmark__940_2495178454"/>
      <w:proofErr w:type="spellStart"/>
      <w:r>
        <w:rPr>
          <w:color w:val="000000"/>
        </w:rPr>
        <w:t>R</w:t>
      </w:r>
      <w:bookmarkStart w:id="171"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proofErr w:type="spellStart"/>
      <w:r>
        <w:rPr>
          <w:color w:val="000000"/>
        </w:rPr>
        <w:t>P</w:t>
      </w:r>
      <w:bookmarkStart w:id="174"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175" w:name="__Fieldmark__1386_3903614438"/>
      <w:proofErr w:type="spellStart"/>
      <w:r>
        <w:rPr>
          <w:color w:val="000000"/>
        </w:rPr>
        <w:t>B</w:t>
      </w:r>
      <w:bookmarkStart w:id="176" w:name="__Fieldmark__965_2495178454"/>
      <w:r>
        <w:rPr>
          <w:color w:val="000000"/>
        </w:rPr>
        <w:t>e</w:t>
      </w:r>
      <w:bookmarkStart w:id="177" w:name="__Fieldmark__1095_942872385"/>
      <w:r>
        <w:rPr>
          <w:color w:val="000000"/>
        </w:rPr>
        <w:t>wick</w:t>
      </w:r>
      <w:proofErr w:type="spellEnd"/>
      <w:r>
        <w:rPr>
          <w:color w:val="000000"/>
        </w:rPr>
        <w:t xml:space="preserve">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2A7A99">
        <w:rPr>
          <w:rFonts w:ascii="Times New Roman" w:hAnsi="Times New Roman" w:cs="Times New Roman"/>
          <w:sz w:val="24"/>
          <w:szCs w:val="24"/>
          <w:lang w:val="fr-FR"/>
        </w:rPr>
        <w:t xml:space="preserve">McNamara, J. M., </w:t>
      </w:r>
      <w:proofErr w:type="spellStart"/>
      <w:r w:rsidRPr="002A7A99">
        <w:rPr>
          <w:rFonts w:ascii="Times New Roman" w:hAnsi="Times New Roman" w:cs="Times New Roman"/>
          <w:sz w:val="24"/>
          <w:szCs w:val="24"/>
          <w:lang w:val="fr-FR"/>
        </w:rPr>
        <w:t>Barta</w:t>
      </w:r>
      <w:proofErr w:type="spellEnd"/>
      <w:r w:rsidRPr="002A7A99">
        <w:rPr>
          <w:rFonts w:ascii="Times New Roman" w:hAnsi="Times New Roman" w:cs="Times New Roman"/>
          <w:sz w:val="24"/>
          <w:szCs w:val="24"/>
          <w:lang w:val="fr-FR"/>
        </w:rPr>
        <w:t xml:space="preserve">, Z., </w:t>
      </w:r>
      <w:proofErr w:type="spellStart"/>
      <w:r w:rsidRPr="002A7A99">
        <w:rPr>
          <w:rFonts w:ascii="Times New Roman" w:hAnsi="Times New Roman" w:cs="Times New Roman"/>
          <w:sz w:val="24"/>
          <w:szCs w:val="24"/>
          <w:lang w:val="fr-FR"/>
        </w:rPr>
        <w:t>Klaassen</w:t>
      </w:r>
      <w:proofErr w:type="spellEnd"/>
      <w:r w:rsidRPr="002A7A99">
        <w:rPr>
          <w:rFonts w:ascii="Times New Roman" w:hAnsi="Times New Roman" w:cs="Times New Roman"/>
          <w:sz w:val="24"/>
          <w:szCs w:val="24"/>
          <w:lang w:val="fr-FR"/>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p>
    <w:p w14:paraId="7F2FBF11"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9E1B071" wp14:editId="623AD0CA">
            <wp:extent cx="6275705" cy="431482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2"/>
                    <a:stretch>
                      <a:fillRect/>
                    </a:stretch>
                  </pic:blipFill>
                  <pic:spPr bwMode="auto">
                    <a:xfrm>
                      <a:off x="0" y="0"/>
                      <a:ext cx="6275705" cy="4314825"/>
                    </a:xfrm>
                    <a:prstGeom prst="rect">
                      <a:avLst/>
                    </a:prstGeom>
                  </pic:spPr>
                </pic:pic>
              </a:graphicData>
            </a:graphic>
          </wp:inline>
        </w:drawing>
      </w:r>
    </w:p>
    <w:p w14:paraId="72185C78" w14:textId="6D356D7E"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emergence date of SBW (Julian days), (B) budburst date,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w:t>
      </w:r>
      <w:r>
        <w:rPr>
          <w:rFonts w:ascii="Times New Roman" w:eastAsia="Times New Roman" w:hAnsi="Times New Roman" w:cs="Times New Roman"/>
          <w:color w:val="000000"/>
          <w:sz w:val="24"/>
          <w:szCs w:val="24"/>
          <w:lang w:eastAsia="en-CA"/>
        </w:rPr>
        <w:lastRenderedPageBreak/>
        <w:t>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DFA4" w14:textId="77777777" w:rsidR="00996790" w:rsidRDefault="00996790">
      <w:pPr>
        <w:spacing w:after="0" w:line="240" w:lineRule="auto"/>
      </w:pPr>
      <w:r>
        <w:separator/>
      </w:r>
    </w:p>
  </w:endnote>
  <w:endnote w:type="continuationSeparator" w:id="0">
    <w:p w14:paraId="0AC93A99" w14:textId="77777777" w:rsidR="00996790" w:rsidRDefault="00996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80F6" w14:textId="77777777" w:rsidR="00996790" w:rsidRDefault="00996790">
      <w:pPr>
        <w:spacing w:after="0" w:line="240" w:lineRule="auto"/>
      </w:pPr>
      <w:r>
        <w:separator/>
      </w:r>
    </w:p>
  </w:footnote>
  <w:footnote w:type="continuationSeparator" w:id="0">
    <w:p w14:paraId="7D647766" w14:textId="77777777" w:rsidR="00996790" w:rsidRDefault="00996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1130E6"/>
    <w:rsid w:val="00153C15"/>
    <w:rsid w:val="0015494D"/>
    <w:rsid w:val="001A179F"/>
    <w:rsid w:val="001D6ECB"/>
    <w:rsid w:val="001E78CC"/>
    <w:rsid w:val="00215164"/>
    <w:rsid w:val="0025323D"/>
    <w:rsid w:val="00261DFA"/>
    <w:rsid w:val="002823E5"/>
    <w:rsid w:val="002A3ADC"/>
    <w:rsid w:val="002A7A99"/>
    <w:rsid w:val="002C098B"/>
    <w:rsid w:val="003016BE"/>
    <w:rsid w:val="00384A25"/>
    <w:rsid w:val="00393A4A"/>
    <w:rsid w:val="003F38AD"/>
    <w:rsid w:val="0040071D"/>
    <w:rsid w:val="0043709B"/>
    <w:rsid w:val="00466229"/>
    <w:rsid w:val="00466D8D"/>
    <w:rsid w:val="00487067"/>
    <w:rsid w:val="005203EE"/>
    <w:rsid w:val="005349F2"/>
    <w:rsid w:val="00583ED2"/>
    <w:rsid w:val="00596AE5"/>
    <w:rsid w:val="005B1145"/>
    <w:rsid w:val="006853CA"/>
    <w:rsid w:val="006B7108"/>
    <w:rsid w:val="006C719A"/>
    <w:rsid w:val="00770A04"/>
    <w:rsid w:val="00792EC6"/>
    <w:rsid w:val="007A34C2"/>
    <w:rsid w:val="007B5CA4"/>
    <w:rsid w:val="00831545"/>
    <w:rsid w:val="00841091"/>
    <w:rsid w:val="008E53A9"/>
    <w:rsid w:val="00973FE9"/>
    <w:rsid w:val="00991E1A"/>
    <w:rsid w:val="00996790"/>
    <w:rsid w:val="00A24195"/>
    <w:rsid w:val="00A7248F"/>
    <w:rsid w:val="00A730BE"/>
    <w:rsid w:val="00B1434E"/>
    <w:rsid w:val="00B30119"/>
    <w:rsid w:val="00B634D6"/>
    <w:rsid w:val="00B7044F"/>
    <w:rsid w:val="00BB0C6E"/>
    <w:rsid w:val="00C21262"/>
    <w:rsid w:val="00C21567"/>
    <w:rsid w:val="00C247CE"/>
    <w:rsid w:val="00C37F37"/>
    <w:rsid w:val="00D14F57"/>
    <w:rsid w:val="00D26BAE"/>
    <w:rsid w:val="00D605DF"/>
    <w:rsid w:val="00D63030"/>
    <w:rsid w:val="00DF7FD4"/>
    <w:rsid w:val="00E66CD2"/>
    <w:rsid w:val="00F459D4"/>
    <w:rsid w:val="00F64257"/>
    <w:rsid w:val="00F66B7D"/>
    <w:rsid w:val="00F85E2E"/>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8504</Words>
  <Characters>48474</Characters>
  <Application>Microsoft Office Word</Application>
  <DocSecurity>0</DocSecurity>
  <Lines>403</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NRCan  /  RNCan</Company>
  <LinksUpToDate>false</LinksUpToDate>
  <CharactersWithSpaces>56865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3</cp:revision>
  <dcterms:created xsi:type="dcterms:W3CDTF">2021-07-20T15:11:00Z</dcterms:created>
  <dcterms:modified xsi:type="dcterms:W3CDTF">2021-07-20T15:13:00Z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