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 &amp; Wolkovich,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armesan &amp; Yohe,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 &amp; Régnière,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Titre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gnière, St-Amant,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4E0696">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496573E6"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x(t)-c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 &amp; Rabhi,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3E1A68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Titre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02259842"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sidR="0024547D" w:rsidRPr="0024547D">
        <w:rPr>
          <w:rFonts w:ascii="Times New Roman" w:hAnsi="Times New Roman" w:cs="Times New Roman"/>
          <w:color w:val="000000"/>
          <w:sz w:val="24"/>
          <w:szCs w:val="24"/>
        </w:rPr>
        <w:t>While our results here apply to any general rate accumulation function, we will use the particular function for spruce budworm and balsam fir (see section 3) in illustrations.</w:t>
      </w:r>
    </w:p>
    <w:p w14:paraId="6DE720ED" w14:textId="446E08CF"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4E0696"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4E0696"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6A7EF554"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indicate that 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740B1A36"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Eqs </w:t>
      </w:r>
      <w:r w:rsidR="00BA1820">
        <w:rPr>
          <w:color w:val="000000"/>
        </w:rPr>
        <w:t>3</w:t>
      </w:r>
      <w:r>
        <w:rPr>
          <w:color w:val="000000"/>
        </w:rPr>
        <w:t xml:space="preserve"> and </w:t>
      </w:r>
      <w:r w:rsidR="00BA1820">
        <w:rPr>
          <w:color w:val="000000"/>
        </w:rPr>
        <w:t>6</w:t>
      </w:r>
      <w:r>
        <w:rPr>
          <w:color w:val="000000"/>
        </w:rPr>
        <w:t xml:space="preserve">)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4E0696"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gramStart"/>
      <w:r>
        <w:rPr>
          <w:i/>
          <w:iCs/>
          <w:color w:val="000000"/>
        </w:rPr>
        <w:t>t</w:t>
      </w:r>
      <w:r>
        <w:rPr>
          <w:i/>
          <w:iCs/>
          <w:color w:val="000000"/>
          <w:vertAlign w:val="subscript"/>
        </w:rPr>
        <w:t>e,i</w:t>
      </w:r>
      <w:proofErr w:type="gramEnd"/>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14:paraId="4C8EF9B4" w14:textId="1EB670B1" w:rsidR="006F621B" w:rsidRDefault="006F621B" w:rsidP="006F621B">
      <w:pPr>
        <w:pStyle w:val="NormalWeb"/>
        <w:spacing w:line="480" w:lineRule="auto"/>
        <w:ind w:firstLine="720"/>
      </w:pPr>
      <w:r>
        <w:rPr>
          <w:color w:val="000000"/>
        </w:rPr>
        <w:t xml:space="preserve">When future temperatures differ from historical expectation by a constant, we use Eq </w:t>
      </w:r>
      <w:r w:rsidR="00BA1820">
        <w:rPr>
          <w:color w:val="000000"/>
        </w:rPr>
        <w:t>3</w:t>
      </w:r>
      <w:r>
        <w:rPr>
          <w:color w:val="000000"/>
        </w:rPr>
        <w:t xml:space="preserve">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w:t>
      </w:r>
      <w:r w:rsidR="00E17C5E">
        <w:rPr>
          <w:color w:val="000000"/>
        </w:rPr>
        <w:t>3</w:t>
      </w:r>
      <w:r>
        <w:rPr>
          <w:color w:val="000000"/>
        </w:rPr>
        <w:t>).</w:t>
      </w:r>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4E0696"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68B4015F" w:rsidR="006F621B" w:rsidRDefault="006F621B" w:rsidP="00B1622D">
            <w:pPr>
              <w:pStyle w:val="NormalWeb"/>
              <w:spacing w:before="280" w:after="0" w:line="480" w:lineRule="auto"/>
              <w:jc w:val="center"/>
            </w:pPr>
            <w:r>
              <w:t xml:space="preserve">Eq. </w:t>
            </w:r>
            <w:r w:rsidR="00245C95">
              <w:t>6</w:t>
            </w:r>
          </w:p>
        </w:tc>
      </w:tr>
    </w:tbl>
    <w:p w14:paraId="319C44F1" w14:textId="6AA0AEF6" w:rsidR="006F621B" w:rsidRDefault="006F621B" w:rsidP="006F621B">
      <w:pPr>
        <w:pStyle w:val="NormalWeb"/>
        <w:spacing w:before="240" w:beforeAutospacing="0" w:after="280" w:afterAutospacing="0" w:line="480" w:lineRule="auto"/>
        <w:ind w:firstLine="720"/>
      </w:pPr>
      <w:r>
        <w:rPr>
          <w:color w:val="000000"/>
        </w:rPr>
        <w:lastRenderedPageBreak/>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r>
        <w:rPr>
          <w:color w:val="000000"/>
        </w:rPr>
        <w:t xml:space="preserve">. In addition, the rate function at emergence (the denominators in Eq. </w:t>
      </w:r>
      <w:r w:rsidR="00BA1820">
        <w:rPr>
          <w:color w:val="000000"/>
        </w:rPr>
        <w:t>6</w:t>
      </w:r>
      <w:r>
        <w:rPr>
          <w:color w:val="000000"/>
        </w:rPr>
        <w:t xml:space="preserve">)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xml:space="preserve">), the difference in parentheses in Eq. </w:t>
      </w:r>
      <w:r w:rsidR="00BA1820">
        <w:rPr>
          <w:color w:val="000000"/>
        </w:rPr>
        <w:t>6</w:t>
      </w:r>
      <w:r>
        <w:rPr>
          <w:color w:val="000000"/>
        </w:rPr>
        <w:t xml:space="preserve">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that the mismatch decreases, no matter when a warm spell happens. The situation with realistic time series that vary across latitude is more nuanced (see below).</w:t>
      </w:r>
    </w:p>
    <w:p w14:paraId="247414D8" w14:textId="00B58219"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The model is agnostic about the specific </w:t>
      </w:r>
      <w:r w:rsidR="002D17F8" w:rsidRPr="002D17F8">
        <w:rPr>
          <w:i/>
          <w:iCs/>
          <w:color w:val="000000"/>
        </w:rPr>
        <w:t>R</w:t>
      </w:r>
      <w:r w:rsidR="002D17F8">
        <w:rPr>
          <w:color w:val="000000"/>
        </w:rPr>
        <w:t xml:space="preserve"> functions used. 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lastRenderedPageBreak/>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5C8C86B0"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We describe the study 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BioSIM (</w:t>
      </w:r>
      <w:r w:rsidR="007B1867" w:rsidRPr="007B1867">
        <w:rPr>
          <w:rFonts w:ascii="Times New Roman" w:hAnsi="Times New Roman" w:cs="Times New Roman"/>
          <w:color w:val="000000"/>
          <w:sz w:val="24"/>
          <w:szCs w:val="24"/>
        </w:rPr>
        <w:t>(Régnière, Saint-Amant, Béchard,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ascii="Times New Roman" w:hAnsi="Times New Roman" w:cs="Times New Roman"/>
          <w:color w:val="000000"/>
          <w:sz w:val="24"/>
          <w:szCs w:val="24"/>
        </w:rPr>
        <w:t>(</w:t>
      </w:r>
      <w:bookmarkStart w:id="98" w:name="__Fieldmark__376_2495178454"/>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 &amp; Nealis,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 1957)</w:t>
      </w:r>
      <w:bookmarkEnd w:id="106"/>
      <w:bookmarkEnd w:id="107"/>
      <w:bookmarkEnd w:id="108"/>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 et al., 1983)</w:t>
      </w:r>
      <w:bookmarkEnd w:id="109"/>
      <w:bookmarkEnd w:id="110"/>
      <w:bookmarkEnd w:id="111"/>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94E364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r>
        <w:rPr>
          <w:color w:val="000000"/>
        </w:rPr>
        <w:t>R</w:t>
      </w:r>
      <w:bookmarkStart w:id="117" w:name="__Fieldmark__434_942872385"/>
      <w:r>
        <w:rPr>
          <w:color w:val="000000"/>
        </w:rPr>
        <w:t xml:space="preserve">égnière, </w:t>
      </w:r>
      <w:r>
        <w:t>St-Amant, &amp; Duval</w:t>
      </w:r>
      <w:r>
        <w:rPr>
          <w:color w:val="000000"/>
        </w:rPr>
        <w:t>, 2012)</w:t>
      </w:r>
      <w:bookmarkEnd w:id="115"/>
      <w:bookmarkEnd w:id="116"/>
      <w:bookmarkEnd w:id="117"/>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 xml:space="preserve">(Régnière, </w:t>
      </w:r>
      <w:r>
        <w:t>St-Amant,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17406008" w:rsidR="001A179F" w:rsidRDefault="006B7108">
            <w:pPr>
              <w:pStyle w:val="NormalWeb"/>
              <w:spacing w:before="280" w:after="0" w:line="480" w:lineRule="auto"/>
              <w:jc w:val="center"/>
            </w:pPr>
            <w:r>
              <w:t xml:space="preserve">Eq. </w:t>
            </w:r>
            <w:r w:rsidR="00245C95">
              <w:t>7</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50200F9F" w:rsidR="001A179F" w:rsidRDefault="006B7108">
            <w:pPr>
              <w:pStyle w:val="NormalWeb"/>
              <w:spacing w:before="280" w:after="0" w:line="480" w:lineRule="auto"/>
              <w:jc w:val="center"/>
            </w:pPr>
            <w:r>
              <w:t xml:space="preserve">Eq. </w:t>
            </w:r>
            <w:r w:rsidR="00245C95">
              <w:t>8</w:t>
            </w:r>
          </w:p>
        </w:tc>
      </w:tr>
    </w:tbl>
    <w:p w14:paraId="70A5AB57" w14:textId="39C45A1E"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r>
        <w:rPr>
          <w:color w:val="000000"/>
        </w:rPr>
        <w:t>D</w:t>
      </w:r>
      <w:bookmarkStart w:id="119" w:name="__Fieldmark__491_2495178454"/>
      <w:r>
        <w:rPr>
          <w:color w:val="000000"/>
        </w:rPr>
        <w:t>o</w:t>
      </w:r>
      <w:bookmarkStart w:id="120" w:name="__Fieldmark__543_942872385"/>
      <w:r>
        <w:rPr>
          <w:color w:val="000000"/>
        </w:rPr>
        <w:t>rais &amp; Kettela (1982)</w:t>
      </w:r>
      <w:bookmarkEnd w:id="118"/>
      <w:bookmarkEnd w:id="119"/>
      <w:bookmarkEnd w:id="120"/>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BioSIM. We estimated parameter values </w:t>
      </w:r>
      <w:r w:rsidR="001F4AD2">
        <w:rPr>
          <w:color w:val="000000"/>
        </w:rPr>
        <w:t xml:space="preserve">of the Uniforc model </w:t>
      </w:r>
      <w:r w:rsidR="002105FA">
        <w:rPr>
          <w:color w:val="000000"/>
        </w:rPr>
        <w:t xml:space="preserve">using </w:t>
      </w:r>
      <w:r w:rsidR="002105FA">
        <w:rPr>
          <w:color w:val="000000"/>
        </w:rPr>
        <w:lastRenderedPageBreak/>
        <w:t>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50586ACF"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03B99295"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Saint-Amant, Béchard,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w:t>
      </w:r>
      <w:r w:rsidR="005E346C">
        <w:rPr>
          <w:color w:val="000000"/>
        </w:rPr>
        <w:t xml:space="preserve"> using BioSIM</w:t>
      </w:r>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09E0216" w14:textId="01914169"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w:t>
      </w:r>
      <w:proofErr w:type="gramStart"/>
      <w:r>
        <w:rPr>
          <w:color w:val="000000"/>
        </w:rPr>
        <w:t>Normal</w:t>
      </w:r>
      <w:proofErr w:type="gramEnd"/>
      <w:r>
        <w:rPr>
          <w:color w:val="000000"/>
        </w:rPr>
        <w:t xml:space="preserve">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r>
        <w:rPr>
          <w:color w:val="000000"/>
        </w:rPr>
        <w:t>P</w:t>
      </w:r>
      <w:bookmarkStart w:id="132" w:name="__Fieldmark__818_942872385"/>
      <w:r>
        <w:rPr>
          <w:color w:val="000000"/>
        </w:rPr>
        <w:t>ureswaran,</w:t>
      </w:r>
      <w:r w:rsidR="002F0C52">
        <w:rPr>
          <w:color w:val="000000"/>
        </w:rPr>
        <w:t xml:space="preserve"> </w:t>
      </w:r>
      <w:r>
        <w:rPr>
          <w:color w:val="000000"/>
        </w:rPr>
        <w:t>et al., 2019)</w:t>
      </w:r>
      <w:bookmarkEnd w:id="130"/>
      <w:bookmarkEnd w:id="131"/>
      <w:bookmarkEnd w:id="132"/>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Titre3"/>
        <w:spacing w:line="480" w:lineRule="auto"/>
        <w:rPr>
          <w:rFonts w:ascii="Times New Roman" w:hAnsi="Times New Roman" w:cs="Times New Roman"/>
          <w:b/>
          <w:bCs/>
        </w:rPr>
      </w:pPr>
      <w:r w:rsidRPr="001E42A1">
        <w:rPr>
          <w:rFonts w:ascii="Times New Roman" w:hAnsi="Times New Roman" w:cs="Times New Roman"/>
          <w:b/>
          <w:bCs/>
          <w:color w:val="000000"/>
        </w:rPr>
        <w:lastRenderedPageBreak/>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6B94FEED"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 xml:space="preserve">larval population may have time to emerge before budburst occurs, which allows larvae to benefit from an important source of nutrients.  </w:t>
      </w:r>
      <w:r w:rsidR="00A56CFB" w:rsidRPr="001E42A1">
        <w:rPr>
          <w:rFonts w:ascii="Times New Roman" w:hAnsi="Times New Roman" w:cs="Times New Roman"/>
          <w:color w:val="000000"/>
        </w:rPr>
        <w:t>We can infer survival to be around 45% and reproductive output (fecundity * survival) to be 45%</w:t>
      </w:r>
      <w:r w:rsidR="001E42A1" w:rsidRPr="001E42A1">
        <w:rPr>
          <w:rFonts w:ascii="Times New Roman" w:hAnsi="Times New Roman" w:cs="Times New Roman"/>
          <w:color w:val="000000"/>
        </w:rPr>
        <w:t xml:space="preserve"> </w:t>
      </w:r>
      <w:r w:rsidR="001E42A1" w:rsidRPr="001E42A1">
        <w:rPr>
          <w:rFonts w:ascii="Times New Roman" w:hAnsi="Times New Roman" w:cs="Times New Roman"/>
          <w:noProof/>
          <w:sz w:val="24"/>
          <w:szCs w:val="24"/>
        </w:rPr>
        <w:t>(Fuentealba, Pureswaran, Bauce, &amp; Despland, 2017)</w:t>
      </w:r>
      <w:r w:rsidR="00A56CFB" w:rsidRPr="001E42A1">
        <w:rPr>
          <w:rFonts w:ascii="Times New Roman" w:hAnsi="Times New Roman" w:cs="Times New Roman"/>
          <w:color w:val="000000"/>
        </w:rPr>
        <w:t xml:space="preserve">. </w:t>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500BE399"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nowadays,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69A0D9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 xml:space="preserve">ureswaran, </w:t>
      </w:r>
      <w:r>
        <w:t>De Grandpré,</w:t>
      </w:r>
      <w:r>
        <w:rPr>
          <w:color w:val="000000"/>
        </w:rPr>
        <w:t xml:space="preserve">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w:t>
      </w:r>
      <w: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1034_942872385"/>
      <w:bookmarkStart w:id="159" w:name="__Fieldmark__901_2495178454"/>
      <w:bookmarkEnd w:id="157"/>
      <w:bookmarkEnd w:id="158"/>
      <w:bookmarkEnd w:id="159"/>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lastRenderedPageBreak/>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t>Saint-Amant, Béchard,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 xml:space="preserve">ureswaran, </w:t>
      </w:r>
      <w:r>
        <w:t>Neau,</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w:t>
      </w:r>
      <w:r>
        <w:rPr>
          <w:color w:val="000000"/>
        </w:rPr>
        <w:lastRenderedPageBreak/>
        <w:t xml:space="preserve">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gramStart"/>
      <w:r>
        <w:rPr>
          <w:rFonts w:ascii="Times New Roman" w:hAnsi="Times New Roman" w:cs="Times New Roman"/>
          <w:sz w:val="24"/>
          <w:szCs w:val="24"/>
          <w:lang w:val="fr-FR"/>
        </w:rPr>
        <w:t>doi:</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baumier et l’émergence des larves de deuxième stade de la tordeuse des bourgeons de l’épinette, Choristoneura fumiferana (</w:t>
      </w:r>
      <w:proofErr w:type="gramStart"/>
      <w:r>
        <w:rPr>
          <w:rFonts w:ascii="Times New Roman" w:hAnsi="Times New Roman" w:cs="Times New Roman"/>
          <w:i/>
          <w:iCs/>
          <w:sz w:val="24"/>
          <w:szCs w:val="24"/>
          <w:lang w:val="fr-FR"/>
        </w:rPr>
        <w:t>Lepidoptera:</w:t>
      </w:r>
      <w:proofErr w:type="gramEnd"/>
      <w:r>
        <w:rPr>
          <w:rFonts w:ascii="Times New Roman" w:hAnsi="Times New Roman" w:cs="Times New Roman"/>
          <w:i/>
          <w:iCs/>
          <w:sz w:val="24"/>
          <w:szCs w:val="24"/>
          <w:lang w:val="fr-FR"/>
        </w:rPr>
        <w:t xml:space="preserve">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6802BE">
        <w:rPr>
          <w:rFonts w:ascii="Times New Roman" w:hAnsi="Times New Roman" w:cs="Times New Roman"/>
          <w:sz w:val="24"/>
          <w:szCs w:val="24"/>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6802BE">
        <w:rPr>
          <w:rFonts w:ascii="Times New Roman" w:hAnsi="Times New Roman" w:cs="Times New Roman"/>
          <w:sz w:val="24"/>
          <w:szCs w:val="24"/>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gramStart"/>
      <w:r>
        <w:rPr>
          <w:rFonts w:ascii="Times New Roman" w:hAnsi="Times New Roman" w:cs="Times New Roman"/>
          <w:sz w:val="24"/>
          <w:szCs w:val="24"/>
          <w:lang w:val="fr-FR"/>
        </w:rPr>
        <w:t>doi:</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gramStart"/>
      <w:r w:rsidRPr="00384A25">
        <w:rPr>
          <w:rFonts w:ascii="Times New Roman" w:hAnsi="Times New Roman" w:cs="Times New Roman"/>
          <w:sz w:val="24"/>
          <w:szCs w:val="24"/>
          <w:lang w:val="fr-CA"/>
        </w:rPr>
        <w:t>doi</w:t>
      </w:r>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Dhingra, R., Gambhir, M., &amp; Remais,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-1.16,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r w:rsidR="002406A9">
        <w:rPr>
          <w:rFonts w:ascii="Times New Roman" w:hAnsi="Times New Roman" w:cs="Times New Roman"/>
          <w:color w:val="000000"/>
          <w:sz w:val="24"/>
          <w:szCs w:val="24"/>
        </w:rPr>
        <w:t xml:space="preserve"> = 8.14.</w:t>
      </w:r>
      <w:r>
        <w:br w:type="page"/>
      </w:r>
    </w:p>
    <w:p w14:paraId="107F5014" w14:textId="2997312E" w:rsidR="001A179F" w:rsidRDefault="0024605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466E2E" wp14:editId="0F17B287">
            <wp:extent cx="6647478" cy="319087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653769" cy="3193895"/>
                    </a:xfrm>
                    <a:prstGeom prst="rect">
                      <a:avLst/>
                    </a:prstGeom>
                  </pic:spPr>
                </pic:pic>
              </a:graphicData>
            </a:graphic>
          </wp:inline>
        </w:drawing>
      </w:r>
    </w:p>
    <w:p w14:paraId="5C6AE7D8" w14:textId="09B69F58"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r w:rsidR="00E51BE7">
        <w:rPr>
          <w:rFonts w:ascii="Times New Roman" w:hAnsi="Times New Roman" w:cs="Times New Roman"/>
          <w:color w:val="000000"/>
          <w:sz w:val="24"/>
          <w:szCs w:val="24"/>
        </w:rPr>
        <w:t xml:space="preserve">Dotted </w:t>
      </w:r>
      <w:r>
        <w:rPr>
          <w:rFonts w:ascii="Times New Roman" w:hAnsi="Times New Roman" w:cs="Times New Roman"/>
          <w:color w:val="000000"/>
          <w:sz w:val="24"/>
          <w:szCs w:val="24"/>
        </w:rPr>
        <w:t>is the predicted value</w:t>
      </w:r>
      <w:r w:rsidR="00210968">
        <w:rPr>
          <w:rFonts w:ascii="Times New Roman" w:hAnsi="Times New Roman" w:cs="Times New Roman"/>
          <w:color w:val="000000"/>
          <w:sz w:val="24"/>
          <w:szCs w:val="24"/>
        </w:rPr>
        <w:t xml:space="preserve"> (Eq. </w:t>
      </w:r>
      <w:r w:rsidR="006802BE">
        <w:rPr>
          <w:rFonts w:ascii="Times New Roman" w:hAnsi="Times New Roman" w:cs="Times New Roman"/>
          <w:color w:val="000000"/>
          <w:sz w:val="24"/>
          <w:szCs w:val="24"/>
        </w:rPr>
        <w:t>3</w:t>
      </w:r>
      <w:r w:rsidR="00210968">
        <w:rPr>
          <w:rFonts w:ascii="Times New Roman" w:hAnsi="Times New Roman" w:cs="Times New Roman"/>
          <w:color w:val="000000"/>
          <w:sz w:val="24"/>
          <w:szCs w:val="24"/>
        </w:rPr>
        <w:t xml:space="preserve"> used with the </w:t>
      </w:r>
      <w:r w:rsidR="00210968" w:rsidRPr="00210968">
        <w:rPr>
          <w:rFonts w:ascii="Times New Roman" w:hAnsi="Times New Roman" w:cs="Times New Roman"/>
          <w:i/>
          <w:iCs/>
          <w:color w:val="000000"/>
          <w:sz w:val="24"/>
          <w:szCs w:val="24"/>
        </w:rPr>
        <w:t>R</w:t>
      </w:r>
      <w:r w:rsidR="00210968">
        <w:rPr>
          <w:rFonts w:ascii="Times New Roman" w:hAnsi="Times New Roman" w:cs="Times New Roman"/>
          <w:color w:val="000000"/>
          <w:sz w:val="24"/>
          <w:szCs w:val="24"/>
        </w:rPr>
        <w:t xml:space="preserve"> functions of SBW and balsam fir)</w:t>
      </w:r>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rsidR="00391FDD">
        <w:rPr>
          <w:rFonts w:ascii="Times New Roman" w:hAnsi="Times New Roman" w:cs="Times New Roman"/>
          <w:color w:val="000000"/>
          <w:sz w:val="24"/>
          <w:szCs w:val="24"/>
        </w:rPr>
        <w:br w:type="page"/>
      </w:r>
    </w:p>
    <w:p w14:paraId="16550F0F" w14:textId="77777777" w:rsidR="00391FDD" w:rsidRDefault="00391FDD">
      <w:pPr>
        <w:spacing w:line="480" w:lineRule="auto"/>
      </w:pPr>
    </w:p>
    <w:p w14:paraId="7F2FBF11" w14:textId="01663471"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FC8F" w14:textId="77777777" w:rsidR="004E0696" w:rsidRDefault="004E0696">
      <w:pPr>
        <w:spacing w:after="0" w:line="240" w:lineRule="auto"/>
      </w:pPr>
      <w:r>
        <w:separator/>
      </w:r>
    </w:p>
  </w:endnote>
  <w:endnote w:type="continuationSeparator" w:id="0">
    <w:p w14:paraId="580547E2" w14:textId="77777777" w:rsidR="004E0696" w:rsidRDefault="004E0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17E4" w14:textId="77777777" w:rsidR="004E0696" w:rsidRDefault="004E0696">
      <w:pPr>
        <w:spacing w:after="0" w:line="240" w:lineRule="auto"/>
      </w:pPr>
      <w:r>
        <w:separator/>
      </w:r>
    </w:p>
  </w:footnote>
  <w:footnote w:type="continuationSeparator" w:id="0">
    <w:p w14:paraId="3A49C534" w14:textId="77777777" w:rsidR="004E0696" w:rsidRDefault="004E0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C17F6"/>
    <w:rsid w:val="000D5B8B"/>
    <w:rsid w:val="000E207B"/>
    <w:rsid w:val="001130E6"/>
    <w:rsid w:val="0013410E"/>
    <w:rsid w:val="00147C55"/>
    <w:rsid w:val="00153C15"/>
    <w:rsid w:val="00154592"/>
    <w:rsid w:val="0015494D"/>
    <w:rsid w:val="001578AC"/>
    <w:rsid w:val="00176825"/>
    <w:rsid w:val="00186C17"/>
    <w:rsid w:val="001A179F"/>
    <w:rsid w:val="001D4D2B"/>
    <w:rsid w:val="001D6782"/>
    <w:rsid w:val="001D6ECB"/>
    <w:rsid w:val="001E42A1"/>
    <w:rsid w:val="001E78CC"/>
    <w:rsid w:val="001F4AD2"/>
    <w:rsid w:val="002105FA"/>
    <w:rsid w:val="00210968"/>
    <w:rsid w:val="00215164"/>
    <w:rsid w:val="002406A9"/>
    <w:rsid w:val="002443EB"/>
    <w:rsid w:val="0024547D"/>
    <w:rsid w:val="00245C95"/>
    <w:rsid w:val="00246054"/>
    <w:rsid w:val="0025323D"/>
    <w:rsid w:val="002565E2"/>
    <w:rsid w:val="00261DFA"/>
    <w:rsid w:val="00270F5B"/>
    <w:rsid w:val="002823E5"/>
    <w:rsid w:val="002A3ADC"/>
    <w:rsid w:val="002A40BD"/>
    <w:rsid w:val="002A7A99"/>
    <w:rsid w:val="002C098B"/>
    <w:rsid w:val="002C3816"/>
    <w:rsid w:val="002D17F8"/>
    <w:rsid w:val="002F0C52"/>
    <w:rsid w:val="002F4CA8"/>
    <w:rsid w:val="003016BE"/>
    <w:rsid w:val="00301964"/>
    <w:rsid w:val="00321A51"/>
    <w:rsid w:val="003300A0"/>
    <w:rsid w:val="00384A25"/>
    <w:rsid w:val="00391FDD"/>
    <w:rsid w:val="00393A4A"/>
    <w:rsid w:val="003B000F"/>
    <w:rsid w:val="003D0E71"/>
    <w:rsid w:val="003E5D13"/>
    <w:rsid w:val="003F38AD"/>
    <w:rsid w:val="0040071D"/>
    <w:rsid w:val="00412BEF"/>
    <w:rsid w:val="004310D8"/>
    <w:rsid w:val="00431A26"/>
    <w:rsid w:val="0043709B"/>
    <w:rsid w:val="00456BF9"/>
    <w:rsid w:val="00466229"/>
    <w:rsid w:val="00466D8D"/>
    <w:rsid w:val="00487067"/>
    <w:rsid w:val="004E0696"/>
    <w:rsid w:val="005203EE"/>
    <w:rsid w:val="005349F2"/>
    <w:rsid w:val="0055290F"/>
    <w:rsid w:val="0055563D"/>
    <w:rsid w:val="00583ED2"/>
    <w:rsid w:val="0059675A"/>
    <w:rsid w:val="00596AE5"/>
    <w:rsid w:val="005B1145"/>
    <w:rsid w:val="005D1DAB"/>
    <w:rsid w:val="005E346C"/>
    <w:rsid w:val="00641302"/>
    <w:rsid w:val="00644691"/>
    <w:rsid w:val="006802BE"/>
    <w:rsid w:val="006853CA"/>
    <w:rsid w:val="006A76F6"/>
    <w:rsid w:val="006B7108"/>
    <w:rsid w:val="006C719A"/>
    <w:rsid w:val="006D3FFD"/>
    <w:rsid w:val="006F621B"/>
    <w:rsid w:val="007157AF"/>
    <w:rsid w:val="00770A04"/>
    <w:rsid w:val="0078647A"/>
    <w:rsid w:val="00791CEE"/>
    <w:rsid w:val="00792EC6"/>
    <w:rsid w:val="007A34C2"/>
    <w:rsid w:val="007B1867"/>
    <w:rsid w:val="007B5CA4"/>
    <w:rsid w:val="007B66C6"/>
    <w:rsid w:val="00826313"/>
    <w:rsid w:val="008276F4"/>
    <w:rsid w:val="00831545"/>
    <w:rsid w:val="00841091"/>
    <w:rsid w:val="00853B0F"/>
    <w:rsid w:val="00855244"/>
    <w:rsid w:val="008B53DB"/>
    <w:rsid w:val="008E53A9"/>
    <w:rsid w:val="00973FE9"/>
    <w:rsid w:val="00991E1A"/>
    <w:rsid w:val="00996790"/>
    <w:rsid w:val="009C41FF"/>
    <w:rsid w:val="009D0A41"/>
    <w:rsid w:val="009F103E"/>
    <w:rsid w:val="00A24195"/>
    <w:rsid w:val="00A56CFB"/>
    <w:rsid w:val="00A7248F"/>
    <w:rsid w:val="00A730BE"/>
    <w:rsid w:val="00A971CF"/>
    <w:rsid w:val="00AA3975"/>
    <w:rsid w:val="00AD25A9"/>
    <w:rsid w:val="00AD4C6B"/>
    <w:rsid w:val="00AD64C3"/>
    <w:rsid w:val="00AE02F0"/>
    <w:rsid w:val="00AE798B"/>
    <w:rsid w:val="00B1434E"/>
    <w:rsid w:val="00B30119"/>
    <w:rsid w:val="00B634D6"/>
    <w:rsid w:val="00B7044F"/>
    <w:rsid w:val="00B725C0"/>
    <w:rsid w:val="00BA174C"/>
    <w:rsid w:val="00BA1820"/>
    <w:rsid w:val="00BB0C6E"/>
    <w:rsid w:val="00BB5377"/>
    <w:rsid w:val="00C05E2A"/>
    <w:rsid w:val="00C21262"/>
    <w:rsid w:val="00C21567"/>
    <w:rsid w:val="00C247CE"/>
    <w:rsid w:val="00C3644E"/>
    <w:rsid w:val="00C37F37"/>
    <w:rsid w:val="00C455BB"/>
    <w:rsid w:val="00CD2E06"/>
    <w:rsid w:val="00CF541D"/>
    <w:rsid w:val="00D14F57"/>
    <w:rsid w:val="00D24980"/>
    <w:rsid w:val="00D26BAE"/>
    <w:rsid w:val="00D605DF"/>
    <w:rsid w:val="00D63030"/>
    <w:rsid w:val="00D63F85"/>
    <w:rsid w:val="00D84A15"/>
    <w:rsid w:val="00DD0578"/>
    <w:rsid w:val="00DF7FD4"/>
    <w:rsid w:val="00E17C5E"/>
    <w:rsid w:val="00E51BE7"/>
    <w:rsid w:val="00E66CD2"/>
    <w:rsid w:val="00ED0D44"/>
    <w:rsid w:val="00F01693"/>
    <w:rsid w:val="00F3221A"/>
    <w:rsid w:val="00F459D4"/>
    <w:rsid w:val="00F64257"/>
    <w:rsid w:val="00F66B7D"/>
    <w:rsid w:val="00F74E08"/>
    <w:rsid w:val="00F750F6"/>
    <w:rsid w:val="00F755C2"/>
    <w:rsid w:val="00F85E2E"/>
    <w:rsid w:val="00FB56D9"/>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8960</Words>
  <Characters>51073</Characters>
  <Application>Microsoft Office Word</Application>
  <DocSecurity>0</DocSecurity>
  <Lines>425</Lines>
  <Paragraphs>119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59914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4</cp:revision>
  <dcterms:created xsi:type="dcterms:W3CDTF">2021-08-17T01:31:00Z</dcterms:created>
  <dcterms:modified xsi:type="dcterms:W3CDTF">2021-08-17T01:38:00Z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