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3CA89" w14:textId="7ED484B6" w:rsidR="00A15739" w:rsidRDefault="00A15739" w:rsidP="00DC2FEC">
      <w:pPr>
        <w:pStyle w:val="Paragraphedeliste"/>
        <w:tabs>
          <w:tab w:val="left" w:pos="0"/>
        </w:tabs>
        <w:spacing w:line="480" w:lineRule="auto"/>
        <w:ind w:left="0"/>
        <w:outlineLvl w:val="0"/>
        <w:rPr>
          <w:rFonts w:ascii="Times New Roman" w:hAnsi="Times New Roman" w:cs="Times New Roman"/>
          <w:b/>
          <w:bCs/>
          <w:sz w:val="32"/>
          <w:szCs w:val="32"/>
        </w:rPr>
      </w:pPr>
      <w:r>
        <w:rPr>
          <w:rFonts w:ascii="Times New Roman" w:hAnsi="Times New Roman" w:cs="Times New Roman"/>
          <w:b/>
          <w:bCs/>
          <w:sz w:val="32"/>
          <w:szCs w:val="32"/>
        </w:rPr>
        <w:t>Abstract</w:t>
      </w:r>
    </w:p>
    <w:p w14:paraId="39F4476F" w14:textId="57E063B5" w:rsidR="00A15739" w:rsidRPr="00935110" w:rsidRDefault="00935110" w:rsidP="00A15739">
      <w:pPr>
        <w:pStyle w:val="Paragraphedeliste"/>
        <w:tabs>
          <w:tab w:val="left" w:pos="0"/>
        </w:tabs>
        <w:spacing w:line="480" w:lineRule="auto"/>
        <w:ind w:left="0"/>
        <w:rPr>
          <w:rFonts w:ascii="Times New Roman" w:hAnsi="Times New Roman" w:cs="Times New Roman"/>
          <w:sz w:val="24"/>
          <w:szCs w:val="24"/>
        </w:rPr>
      </w:pPr>
      <w:r w:rsidRPr="00935110">
        <w:rPr>
          <w:rFonts w:ascii="Times New Roman" w:hAnsi="Times New Roman" w:cs="Times New Roman"/>
          <w:sz w:val="24"/>
          <w:szCs w:val="24"/>
        </w:rPr>
        <w:t xml:space="preserve">The ongoing anthropogenic </w:t>
      </w:r>
      <w:r>
        <w:rPr>
          <w:rFonts w:ascii="Times New Roman" w:hAnsi="Times New Roman" w:cs="Times New Roman"/>
          <w:sz w:val="24"/>
          <w:szCs w:val="24"/>
        </w:rPr>
        <w:t xml:space="preserve">climate change increasingly affect species phenology. </w:t>
      </w:r>
      <w:r w:rsidR="00C259CA">
        <w:rPr>
          <w:rFonts w:ascii="Times New Roman" w:hAnsi="Times New Roman" w:cs="Times New Roman"/>
          <w:sz w:val="24"/>
          <w:szCs w:val="24"/>
        </w:rPr>
        <w:t xml:space="preserve">Especially, </w:t>
      </w:r>
      <w:r w:rsidR="00481AFE">
        <w:rPr>
          <w:rFonts w:ascii="Times New Roman" w:hAnsi="Times New Roman" w:cs="Times New Roman"/>
          <w:sz w:val="24"/>
          <w:szCs w:val="24"/>
        </w:rPr>
        <w:t xml:space="preserve">the seasonal resting period, when organisms remain inactive during part of the year, is often driven by temperature. In </w:t>
      </w:r>
      <w:r w:rsidR="0094019D">
        <w:rPr>
          <w:rFonts w:ascii="Times New Roman" w:hAnsi="Times New Roman" w:cs="Times New Roman"/>
          <w:sz w:val="24"/>
          <w:szCs w:val="24"/>
        </w:rPr>
        <w:t xml:space="preserve">the </w:t>
      </w:r>
      <w:r w:rsidR="00481AFE">
        <w:rPr>
          <w:rFonts w:ascii="Times New Roman" w:hAnsi="Times New Roman" w:cs="Times New Roman"/>
          <w:sz w:val="24"/>
          <w:szCs w:val="24"/>
        </w:rPr>
        <w:t xml:space="preserve">case of a consumer and a resource that both exhibit a seasonal resting period, the synchrony of the end of their respective resting period is fundamental for the </w:t>
      </w:r>
      <w:r w:rsidR="00C00813">
        <w:rPr>
          <w:rFonts w:ascii="Times New Roman" w:hAnsi="Times New Roman" w:cs="Times New Roman"/>
          <w:sz w:val="24"/>
          <w:szCs w:val="24"/>
        </w:rPr>
        <w:t xml:space="preserve">persistence of their </w:t>
      </w:r>
      <w:r w:rsidR="00481AFE">
        <w:rPr>
          <w:rFonts w:ascii="Times New Roman" w:hAnsi="Times New Roman" w:cs="Times New Roman"/>
          <w:sz w:val="24"/>
          <w:szCs w:val="24"/>
        </w:rPr>
        <w:t>interaction. Since the consumer and its resource may react differently to a change in temperature regime, the synchrony between them will likely be altered.</w:t>
      </w:r>
      <w:r w:rsidR="00786508">
        <w:rPr>
          <w:rFonts w:ascii="Times New Roman" w:hAnsi="Times New Roman" w:cs="Times New Roman"/>
          <w:sz w:val="24"/>
          <w:szCs w:val="24"/>
        </w:rPr>
        <w:t xml:space="preserve"> In this study, we propose a </w:t>
      </w:r>
      <w:r w:rsidR="00786508" w:rsidRPr="00786508">
        <w:rPr>
          <w:rFonts w:ascii="Times New Roman" w:hAnsi="Times New Roman" w:cs="Times New Roman"/>
          <w:sz w:val="24"/>
          <w:szCs w:val="24"/>
        </w:rPr>
        <w:t xml:space="preserve">general theoretical </w:t>
      </w:r>
      <w:r w:rsidR="00786508">
        <w:rPr>
          <w:rFonts w:ascii="Times New Roman" w:hAnsi="Times New Roman" w:cs="Times New Roman"/>
          <w:sz w:val="24"/>
          <w:szCs w:val="24"/>
        </w:rPr>
        <w:t>model</w:t>
      </w:r>
      <w:r w:rsidR="00786508" w:rsidRPr="00786508">
        <w:rPr>
          <w:rFonts w:ascii="Times New Roman" w:hAnsi="Times New Roman" w:cs="Times New Roman"/>
          <w:sz w:val="24"/>
          <w:szCs w:val="24"/>
        </w:rPr>
        <w:t xml:space="preserve"> that determine</w:t>
      </w:r>
      <w:r w:rsidR="00786508">
        <w:rPr>
          <w:rFonts w:ascii="Times New Roman" w:hAnsi="Times New Roman" w:cs="Times New Roman"/>
          <w:sz w:val="24"/>
          <w:szCs w:val="24"/>
        </w:rPr>
        <w:t>s</w:t>
      </w:r>
      <w:r w:rsidR="00786508" w:rsidRPr="00786508">
        <w:rPr>
          <w:rFonts w:ascii="Times New Roman" w:hAnsi="Times New Roman" w:cs="Times New Roman"/>
          <w:sz w:val="24"/>
          <w:szCs w:val="24"/>
        </w:rPr>
        <w:t xml:space="preserve"> the duration of the resting period according to temperature, and its effects on synchrony </w:t>
      </w:r>
      <w:r w:rsidR="00786508">
        <w:rPr>
          <w:rFonts w:ascii="Times New Roman" w:hAnsi="Times New Roman" w:cs="Times New Roman"/>
          <w:sz w:val="24"/>
          <w:szCs w:val="24"/>
        </w:rPr>
        <w:t>or</w:t>
      </w:r>
      <w:r w:rsidR="00786508" w:rsidRPr="00786508">
        <w:rPr>
          <w:rFonts w:ascii="Times New Roman" w:hAnsi="Times New Roman" w:cs="Times New Roman"/>
          <w:sz w:val="24"/>
          <w:szCs w:val="24"/>
        </w:rPr>
        <w:t xml:space="preserve"> mismatch between phenological stages of two </w:t>
      </w:r>
      <w:r w:rsidR="00445191">
        <w:rPr>
          <w:rFonts w:ascii="Times New Roman" w:hAnsi="Times New Roman" w:cs="Times New Roman"/>
          <w:sz w:val="24"/>
          <w:szCs w:val="24"/>
        </w:rPr>
        <w:t xml:space="preserve">interacting </w:t>
      </w:r>
      <w:r w:rsidR="00786508" w:rsidRPr="00786508">
        <w:rPr>
          <w:rFonts w:ascii="Times New Roman" w:hAnsi="Times New Roman" w:cs="Times New Roman"/>
          <w:sz w:val="24"/>
          <w:szCs w:val="24"/>
        </w:rPr>
        <w:t>species</w:t>
      </w:r>
      <w:r w:rsidR="00786508">
        <w:rPr>
          <w:rFonts w:ascii="Times New Roman" w:hAnsi="Times New Roman" w:cs="Times New Roman"/>
          <w:sz w:val="24"/>
          <w:szCs w:val="24"/>
        </w:rPr>
        <w:t xml:space="preserve">. We then illustrate our approach using the spruce budworm – balsam fir system </w:t>
      </w:r>
      <w:r w:rsidR="00363E37">
        <w:rPr>
          <w:rFonts w:ascii="Times New Roman" w:hAnsi="Times New Roman" w:cs="Times New Roman"/>
          <w:sz w:val="24"/>
          <w:szCs w:val="24"/>
        </w:rPr>
        <w:t xml:space="preserve">in Eastern Canada </w:t>
      </w:r>
      <w:r w:rsidR="00786508">
        <w:rPr>
          <w:rFonts w:ascii="Times New Roman" w:hAnsi="Times New Roman" w:cs="Times New Roman"/>
          <w:sz w:val="24"/>
          <w:szCs w:val="24"/>
        </w:rPr>
        <w:t xml:space="preserve">as a case study. </w:t>
      </w:r>
      <w:r w:rsidR="008F57CE">
        <w:rPr>
          <w:rFonts w:ascii="Times New Roman" w:hAnsi="Times New Roman" w:cs="Times New Roman"/>
          <w:sz w:val="24"/>
          <w:szCs w:val="24"/>
        </w:rPr>
        <w:t xml:space="preserve">We found that an increase in temperature would usually hasten the end of the resting period. However, the effects of a warm or cold spell </w:t>
      </w:r>
      <w:r w:rsidR="00D6421A">
        <w:rPr>
          <w:rFonts w:ascii="Times New Roman" w:hAnsi="Times New Roman" w:cs="Times New Roman"/>
          <w:sz w:val="24"/>
          <w:szCs w:val="24"/>
        </w:rPr>
        <w:t xml:space="preserve">during the resting period </w:t>
      </w:r>
      <w:r w:rsidR="008F57CE">
        <w:rPr>
          <w:rFonts w:ascii="Times New Roman" w:hAnsi="Times New Roman" w:cs="Times New Roman"/>
          <w:sz w:val="24"/>
          <w:szCs w:val="24"/>
        </w:rPr>
        <w:t xml:space="preserve">would strongly </w:t>
      </w:r>
      <w:r w:rsidR="00940724">
        <w:rPr>
          <w:rFonts w:ascii="Times New Roman" w:hAnsi="Times New Roman" w:cs="Times New Roman"/>
          <w:sz w:val="24"/>
          <w:szCs w:val="24"/>
        </w:rPr>
        <w:t>vary according to</w:t>
      </w:r>
      <w:r w:rsidR="008F57CE">
        <w:rPr>
          <w:rFonts w:ascii="Times New Roman" w:hAnsi="Times New Roman" w:cs="Times New Roman"/>
          <w:sz w:val="24"/>
          <w:szCs w:val="24"/>
        </w:rPr>
        <w:t xml:space="preserve"> the time and the duration of spell. </w:t>
      </w:r>
      <w:r w:rsidR="00940724">
        <w:rPr>
          <w:rFonts w:ascii="Times New Roman" w:hAnsi="Times New Roman" w:cs="Times New Roman"/>
          <w:sz w:val="24"/>
          <w:szCs w:val="24"/>
        </w:rPr>
        <w:t xml:space="preserve">Depending on the way each species reacts to the same temperature shift, the mismatch between the consumer and its resource may increase or decrease. </w:t>
      </w:r>
      <w:r w:rsidR="000B5ACF">
        <w:rPr>
          <w:rFonts w:ascii="Times New Roman" w:hAnsi="Times New Roman" w:cs="Times New Roman"/>
          <w:sz w:val="24"/>
          <w:szCs w:val="24"/>
        </w:rPr>
        <w:t xml:space="preserve">For the </w:t>
      </w:r>
      <w:r w:rsidR="00363E37">
        <w:rPr>
          <w:rFonts w:ascii="Times New Roman" w:hAnsi="Times New Roman" w:cs="Times New Roman"/>
          <w:sz w:val="24"/>
          <w:szCs w:val="24"/>
        </w:rPr>
        <w:t xml:space="preserve">spruce </w:t>
      </w:r>
      <w:r w:rsidR="000B5ACF">
        <w:rPr>
          <w:rFonts w:ascii="Times New Roman" w:hAnsi="Times New Roman" w:cs="Times New Roman"/>
          <w:sz w:val="24"/>
          <w:szCs w:val="24"/>
        </w:rPr>
        <w:t xml:space="preserve">budworm – </w:t>
      </w:r>
      <w:r w:rsidR="00363E37">
        <w:rPr>
          <w:rFonts w:ascii="Times New Roman" w:hAnsi="Times New Roman" w:cs="Times New Roman"/>
          <w:sz w:val="24"/>
          <w:szCs w:val="24"/>
        </w:rPr>
        <w:t>balsam fir</w:t>
      </w:r>
      <w:r w:rsidR="000B5ACF">
        <w:rPr>
          <w:rFonts w:ascii="Times New Roman" w:hAnsi="Times New Roman" w:cs="Times New Roman"/>
          <w:sz w:val="24"/>
          <w:szCs w:val="24"/>
        </w:rPr>
        <w:t xml:space="preserve"> system, our model predicts that an increase in temperature may increase the mismatch between the insect and the tree in Southern cite</w:t>
      </w:r>
      <w:r w:rsidR="00083CA9">
        <w:rPr>
          <w:rFonts w:ascii="Times New Roman" w:hAnsi="Times New Roman" w:cs="Times New Roman"/>
          <w:sz w:val="24"/>
          <w:szCs w:val="24"/>
        </w:rPr>
        <w:t>s</w:t>
      </w:r>
      <w:r w:rsidR="000B5ACF">
        <w:rPr>
          <w:rFonts w:ascii="Times New Roman" w:hAnsi="Times New Roman" w:cs="Times New Roman"/>
          <w:sz w:val="24"/>
          <w:szCs w:val="24"/>
        </w:rPr>
        <w:t xml:space="preserve">, but may increase the synchrony in Northern cites. </w:t>
      </w:r>
      <w:r w:rsidR="00E14892" w:rsidRPr="00E14892">
        <w:rPr>
          <w:rFonts w:ascii="Times New Roman" w:hAnsi="Times New Roman" w:cs="Times New Roman"/>
          <w:sz w:val="24"/>
          <w:szCs w:val="24"/>
        </w:rPr>
        <w:t xml:space="preserve">This kind of modelling approach is of primer importance to investigate potential effects of </w:t>
      </w:r>
      <w:r w:rsidR="00E14892">
        <w:rPr>
          <w:rFonts w:ascii="Times New Roman" w:hAnsi="Times New Roman" w:cs="Times New Roman"/>
          <w:sz w:val="24"/>
          <w:szCs w:val="24"/>
        </w:rPr>
        <w:t xml:space="preserve">climate change </w:t>
      </w:r>
      <w:r w:rsidR="00E14892" w:rsidRPr="00E14892">
        <w:rPr>
          <w:rFonts w:ascii="Times New Roman" w:hAnsi="Times New Roman" w:cs="Times New Roman"/>
          <w:sz w:val="24"/>
          <w:szCs w:val="24"/>
        </w:rPr>
        <w:t>on consumer</w:t>
      </w:r>
      <w:r w:rsidR="00E14892">
        <w:rPr>
          <w:rFonts w:ascii="Times New Roman" w:hAnsi="Times New Roman" w:cs="Times New Roman"/>
          <w:sz w:val="24"/>
          <w:szCs w:val="24"/>
        </w:rPr>
        <w:t xml:space="preserve"> – </w:t>
      </w:r>
      <w:r w:rsidR="00E14892" w:rsidRPr="00E14892">
        <w:rPr>
          <w:rFonts w:ascii="Times New Roman" w:hAnsi="Times New Roman" w:cs="Times New Roman"/>
          <w:sz w:val="24"/>
          <w:szCs w:val="24"/>
        </w:rPr>
        <w:t xml:space="preserve">resource systems. </w:t>
      </w:r>
      <w:r w:rsidR="00E14892">
        <w:rPr>
          <w:rFonts w:ascii="Times New Roman" w:hAnsi="Times New Roman" w:cs="Times New Roman"/>
          <w:sz w:val="24"/>
          <w:szCs w:val="24"/>
        </w:rPr>
        <w:t>The study of s</w:t>
      </w:r>
      <w:r w:rsidR="00E14892" w:rsidRPr="00E14892">
        <w:rPr>
          <w:rFonts w:ascii="Times New Roman" w:hAnsi="Times New Roman" w:cs="Times New Roman"/>
          <w:sz w:val="24"/>
          <w:szCs w:val="24"/>
        </w:rPr>
        <w:t xml:space="preserve">ynchrony between </w:t>
      </w:r>
      <w:r w:rsidR="00E14892">
        <w:rPr>
          <w:rFonts w:ascii="Times New Roman" w:hAnsi="Times New Roman" w:cs="Times New Roman"/>
          <w:sz w:val="24"/>
          <w:szCs w:val="24"/>
        </w:rPr>
        <w:t>interacting species</w:t>
      </w:r>
      <w:r w:rsidR="00E14892" w:rsidRPr="00E14892">
        <w:rPr>
          <w:rFonts w:ascii="Times New Roman" w:hAnsi="Times New Roman" w:cs="Times New Roman"/>
          <w:sz w:val="24"/>
          <w:szCs w:val="24"/>
        </w:rPr>
        <w:t xml:space="preserve"> is fundamental to predict future species distribution.</w:t>
      </w:r>
    </w:p>
    <w:p w14:paraId="4AFA2D74" w14:textId="68220201" w:rsidR="00FA2D04" w:rsidRPr="00B2020F" w:rsidRDefault="007A6E54" w:rsidP="00DC2FEC">
      <w:pPr>
        <w:pStyle w:val="Paragraphedeliste"/>
        <w:tabs>
          <w:tab w:val="left" w:pos="0"/>
        </w:tabs>
        <w:spacing w:line="480" w:lineRule="auto"/>
        <w:ind w:left="0"/>
        <w:outlineLvl w:val="0"/>
        <w:rPr>
          <w:rFonts w:ascii="Times New Roman" w:hAnsi="Times New Roman" w:cs="Times New Roman"/>
          <w:b/>
          <w:bCs/>
          <w:sz w:val="32"/>
          <w:szCs w:val="32"/>
        </w:rPr>
      </w:pPr>
      <w:r w:rsidRPr="00B2020F">
        <w:rPr>
          <w:rFonts w:ascii="Times New Roman" w:hAnsi="Times New Roman" w:cs="Times New Roman"/>
          <w:b/>
          <w:bCs/>
          <w:sz w:val="32"/>
          <w:szCs w:val="32"/>
        </w:rPr>
        <w:t xml:space="preserve">1. </w:t>
      </w:r>
      <w:r w:rsidR="003C5F94" w:rsidRPr="00B2020F">
        <w:rPr>
          <w:rFonts w:ascii="Times New Roman" w:hAnsi="Times New Roman" w:cs="Times New Roman"/>
          <w:b/>
          <w:bCs/>
          <w:sz w:val="32"/>
          <w:szCs w:val="32"/>
        </w:rPr>
        <w:t>Introduction</w:t>
      </w:r>
    </w:p>
    <w:p w14:paraId="4FC5F124" w14:textId="77C0D6A1" w:rsidR="003C5F94" w:rsidRPr="00B2020F" w:rsidRDefault="003C5F94" w:rsidP="00F524D8">
      <w:pPr>
        <w:spacing w:line="480" w:lineRule="auto"/>
        <w:rPr>
          <w:rFonts w:ascii="Times New Roman" w:hAnsi="Times New Roman" w:cs="Times New Roman"/>
          <w:sz w:val="24"/>
          <w:szCs w:val="24"/>
        </w:rPr>
      </w:pPr>
    </w:p>
    <w:p w14:paraId="3BF6D58D" w14:textId="13247CFC" w:rsidR="003C5F94" w:rsidRPr="00B2020F" w:rsidRDefault="00113E2D" w:rsidP="00F524D8">
      <w:pPr>
        <w:pStyle w:val="Paragraphedeliste"/>
        <w:numPr>
          <w:ilvl w:val="0"/>
          <w:numId w:val="1"/>
        </w:numPr>
        <w:spacing w:line="480" w:lineRule="auto"/>
        <w:rPr>
          <w:rFonts w:ascii="Times New Roman" w:hAnsi="Times New Roman" w:cs="Times New Roman"/>
          <w:sz w:val="24"/>
          <w:szCs w:val="24"/>
        </w:rPr>
      </w:pPr>
      <w:r w:rsidRPr="00B2020F">
        <w:rPr>
          <w:rFonts w:ascii="Times New Roman" w:hAnsi="Times New Roman" w:cs="Times New Roman"/>
          <w:sz w:val="24"/>
          <w:szCs w:val="24"/>
        </w:rPr>
        <w:lastRenderedPageBreak/>
        <w:t xml:space="preserve">First paragraph: </w:t>
      </w:r>
      <w:r w:rsidR="0053290A" w:rsidRPr="00B2020F">
        <w:rPr>
          <w:rFonts w:ascii="Times New Roman" w:hAnsi="Times New Roman" w:cs="Times New Roman"/>
          <w:sz w:val="24"/>
          <w:szCs w:val="24"/>
        </w:rPr>
        <w:t xml:space="preserve">general statement. Many species show a </w:t>
      </w:r>
      <w:r w:rsidR="006E419F" w:rsidRPr="00B2020F">
        <w:rPr>
          <w:rFonts w:ascii="Times New Roman" w:hAnsi="Times New Roman" w:cs="Times New Roman"/>
          <w:sz w:val="24"/>
          <w:szCs w:val="24"/>
        </w:rPr>
        <w:t>dormant</w:t>
      </w:r>
      <w:r w:rsidR="0053290A" w:rsidRPr="00B2020F">
        <w:rPr>
          <w:rFonts w:ascii="Times New Roman" w:hAnsi="Times New Roman" w:cs="Times New Roman"/>
          <w:sz w:val="24"/>
          <w:szCs w:val="24"/>
        </w:rPr>
        <w:t xml:space="preserve"> stage (</w:t>
      </w:r>
      <w:r w:rsidR="006E419F" w:rsidRPr="00B2020F">
        <w:rPr>
          <w:rFonts w:ascii="Times New Roman" w:hAnsi="Times New Roman" w:cs="Times New Roman"/>
          <w:sz w:val="24"/>
          <w:szCs w:val="24"/>
        </w:rPr>
        <w:t xml:space="preserve">e.g., </w:t>
      </w:r>
      <w:r w:rsidR="0053290A" w:rsidRPr="00B2020F">
        <w:rPr>
          <w:rFonts w:ascii="Times New Roman" w:hAnsi="Times New Roman" w:cs="Times New Roman"/>
          <w:sz w:val="24"/>
          <w:szCs w:val="24"/>
        </w:rPr>
        <w:t>dormancy, diapause, overwintering stage) that helps them to survive during harsh conditions (such as Winter temperatures).</w:t>
      </w:r>
      <w:r w:rsidR="006E419F" w:rsidRPr="00B2020F">
        <w:rPr>
          <w:rFonts w:ascii="Times New Roman" w:hAnsi="Times New Roman" w:cs="Times New Roman"/>
          <w:sz w:val="24"/>
          <w:szCs w:val="24"/>
        </w:rPr>
        <w:t xml:space="preserve"> It has implications in a context of a consumer-resource system where both consumer and resource rely on environmental cues (i.e., temperature) to determine the end or the duration of this dormant stage. Hence, persistence of such a system depends on the synchrony between the consumer active stage and the resource availability. In a context of climate change, phenological response</w:t>
      </w:r>
      <w:r w:rsidR="007A6E54" w:rsidRPr="00B2020F">
        <w:rPr>
          <w:rFonts w:ascii="Times New Roman" w:hAnsi="Times New Roman" w:cs="Times New Roman"/>
          <w:sz w:val="24"/>
          <w:szCs w:val="24"/>
        </w:rPr>
        <w:t>s</w:t>
      </w:r>
      <w:r w:rsidR="006E419F" w:rsidRPr="00B2020F">
        <w:rPr>
          <w:rFonts w:ascii="Times New Roman" w:hAnsi="Times New Roman" w:cs="Times New Roman"/>
          <w:sz w:val="24"/>
          <w:szCs w:val="24"/>
        </w:rPr>
        <w:t xml:space="preserve"> of both </w:t>
      </w:r>
      <w:r w:rsidR="007A6E54" w:rsidRPr="00B2020F">
        <w:rPr>
          <w:rFonts w:ascii="Times New Roman" w:hAnsi="Times New Roman" w:cs="Times New Roman"/>
          <w:sz w:val="24"/>
          <w:szCs w:val="24"/>
        </w:rPr>
        <w:t xml:space="preserve">consumer and resource </w:t>
      </w:r>
      <w:r w:rsidR="0003215E" w:rsidRPr="00B2020F">
        <w:rPr>
          <w:rFonts w:ascii="Times New Roman" w:hAnsi="Times New Roman" w:cs="Times New Roman"/>
          <w:sz w:val="24"/>
          <w:szCs w:val="24"/>
        </w:rPr>
        <w:t xml:space="preserve">to temperature </w:t>
      </w:r>
      <w:r w:rsidR="007A6E54" w:rsidRPr="00B2020F">
        <w:rPr>
          <w:rFonts w:ascii="Times New Roman" w:hAnsi="Times New Roman" w:cs="Times New Roman"/>
          <w:sz w:val="24"/>
          <w:szCs w:val="24"/>
        </w:rPr>
        <w:t>should determine whether or not the system may persist.</w:t>
      </w:r>
    </w:p>
    <w:p w14:paraId="1F43ED17" w14:textId="774E9C1E" w:rsidR="0053290A" w:rsidRPr="00B2020F" w:rsidRDefault="0053290A" w:rsidP="00F524D8">
      <w:pPr>
        <w:pStyle w:val="Paragraphedeliste"/>
        <w:numPr>
          <w:ilvl w:val="0"/>
          <w:numId w:val="1"/>
        </w:numPr>
        <w:spacing w:line="480" w:lineRule="auto"/>
        <w:rPr>
          <w:rFonts w:ascii="Times New Roman" w:hAnsi="Times New Roman" w:cs="Times New Roman"/>
          <w:sz w:val="24"/>
          <w:szCs w:val="24"/>
        </w:rPr>
      </w:pPr>
      <w:r w:rsidRPr="00B2020F">
        <w:rPr>
          <w:rFonts w:ascii="Times New Roman" w:hAnsi="Times New Roman" w:cs="Times New Roman"/>
          <w:sz w:val="24"/>
          <w:szCs w:val="24"/>
        </w:rPr>
        <w:t>The system of interest: spruce budworm and Balsam fir specificities (life cycles)</w:t>
      </w:r>
    </w:p>
    <w:p w14:paraId="5641B935" w14:textId="77777777" w:rsidR="0053290A" w:rsidRPr="00B2020F" w:rsidRDefault="0053290A" w:rsidP="00F524D8">
      <w:pPr>
        <w:pStyle w:val="Paragraphedeliste"/>
        <w:numPr>
          <w:ilvl w:val="0"/>
          <w:numId w:val="1"/>
        </w:numPr>
        <w:spacing w:line="480" w:lineRule="auto"/>
        <w:rPr>
          <w:rFonts w:ascii="Times New Roman" w:hAnsi="Times New Roman" w:cs="Times New Roman"/>
          <w:sz w:val="24"/>
          <w:szCs w:val="24"/>
        </w:rPr>
      </w:pPr>
      <w:r w:rsidRPr="00B2020F">
        <w:rPr>
          <w:rFonts w:ascii="Times New Roman" w:hAnsi="Times New Roman" w:cs="Times New Roman"/>
          <w:sz w:val="24"/>
          <w:szCs w:val="24"/>
        </w:rPr>
        <w:t>The crucial aspect of synchrony between emergence and budburst</w:t>
      </w:r>
    </w:p>
    <w:p w14:paraId="5036111D" w14:textId="1D9A1032" w:rsidR="0053290A" w:rsidRDefault="007D0FBA" w:rsidP="00F524D8">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{"citationItems":[{"id":"ITEM-1","itemData":{"DOI":"10.1111/j.1365-2656.2008.01458.x","ISSN":"00218790","PMID":"18771506","abstract":"1. Climate change has been shown to affect the phenology of many organisms, but interestingly these shifts are often unequal across trophic levels, causing a mismatch between the phenology of organisms and their food. 2. We consider two alternative hypotheses: consumers are constrained to adjust sufficiently to the lower trophic level, or prey species react more strongly than their predators to reduce predation. We discuss both hypotheses with our analyses of changes in phenology across four trophic levels: tree budburst, peak biomass of herbivorous caterpillars, breeding phenology of four insectivorous bird species and an avian predator. 3. In our long-term study, we show that between 1988 and 2005, budburst advanced (not significantly) with 0.17 d yr-1, while between 1985 and 2005 both caterpillars (0.75 d year-1) and the hatching date of the passerine species (range for four species: 0.36-0.50 d year-1) have advanced, whereas raptor hatching dates showed no trend. 4. The caterpillar peak date was closely correlated with budburst date, as were the passerine hatching dates with the peak caterpillar biomass date. In all these cases, however, the slopes were significantly less than unity, showing that the response of the consumers is weaker than that of their food. This was also true for the avian predator, for which hatching dates were not correlated with the peak availability of fledgling passerines. As a result, the match between food demand and availability deteriorated over time for both the passerines and the avian predators. 5. These results could equally well be explained by consumers' insufficient responses as a consequence of constraints in adapting to climate change, or by them trying to escape predation from a higher trophic level, or both. Selection on phenology could thus be both from matches of phenology with higher and lower levels, and quantifying these can shed new light on why some organisms do adjust their phenology to climate change, while others do not. © 2008 The Authors.","author":[{"dropping-particle":"","family":"Both","given":"Christiaan","non-dropping-particle":"","parse-names":false,"suffix":""},{"dropping-particle":"","family":"Asch","given":"Margriet","non-dropping-particle":"Van","parse-names":false,"suffix":""},{"dropping-particle":"","family":"Bijlsma","given":"Rob G.","non-dropping-particle":"","parse-names":false,"suffix":""},{"dropping-particle":"","family":"Burg","given":"Arnold B.","non-dropping-particle":"Van Den","parse-names":false,"suffix":""},{"dropping-particle":"","family":"Visser","given":"Marcel E.","non-dropping-particle":"","parse-names":false,"suffix":""}],"container-title":"Journal of Animal Ecology","id":"ITEM-1","issue":"1","issued":{"date-parts":[["2009","1","1"]]},"page":"73-83","publisher":"John Wiley &amp; Sons, Ltd","title":"Climate change and unequal phenological changes across four trophic levels: Constraints or adaptations?","type":"article-journal","volume":"78"},"uris":["http://www.mendeley.com/documents/?uuid=de6d0e99-741a-349a-b0a1-b3801d491590"]}],"mendeley":{"formattedCitation":"(Both, Van Asch, Bijlsma, Van Den Burg, &amp; Visser, 2009)","plainTextFormattedCitation":"(Both, Van Asch, Bijlsma, Van Den Burg, &amp; Visser, 2009)","previouslyFormattedCitation":"(Both, Van Asch, Bijlsma, Van Den Burg, &amp; Visser, 2009)"},"properties":{"noteIndex":0},"schema":"https://github.com/citation-style-language/schema/raw/master/csl-citation.json"}</w:instrText>
      </w:r>
      <w:r>
        <w:rPr>
          <w:rFonts w:ascii="Times New Roman" w:hAnsi="Times New Roman" w:cs="Times New Roman"/>
          <w:sz w:val="24"/>
          <w:szCs w:val="24"/>
        </w:rPr>
        <w:fldChar w:fldCharType="separate"/>
      </w:r>
      <w:r w:rsidRPr="007D0FBA">
        <w:rPr>
          <w:rFonts w:ascii="Times New Roman" w:hAnsi="Times New Roman" w:cs="Times New Roman"/>
          <w:noProof/>
          <w:sz w:val="24"/>
          <w:szCs w:val="24"/>
        </w:rPr>
        <w:t>(Both, Van Asch, Bijlsma, Van Den Burg, &amp; Visser, 2009)</w:t>
      </w:r>
      <w:r>
        <w:rPr>
          <w:rFonts w:ascii="Times New Roman" w:hAnsi="Times New Roman" w:cs="Times New Roman"/>
          <w:sz w:val="24"/>
          <w:szCs w:val="24"/>
        </w:rPr>
        <w:fldChar w:fldCharType="end"/>
      </w:r>
    </w:p>
    <w:p w14:paraId="5F081BCA" w14:textId="51FAD586" w:rsidR="007D0FBA" w:rsidRDefault="007D0FBA" w:rsidP="00F524D8">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sidR="00CD486E">
        <w:rPr>
          <w:rFonts w:ascii="Times New Roman" w:hAnsi="Times New Roman" w:cs="Times New Roman"/>
          <w:sz w:val="24"/>
          <w:szCs w:val="24"/>
        </w:rPr>
        <w:instrText>ADDIN CSL_CITATION {"citationItems":[{"id":"ITEM-1","itemData":{"DOI":"10.1146/annurev-ecolsys-110617-062535","ISSN":"1543-592X","abstract":"&lt;p&gt;Phenological mismatch results when interacting species change the timing of regularly repeated phases in their life cycles at different rates. We review whether this continuously ongoing phenomenon, also known as trophic asynchrony, is becoming more common under ongoing rapid climate change. In antagonistic trophic interactions, any mismatch will have negative impacts for only one of the species, whereas in mutualistic interactions, both partners are expected to suffer. Trophic mismatch is therefore expected to last for evolutionarily short periods, perhaps only a few seasons, adding to the difficulty of attributing it to climate change, which requires long-term data. So far, the prediction that diverging phenologies linked to climate change will cause mismatch is most clearly met in antagonistic interactions at high latitudes in the Artic. There is limited evidence of phenological mismatch in mutualistic interactions, possibly because of strong selection on mutualists to have co-adapted phenological strategies. The study of individual plasticity, population variation, and the genetic bases for phenological strategies is in its infancy. Recent work on woody plants revealed the large imprint of historic climate change on temperature, chilling, and day-length thresholds used by different species to synchronize their phenophases, which in the Northern Hemisphere has led to biogeographic phenological regions in which long-lived plants have adapted to particular interannual and intermillennial amplitudes of climate change.&lt;/p&gt;","author":[{"dropping-particle":"","family":"Renner","given":"Susanne S.","non-dropping-particle":"","parse-names":false,"suffix":""},{"dropping-particle":"","family":"Zohner","given":"Constantin M.","non-dropping-particle":"","parse-names":false,"suffix":""}],"container-title":"Annual Review of Ecology, Evolution, and Systematics","id":"ITEM-1","issue":"1","issued":{"date-parts":[["2018","11","2"]]},"page":"165-182","publisher":"Annual Reviews Inc.","title":"Climate Change and Phenological Mismatch in Trophic Interactions Among Plants, Insects, and Vertebrates","type":"article-journal","volume":"49"},"uris":["http://www.mendeley.com/documents/?uuid=34cb8bcf-fff2-34d3-b86d-03adc1819f86"]}],"mendeley":{"formattedCitation":"(Renner &amp; Zohner, 2018)","plainTextFormattedCitation":"(Renner &amp; Zohner, 2018)","previouslyFormattedCitation":"(Renner &amp; Zohner, 2018)"},"properties":{"noteIndex":0},"schema":"https://github.com/citation-style-language/schema/raw/master/csl-citation.json"}</w:instrText>
      </w:r>
      <w:r>
        <w:rPr>
          <w:rFonts w:ascii="Times New Roman" w:hAnsi="Times New Roman" w:cs="Times New Roman"/>
          <w:sz w:val="24"/>
          <w:szCs w:val="24"/>
        </w:rPr>
        <w:fldChar w:fldCharType="separate"/>
      </w:r>
      <w:r w:rsidRPr="007D0FBA">
        <w:rPr>
          <w:rFonts w:ascii="Times New Roman" w:hAnsi="Times New Roman" w:cs="Times New Roman"/>
          <w:noProof/>
          <w:sz w:val="24"/>
          <w:szCs w:val="24"/>
        </w:rPr>
        <w:t>(Renner &amp; Zohner, 2018)</w:t>
      </w:r>
      <w:r>
        <w:rPr>
          <w:rFonts w:ascii="Times New Roman" w:hAnsi="Times New Roman" w:cs="Times New Roman"/>
          <w:sz w:val="24"/>
          <w:szCs w:val="24"/>
        </w:rPr>
        <w:fldChar w:fldCharType="end"/>
      </w:r>
    </w:p>
    <w:p w14:paraId="462F985B" w14:textId="0C503928" w:rsidR="00CD486E" w:rsidRDefault="00CD486E" w:rsidP="00F524D8">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sidR="00CF7795">
        <w:rPr>
          <w:rFonts w:ascii="Times New Roman" w:hAnsi="Times New Roman" w:cs="Times New Roman"/>
          <w:sz w:val="24"/>
          <w:szCs w:val="24"/>
        </w:rPr>
        <w:instrText>ADDIN CSL_CITATION {"citationItems":[{"id":"ITEM-1","itemData":{"DOI":"10.1139/x92-026","ISSN":"00455067","abstract":"The phenology of Choristoneura fumiferana on Picea glauca was described using stochastic models. The synchrony between host and insect is remarkable; each instar specializes on a particular shoot developmental stage, with feeding ceasing when shoots start to become lignified. When measured in degree-days, initiation of emergence is later and the postemergence period is shorter in these northern populations than those reported for populations in S Canada on the same host. Knowledge of the nature of the seasonal controls of spruce budworm development would be invaluable if the status of these populations is to be evaluated under climate-change scenarios. Aerially applied controls that depend on the insect acquiring lethal doses through ingestion have to be targeted to the last (sixth) instar. Population suppression, rather than foliage protection, would be the better control strategy. -from Authors","author":[{"dropping-particle":"","family":"Volney","given":"W. J.A.","non-dropping-particle":"","parse-names":false,"suffix":""},{"dropping-particle":"","family":"Cerezke","given":"H. F.","non-dropping-particle":"","parse-names":false,"suffix":""}],"container-title":"Canadian Journal of Forest Research","id":"ITEM-1","issue":"2","issued":{"date-parts":[["1992"]]},"page":"198-205","publisher":" NRC Research Press Ottawa, Canada ","title":"The phenology of white spruce and spruce budworm in northern Alberta","type":"article-journal","volume":"22"},"uris":["http://www.mendeley.com/documents/?uuid=520a3086-bca7-3b32-9814-8642d83b5def"]}],"mendeley":{"formattedCitation":"(W. J.A. Volney &amp; Cerezke, 1992)","plainTextFormattedCitation":"(W. J.A. Volney &amp; Cerezke, 1992)","previouslyFormattedCitation":"(W. J.A. Volney &amp; Cerezke, 1992)"},"properties":{"noteIndex":0},"schema":"https://github.com/citation-style-language/schema/raw/master/csl-citation.json"}</w:instrText>
      </w:r>
      <w:r>
        <w:rPr>
          <w:rFonts w:ascii="Times New Roman" w:hAnsi="Times New Roman" w:cs="Times New Roman"/>
          <w:sz w:val="24"/>
          <w:szCs w:val="24"/>
        </w:rPr>
        <w:fldChar w:fldCharType="separate"/>
      </w:r>
      <w:r w:rsidRPr="00CD486E">
        <w:rPr>
          <w:rFonts w:ascii="Times New Roman" w:hAnsi="Times New Roman" w:cs="Times New Roman"/>
          <w:noProof/>
          <w:sz w:val="24"/>
          <w:szCs w:val="24"/>
        </w:rPr>
        <w:t>(W. J.A. Volney &amp; Cerezke, 1992)</w:t>
      </w:r>
      <w:r>
        <w:rPr>
          <w:rFonts w:ascii="Times New Roman" w:hAnsi="Times New Roman" w:cs="Times New Roman"/>
          <w:sz w:val="24"/>
          <w:szCs w:val="24"/>
        </w:rPr>
        <w:fldChar w:fldCharType="end"/>
      </w:r>
    </w:p>
    <w:p w14:paraId="45BEFD76" w14:textId="5480FAE2" w:rsidR="00CD486E" w:rsidRDefault="00CD486E" w:rsidP="00F524D8">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{"citationItems":[{"id":"ITEM-1","itemData":{"DOI":"10.1111/j.1365-2311.2007.00977.x","ISSN":"0307-6946","abstract":"1. A lagged, density‐dependent relationship between survival of early instars and host‐tree condition is revealed during outbreaks of spruce budworm, Choristoneura fumiferana Clem. Persistent damage to hosts leads to deterioration of the stand. 2. Resource limitation affects survival during early‐instar dispersal of spruce budworm. Impediments to distinguishing these events with estimates of survival were overcome with a simple model that describes the dispersal and survival processes. The model was used to analyse a recent 15‐year population series from Black Sturgeon Lake and two historical datasets from Green River, in Canada. 3. Defoliation‐induced damage to the trees resulted in increased losses of spring‐emerging larvae that are dispersing in search of feeding sites. Losses were further exacerbated by biotic factors such as maternal fecundity, rates of infection by the pathogen, Nosema fumiferanae, and by weather‐related effects on the foraging period. 4. Survival of early‐stage budworm larvae in persistent outbreaks declined and the likelihood of other density‐related factors such as rate of mortality from natural enemies increased. These results may reconcile outstanding differences in interpretation of the role of the forest resource in spruce budworm population dynamics and point to a common process linking the dynamics of other well‐known budworm species.","author":[{"dropping-particle":"","family":"Régnière","given":"Jacques","non-dropping-particle":"","parse-names":false,"suffix":""},{"dropping-particle":"","family":"Nealis","given":"Vince G.","non-dropping-particle":"","parse-names":false,"suffix":""}],"container-title":"Ecological Entomology","id":"ITEM-1","issue":"3","issued":{"date-parts":[["2008","6","1"]]},"page":"362-373","publisher":"John Wiley &amp; Sons, Ltd (10.1111)","title":"The fine-scale population dynamics of spruce budworm: survival of early instars related to forest condition","type":"article-journal","volume":"33"},"uris":["http://www.mendeley.com/documents/?uuid=d6927202-6c61-31c8-a600-7bf64ab6159e"]}],"mendeley":{"formattedCitation":"(Régnière &amp; Nealis, 2008)","plainTextFormattedCitation":"(Régnière &amp; Nealis, 2008)","previouslyFormattedCitation":"(Régnière &amp; Nealis, 2008)"},"properties":{"noteIndex":0},"schema":"https://github.com/citation-style-language/schema/raw/master/csl-citation.json"}</w:instrText>
      </w:r>
      <w:r>
        <w:rPr>
          <w:rFonts w:ascii="Times New Roman" w:hAnsi="Times New Roman" w:cs="Times New Roman"/>
          <w:sz w:val="24"/>
          <w:szCs w:val="24"/>
        </w:rPr>
        <w:fldChar w:fldCharType="separate"/>
      </w:r>
      <w:r w:rsidRPr="00CD486E">
        <w:rPr>
          <w:rFonts w:ascii="Times New Roman" w:hAnsi="Times New Roman" w:cs="Times New Roman"/>
          <w:noProof/>
          <w:sz w:val="24"/>
          <w:szCs w:val="24"/>
        </w:rPr>
        <w:t>(Régnière &amp; Nealis, 2008)</w:t>
      </w:r>
      <w:r>
        <w:rPr>
          <w:rFonts w:ascii="Times New Roman" w:hAnsi="Times New Roman" w:cs="Times New Roman"/>
          <w:sz w:val="24"/>
          <w:szCs w:val="24"/>
        </w:rPr>
        <w:fldChar w:fldCharType="end"/>
      </w:r>
    </w:p>
    <w:p w14:paraId="6E07205B" w14:textId="3AF5C741" w:rsidR="00CD486E" w:rsidRDefault="00CD486E" w:rsidP="00F524D8">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sidR="00CF7795">
        <w:rPr>
          <w:rFonts w:ascii="Times New Roman" w:hAnsi="Times New Roman" w:cs="Times New Roman"/>
          <w:sz w:val="24"/>
          <w:szCs w:val="24"/>
        </w:rPr>
        <w:instrText>ADDIN CSL_CITATION {"citationItems":[{"id":"ITEM-1","itemData":{"DOI":"10.1111/j.1365-2486.2007.01402.x","ISSN":"1354-1013","abstract":"The spruce budworm (Choristoneura fumiferana) is the most destructive insect defoliator of forests in North America. Climatic influences on this species' life history are considered a major factor in restricting the extent and intensity of outbreaks. We examine the life history traits of the spruce budworm and related Choristoneura populations with respect to forecasting the conifer-feeding responses of these insects in changing environments. Analysis of the evolutionary relationships between Choristoneura entities, including their hybridization, genetic distances, and their degree of sympatry leads us to distinguish 15 possible Choristoneura 'biotypes'. Population trend has been associated with recruitment to the feeding stage, and two indicators of recruitment, egg weights and phenological development, are both 'biotype' and climate dependent. Among Abietoid feeding 'biotypes' and among spruce budworm populations, those from locations with extreme winters tend to have heavier eggs than those from the more benign environments. In spruce budworm, this genetically based adaptation allows populations to increase their potential recruitment substantially where winters are mild. All biotypes feed on the newly developed shoots of their host trees in spring, and are thus vulnerable to the uncertain timing of budbreak. Genetic control of spring emergence is weak so larvae from a single family typically exit from hibernacula over a prolonged period. This guarantees some synchronization with budburst. However, hybrid populations have high heritabilities. This allows rapid adaptation to new conditions (e.g. mixed host-species stands). Geographic variation in phenological development after establishing feeding sites is largely genetically controlled. The importance of variation in these traits is examined with respect to competing population dynamics theories to evaluate their utility in forecasting future trends in defoliation. We finish with a plea for jointly using alternative approaches in forecasting spatiotemporal patterns of defoliation. © 2007 Blackwell Publishing Ltd.","author":[{"dropping-particle":"","family":"Volney","given":"W. Jan A.","non-dropping-particle":"","parse-names":false,"suffix":""},{"dropping-particle":"","family":"Fleming","given":"Richard A.","non-dropping-particle":"","parse-names":false,"suffix":""}],"container-title":"Global Change Biology","id":"ITEM-1","issue":"8","issued":{"date-parts":[["2007","8","1"]]},"page":"1630-1643","publisher":"John Wiley &amp; Sons, Ltd","title":"Spruce budworm (Choristoneura spp.) biotype reactions to forest and climate characteristics","type":"article-journal","volume":"13"},"uris":["http://www.mendeley.com/documents/?uuid=3a0162e5-a397-32a3-849e-c6207ab6a77c"]}],"mendeley":{"formattedCitation":"(W. Jan A. Volney &amp; Fleming, 2007)","plainTextFormattedCitation":"(W. Jan A. Volney &amp; Fleming, 2007)","previouslyFormattedCitation":"(W. Jan A. Volney &amp; Fleming, 2007)"},"properties":{"noteIndex":0},"schema":"https://github.com/citation-style-language/schema/raw/master/csl-citation.json"}</w:instrText>
      </w:r>
      <w:r>
        <w:rPr>
          <w:rFonts w:ascii="Times New Roman" w:hAnsi="Times New Roman" w:cs="Times New Roman"/>
          <w:sz w:val="24"/>
          <w:szCs w:val="24"/>
        </w:rPr>
        <w:fldChar w:fldCharType="separate"/>
      </w:r>
      <w:r w:rsidRPr="00CD486E">
        <w:rPr>
          <w:rFonts w:ascii="Times New Roman" w:hAnsi="Times New Roman" w:cs="Times New Roman"/>
          <w:noProof/>
          <w:sz w:val="24"/>
          <w:szCs w:val="24"/>
        </w:rPr>
        <w:t>(W. Jan A. Volney &amp; Fleming, 2007)</w:t>
      </w:r>
      <w:r>
        <w:rPr>
          <w:rFonts w:ascii="Times New Roman" w:hAnsi="Times New Roman" w:cs="Times New Roman"/>
          <w:sz w:val="24"/>
          <w:szCs w:val="24"/>
        </w:rPr>
        <w:fldChar w:fldCharType="end"/>
      </w:r>
    </w:p>
    <w:p w14:paraId="22AFCBDC" w14:textId="5C8F4671" w:rsidR="00CF7795" w:rsidRDefault="00CF7795" w:rsidP="00F524D8">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{"citationItems":[{"id":"ITEM-1","itemData":{"DOI":"10.1007/s10530-010-9918-1","ISSN":"1387-3547","abstract":"Much evidence is accumulating that insect distributions are changing. The changing earth’s climate is providing mobile species with an evolving “hospitability” template, and increasing global commerce expands opportunities for mobile species to colonize new habitats. Predicting the distribution of insects in the face of accelerating global commerce and climate change is quite a challenge. Many fruitful approaches are available and are being improved. Some are correlative; some are based on process-level knowledge. We have focused on an eco-physiological approach based on the known responses of species to specific weather factors at the physiological level. Of particular importance are developmental responses, of course, as they determine climates under which an insect can achieve a stable, adaptive seasonality. With this underlying minimal requirement, models can also take into account other weather influences such as cold tolerance and the deleterious effects of too much heat. In this paper, we illustrated the use of this approach to predict the change of distribution and potential impacts of the spruce budworm Choristoneura fumiferana (Clem.), a major native insect pest of conifer forests in North America. Like previous work on the invasive gypsy moth (Lymantria dispar L.) and the native mountain pine beetle (Dendroctonus ponderosae Hopkins), the present work points to the following conclusions concerning the effects of global warming on species distributions: (1) they will shift towards the poles (and to higher elevations); (2) temperate regions will bear the brunt of these shifts; and (3) distribution shifts may be good or bad, depending on the species and the regions concerned.","author":[{"dropping-particle":"","family":"Régnière","given":"Jacques","non-dropping-particle":"","parse-names":false,"suffix":""},{"dropping-particle":"","family":"St-Amant","given":"Rémi","non-dropping-particle":"","parse-names":false,"suffix":""},{"dropping-particle":"","family":"Duval","given":"Pierre","non-dropping-particle":"","parse-names":false,"suffix":""}],"container-title":"Biological Invasions","id":"ITEM-1","issue":"8","issued":{"date-parts":[["2012","8","11"]]},"page":"1571-1586","publisher":"Springer Netherlands","title":"Predicting insect distributions under climate change from physiological responses: spruce budworm as an example","type":"article-journal","volume":"14"},"uris":["http://www.mendeley.com/documents/?uuid=82a24363-fd2a-4529-990e-53a8a35dacff"]}],"mendeley":{"formattedCitation":"(Régnière, St-Amant, &amp; Duval, 2012)","plainTextFormattedCitation":"(Régnière, St-Amant, &amp; Duval, 2012)","previouslyFormattedCitation":"(Régnière, St-Amant, &amp; Duval, 2012)"},"properties":{"noteIndex":0},"schema":"https://github.com/citation-style-language/schema/raw/master/csl-citation.json"}</w:instrText>
      </w:r>
      <w:r>
        <w:rPr>
          <w:rFonts w:ascii="Times New Roman" w:hAnsi="Times New Roman" w:cs="Times New Roman"/>
          <w:sz w:val="24"/>
          <w:szCs w:val="24"/>
        </w:rPr>
        <w:fldChar w:fldCharType="separate"/>
      </w:r>
      <w:r w:rsidRPr="00CF7795">
        <w:rPr>
          <w:rFonts w:ascii="Times New Roman" w:hAnsi="Times New Roman" w:cs="Times New Roman"/>
          <w:noProof/>
          <w:sz w:val="24"/>
          <w:szCs w:val="24"/>
        </w:rPr>
        <w:t>(Régnière, St-Amant, &amp; Duval, 2012)</w:t>
      </w:r>
      <w:r>
        <w:rPr>
          <w:rFonts w:ascii="Times New Roman" w:hAnsi="Times New Roman" w:cs="Times New Roman"/>
          <w:sz w:val="24"/>
          <w:szCs w:val="24"/>
        </w:rPr>
        <w:fldChar w:fldCharType="end"/>
      </w:r>
    </w:p>
    <w:p w14:paraId="63ECA95E" w14:textId="19D54A33" w:rsidR="00CF7795" w:rsidRPr="00FC58A6" w:rsidRDefault="00CF7795" w:rsidP="00F524D8">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sidR="00874AB3" w:rsidRPr="00FC58A6">
        <w:rPr>
          <w:rFonts w:ascii="Times New Roman" w:hAnsi="Times New Roman" w:cs="Times New Roman"/>
          <w:sz w:val="24"/>
          <w:szCs w:val="24"/>
        </w:rPr>
        <w:instrText>ADDIN CSL_CITATION {"citationItems":[{"id":"ITEM-1","itemData":{"ISBN":"1100234640","author":[{"dropping-particle":"","family":"Régnière","given":"Jacques","non-dropping-particle":"","parse-names":false,"suffix":""},{"dropping-particle":"","family":"Saint-Amant","given":"Rémi","non-dropping-particle":"","parse-names":false,"suffix":""},{"dropping-particle":"","family":"Béchard","given":"Ariane","non-dropping-particle":"","parse-names":false,"suffix":""},{"dropping-particle":"","family":"Moutaoufik","given":"Ahmed","non-dropping-particle":"","parse-names":false,"suffix":""}],"id":"ITEM-1","issued":{"date-parts":[["2014"]]},"publisher":"Laurentian Forestry Centre, Québec (Quebec). Inf. Rep. LAU-X-137E","title":"BioSIM 10: User's manual, A. Nat. Resour. Can., Can. For. Serv.","type":"book"},"uris":["http://www.mendeley.com/documents/?uuid=9e17dee9-b62c-45f4-b77c-f313f1979199"]}],"mendeley":{"formattedCitation":"(Régnière, Saint-Amant, Béchard, &amp; Moutaoufik, 2014)","plainTextFormattedCitation":"(Régnière, Saint-Amant, Béchard, &amp; Moutaoufik, 2014)","previouslyFormattedCitation":"(Régnière, Saint-Amant, Béchard, &amp; Moutaoufik, 2014)"},"properties":{"noteIndex":0},"schema":"https://github.com/citation-style-language/schema/raw/master/csl-citation.json"}</w:instrText>
      </w:r>
      <w:r>
        <w:rPr>
          <w:rFonts w:ascii="Times New Roman" w:hAnsi="Times New Roman" w:cs="Times New Roman"/>
          <w:sz w:val="24"/>
          <w:szCs w:val="24"/>
        </w:rPr>
        <w:fldChar w:fldCharType="separate"/>
      </w:r>
      <w:r w:rsidRPr="00FC58A6">
        <w:rPr>
          <w:rFonts w:ascii="Times New Roman" w:hAnsi="Times New Roman" w:cs="Times New Roman"/>
          <w:noProof/>
          <w:sz w:val="24"/>
          <w:szCs w:val="24"/>
        </w:rPr>
        <w:t>(Régnière, Saint-Amant, Béchard, &amp; Moutaoufik, 2014)</w:t>
      </w:r>
      <w:r>
        <w:rPr>
          <w:rFonts w:ascii="Times New Roman" w:hAnsi="Times New Roman" w:cs="Times New Roman"/>
          <w:sz w:val="24"/>
          <w:szCs w:val="24"/>
        </w:rPr>
        <w:fldChar w:fldCharType="end"/>
      </w:r>
    </w:p>
    <w:p w14:paraId="6C70C857" w14:textId="78872390" w:rsidR="00874AB3" w:rsidRPr="00FC58A6" w:rsidRDefault="00874AB3" w:rsidP="00F524D8">
      <w:pPr>
        <w:spacing w:line="480" w:lineRule="auto"/>
        <w:rPr>
          <w:rFonts w:ascii="Times New Roman" w:hAnsi="Times New Roman" w:cs="Times New Roman"/>
          <w:sz w:val="24"/>
          <w:szCs w:val="24"/>
        </w:rPr>
      </w:pPr>
      <w:r>
        <w:rPr>
          <w:rFonts w:ascii="Times New Roman" w:hAnsi="Times New Roman" w:cs="Times New Roman"/>
          <w:sz w:val="24"/>
          <w:szCs w:val="24"/>
          <w:lang w:val="fr-FR"/>
        </w:rPr>
        <w:fldChar w:fldCharType="begin" w:fldLock="1"/>
      </w:r>
      <w:r w:rsidR="00FC58A6">
        <w:rPr>
          <w:rFonts w:ascii="Times New Roman" w:hAnsi="Times New Roman" w:cs="Times New Roman"/>
          <w:sz w:val="24"/>
          <w:szCs w:val="24"/>
        </w:rPr>
        <w:instrText>ADDIN CSL_CITATION {"citationItems":[{"id":"ITEM-1","itemData":{"DOI":"10.4039/Ent129291-2","ISSN":"19183240","abstract":"Synchrony of insect and host tree phenologies has often been suggested as an important factor influencing the susceptibility of white spruce, Picea glauca (Moench) Voss, and other hosts to the spruce budworm, Choristoneura fumiferana (Clemens) (Lepidoptera: Tortricidae). We evaluated this hypothesis by caging several cohorts of spruce budworm larvae on three white spruce populations at different phenological stages of the host trees, and then comparing budworm performance with host phenology and variation of 13 foliar traits. The beginning of the phenological window of susceptibility in white spruce occurs several weeks prior to budbreak, and the end of the window is sharply defined by the end of shoot growth. Performance was high for the earliest budworm cohorts that we tested. These larvae began feeding 3-4 weeks prior to budbreak and completed their larval development prior to the end of shoot elongation. Optimal synchrony occurred when emergence preceded budbreak by about 2 weeks. Larval survival was greater than 60% for individuals starting development 1-3 weeks prior to budbreak, but decreased to less than 10% for those starting development 2 or more weeks after budbreak and thus completing development after shoot elongation ceased. High performance by the budworm was most strongly correlated with high levels of foliar nitrogen, phosphorous, potassium, copper, sugars, and water and low levels of foliar calcium, phenolics, and toughness. These results suggest that advancing the usual phenological window of white spruce (i.e. advancing budbreak prior to larval emergence) or retarding budworm phenology can have a large negative effect on the spruce budworm's population dynamics.","author":[{"dropping-particle":"","family":"Lawrence","given":"Robert K.","non-dropping-particle":"","parse-names":false,"suffix":""},{"dropping-particle":"","family":"Mattson","given":"William J.","non-dropping-particle":"","parse-names":false,"suffix":""},{"dropping-particle":"","family":"Haack","given":"Robert A.","non-dropping-particle":"","parse-names":false,"suffix":""}],"container-title":"Canadian Entomologist","id":"ITEM-1","issue":"2","issued":{"date-parts":[["1997"]]},"page":"291-318","publisher":"Cambridge University Press","title":"White spruce and the spruce budworm: Defining the phenological window of susceptibility","type":"article-journal","volume":"129"},"uris":["http://www.mendeley.com/documents/?uuid=adf66d73-d63e-394b-af9d-39aa2ab65ff0"]}],"mendeley":{"formattedCitation":"(Lawrence, Mattson, &amp; Haack, 1997)","plainTextFormattedCitation":"(Lawrence, Mattson, &amp; Haack, 1997)","previouslyFormattedCitation":"(Lawrence, Mattson, &amp; Haack, 1997)"},"properties":{"noteIndex":0},"schema":"https://github.com/citation-style-language/schema/raw/master/csl-citation.json"}</w:instrText>
      </w:r>
      <w:r>
        <w:rPr>
          <w:rFonts w:ascii="Times New Roman" w:hAnsi="Times New Roman" w:cs="Times New Roman"/>
          <w:sz w:val="24"/>
          <w:szCs w:val="24"/>
          <w:lang w:val="fr-FR"/>
        </w:rPr>
        <w:fldChar w:fldCharType="separate"/>
      </w:r>
      <w:r w:rsidRPr="00FC58A6">
        <w:rPr>
          <w:rFonts w:ascii="Times New Roman" w:hAnsi="Times New Roman" w:cs="Times New Roman"/>
          <w:noProof/>
          <w:sz w:val="24"/>
          <w:szCs w:val="24"/>
        </w:rPr>
        <w:t>(Lawrence, Mattson, &amp; Haack, 1997)</w:t>
      </w:r>
      <w:r>
        <w:rPr>
          <w:rFonts w:ascii="Times New Roman" w:hAnsi="Times New Roman" w:cs="Times New Roman"/>
          <w:sz w:val="24"/>
          <w:szCs w:val="24"/>
          <w:lang w:val="fr-FR"/>
        </w:rPr>
        <w:fldChar w:fldCharType="end"/>
      </w:r>
    </w:p>
    <w:p w14:paraId="7FD4562B" w14:textId="12D75DE6" w:rsidR="00FC58A6" w:rsidRDefault="00FC58A6" w:rsidP="00F524D8">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ttson","given":"W","non-dropping-particle":"","parse-names":false,"suffix":""},{"dropping-particle":"","family":"Scriber","given":"M","non-dropping-particle":"","parse-names":false,"suffix":""}],"container-title":"The Nutritional Ecology of Insects, Mites, and Spiders","editor":[{"dropping-particle":"","family":"Slansky","given":"F","non-dropping-particle":"","parse-names":false,"suffix":""},{"dropping-particle":"","family":"Rodriguez","given":"JG","non-dropping-particle":"","parse-names":false,"suffix":""}],"id":"ITEM-1","issued":{"date-parts":[["1987"]]},"page":"105-146","publisher":"John Wiley &amp; Sons, New York","title":"Feeding ecology of insect folivores of woody plants: nitrogen, water, fiber, and mineral considerations","type":"chapter"},"uris":["http://www.mendeley.com/documents/?uuid=bdb0c667-7128-4653-92c6-a51ad4090020"]}],"mendeley":{"formattedCitation":"(Mattson &amp; Scriber, 1987)","plainTextFormattedCitation":"(Mattson &amp; Scriber, 1987)","previouslyFormattedCitation":"(Mattson &amp; Scriber, 1987)"},"properties":{"noteIndex":0},"schema":"https://github.com/citation-style-language/schema/raw/master/csl-citation.json"}</w:instrText>
      </w:r>
      <w:r>
        <w:rPr>
          <w:rFonts w:ascii="Times New Roman" w:hAnsi="Times New Roman" w:cs="Times New Roman"/>
          <w:sz w:val="24"/>
          <w:szCs w:val="24"/>
        </w:rPr>
        <w:fldChar w:fldCharType="separate"/>
      </w:r>
      <w:r w:rsidRPr="00FC58A6">
        <w:rPr>
          <w:rFonts w:ascii="Times New Roman" w:hAnsi="Times New Roman" w:cs="Times New Roman"/>
          <w:noProof/>
          <w:sz w:val="24"/>
          <w:szCs w:val="24"/>
        </w:rPr>
        <w:t>(Mattson &amp; Scriber, 1987)</w:t>
      </w:r>
      <w:r>
        <w:rPr>
          <w:rFonts w:ascii="Times New Roman" w:hAnsi="Times New Roman" w:cs="Times New Roman"/>
          <w:sz w:val="24"/>
          <w:szCs w:val="24"/>
        </w:rPr>
        <w:fldChar w:fldCharType="end"/>
      </w:r>
    </w:p>
    <w:p w14:paraId="0DA063B0" w14:textId="63A67EFB" w:rsidR="00FC58A6" w:rsidRPr="00B0341F" w:rsidRDefault="00FC58A6" w:rsidP="00F524D8">
      <w:pPr>
        <w:spacing w:line="480" w:lineRule="auto"/>
        <w:rPr>
          <w:rFonts w:ascii="Times New Roman" w:hAnsi="Times New Roman" w:cs="Times New Roman"/>
          <w:sz w:val="24"/>
          <w:szCs w:val="24"/>
          <w:lang w:val="fr-FR"/>
        </w:rPr>
      </w:pPr>
      <w:r>
        <w:rPr>
          <w:rFonts w:ascii="Times New Roman" w:hAnsi="Times New Roman" w:cs="Times New Roman"/>
          <w:sz w:val="24"/>
          <w:szCs w:val="24"/>
        </w:rPr>
        <w:fldChar w:fldCharType="begin" w:fldLock="1"/>
      </w:r>
      <w:r w:rsidR="00A864B8" w:rsidRPr="00B0341F">
        <w:rPr>
          <w:rFonts w:ascii="Times New Roman" w:hAnsi="Times New Roman" w:cs="Times New Roman"/>
          <w:sz w:val="24"/>
          <w:szCs w:val="24"/>
          <w:lang w:val="fr-FR"/>
        </w:rPr>
        <w:instrText>ADDIN CSL_CITATION {"citationItems":[{"id":"ITEM-1","itemData":{"DOI":"10.1146/annurev.ecolsys.37.091305.110100","ISSN":"1543-592X","abstract":"Ecological changes in the phenology and distribution of plants and animals are occurring in all well-studied marine, freshwater, and terrestrial groups. These observed changes are heavily biased in the directions predicted from global warming and have been linked to local or regional climate change through correlations between climate and biological variation, field and laboratory experiments, and physiological research. Range-restricted species, particularly polar and mountaintop species, show severe range contractions and have been the first groups in which entire species have gone extinct due to recent climate change. Tropical coral reefs and amphibians have been most negatively affected. Predator-prey and plant-insect interactions have been disrupted when interacting species have responded differently to warming. Evolutionary adaptations to warmer conditions have occurred in the interiors of species' ranges, and resource use and dispersal have evolved rapidly at expanding range margins. Observed genetic shifts modulate local effects of climate change, but there is little evidence that they will mitigate negative effects at the species level. Copyright © 2006 by Annual Reviews. All rights reserved.","author":[{"dropping-particle":"","family":"Parmesan","given":"Camille","non-dropping-particle":"","parse-names":false,"suffix":""}],"container-title":"Annual Review of Ecology, Evolution, and Systematics","id":"ITEM-1","issue":"1","issued":{"date-parts":[["2006","12","7"]]},"page":"637-669","publisher":"Annual Reviews","title":"Ecological and Evolutionary Responses to Recent Climate Change","type":"article-journal","volume":"37"},"uris":["http://www.mendeley.com/documents/?uuid=abc9ea49-d16a-3932-980e-438bc8506287"]}],"mendeley":{"formattedCitation":"(Parmesan, 2006)","plainTextFormattedCitation":"(Parmesan, 2006)","previouslyFormattedCitation":"(Parmesan, 2006)"},"properties":{"noteIndex":0},"schema":"https://github.com/citation-style-language/schema/raw/master/csl-citation.json"}</w:instrText>
      </w:r>
      <w:r>
        <w:rPr>
          <w:rFonts w:ascii="Times New Roman" w:hAnsi="Times New Roman" w:cs="Times New Roman"/>
          <w:sz w:val="24"/>
          <w:szCs w:val="24"/>
        </w:rPr>
        <w:fldChar w:fldCharType="separate"/>
      </w:r>
      <w:r w:rsidRPr="00B0341F">
        <w:rPr>
          <w:rFonts w:ascii="Times New Roman" w:hAnsi="Times New Roman" w:cs="Times New Roman"/>
          <w:noProof/>
          <w:sz w:val="24"/>
          <w:szCs w:val="24"/>
          <w:lang w:val="fr-FR"/>
        </w:rPr>
        <w:t>(Parmesan, 2006)</w:t>
      </w:r>
      <w:r>
        <w:rPr>
          <w:rFonts w:ascii="Times New Roman" w:hAnsi="Times New Roman" w:cs="Times New Roman"/>
          <w:sz w:val="24"/>
          <w:szCs w:val="24"/>
        </w:rPr>
        <w:fldChar w:fldCharType="end"/>
      </w:r>
    </w:p>
    <w:p w14:paraId="4CBA845B" w14:textId="741B3C55" w:rsidR="00A864B8" w:rsidRPr="00B0341F" w:rsidRDefault="00A864B8" w:rsidP="00F524D8">
      <w:pPr>
        <w:spacing w:line="480" w:lineRule="auto"/>
        <w:rPr>
          <w:rFonts w:ascii="Times New Roman" w:hAnsi="Times New Roman" w:cs="Times New Roman"/>
          <w:sz w:val="24"/>
          <w:szCs w:val="24"/>
          <w:lang w:val="fr-FR"/>
        </w:rPr>
      </w:pPr>
      <w:r>
        <w:rPr>
          <w:rFonts w:ascii="Times New Roman" w:hAnsi="Times New Roman" w:cs="Times New Roman"/>
          <w:sz w:val="24"/>
          <w:szCs w:val="24"/>
        </w:rPr>
        <w:lastRenderedPageBreak/>
        <w:fldChar w:fldCharType="begin" w:fldLock="1"/>
      </w:r>
      <w:r w:rsidR="00400CAE" w:rsidRPr="00B0341F">
        <w:rPr>
          <w:rFonts w:ascii="Times New Roman" w:hAnsi="Times New Roman" w:cs="Times New Roman"/>
          <w:sz w:val="24"/>
          <w:szCs w:val="24"/>
          <w:lang w:val="fr-FR"/>
        </w:rPr>
        <w:instrText>ADDIN CSL_CITATION {"citationItems":[{"id":"ITEM-1","itemData":{"ISSN":"1042-8011","author":[{"dropping-particle":"","family":"Fleming","given":"Richard A","non-dropping-particle":"","parse-names":false,"suffix":""}],"container-title":"World Resource Review","id":"ITEM-1","issue":"3","issued":{"date-parts":[["2000"]]},"page":"521-548","title":"Climate change and insect disturbance regimes in Canada's boreal forests","type":"article-journal","volume":"12"},"uris":["http://www.mendeley.com/documents/?uuid=890ec228-06a1-4ca9-9670-b73d86059dfd"]}],"mendeley":{"formattedCitation":"(Fleming, 2000)","plainTextFormattedCitation":"(Fleming, 2000)","previouslyFormattedCitation":"(Fleming, 2000)"},"properties":{"noteIndex":0},"schema":"https://github.com/citation-style-language/schema/raw/master/csl-citation.json"}</w:instrText>
      </w:r>
      <w:r>
        <w:rPr>
          <w:rFonts w:ascii="Times New Roman" w:hAnsi="Times New Roman" w:cs="Times New Roman"/>
          <w:sz w:val="24"/>
          <w:szCs w:val="24"/>
        </w:rPr>
        <w:fldChar w:fldCharType="separate"/>
      </w:r>
      <w:r w:rsidRPr="00B0341F">
        <w:rPr>
          <w:rFonts w:ascii="Times New Roman" w:hAnsi="Times New Roman" w:cs="Times New Roman"/>
          <w:noProof/>
          <w:sz w:val="24"/>
          <w:szCs w:val="24"/>
          <w:lang w:val="fr-FR"/>
        </w:rPr>
        <w:t>(Fleming, 2000)</w:t>
      </w:r>
      <w:r>
        <w:rPr>
          <w:rFonts w:ascii="Times New Roman" w:hAnsi="Times New Roman" w:cs="Times New Roman"/>
          <w:sz w:val="24"/>
          <w:szCs w:val="24"/>
        </w:rPr>
        <w:fldChar w:fldCharType="end"/>
      </w:r>
    </w:p>
    <w:p w14:paraId="0BCAC797" w14:textId="08CFA5B5" w:rsidR="00400CAE" w:rsidRPr="00A309D3" w:rsidRDefault="00400CAE" w:rsidP="00F524D8">
      <w:pPr>
        <w:spacing w:line="480" w:lineRule="auto"/>
        <w:rPr>
          <w:rFonts w:ascii="Times New Roman" w:hAnsi="Times New Roman" w:cs="Times New Roman"/>
          <w:sz w:val="24"/>
          <w:szCs w:val="24"/>
          <w:lang w:val="fr-FR"/>
        </w:rPr>
      </w:pPr>
      <w:r>
        <w:rPr>
          <w:rFonts w:ascii="Times New Roman" w:hAnsi="Times New Roman" w:cs="Times New Roman"/>
          <w:sz w:val="24"/>
          <w:szCs w:val="24"/>
        </w:rPr>
        <w:fldChar w:fldCharType="begin" w:fldLock="1"/>
      </w:r>
      <w:r w:rsidR="00C45ADD">
        <w:rPr>
          <w:rFonts w:ascii="Times New Roman" w:hAnsi="Times New Roman" w:cs="Times New Roman"/>
          <w:sz w:val="24"/>
          <w:szCs w:val="24"/>
          <w:lang w:val="fr-FR"/>
        </w:rPr>
        <w:instrText>ADDIN CSL_CITATION {"citationItems":[{"id":"ITEM-1","itemData":{"DOI":"10.1007/s11538-010-9552-1","ISSN":"0092-8240","abstract":"Temperature is the most significant factor controlling developmental timing of most temperate poikilotherms. In the face of climate change, a crucial question is how will poikilothermic organisms evolve when faced with changing thermal environments? In this paper, we integrate models for developmental timing and quantitative genetics. A simple model for determining developmental milestones (emergence times, egg hatch) is introduced, and the general quantitative genetic recursion for the mean value of developmental parameters presented. Evolutionary steps proportional to the difference between current median parameters and parameters currently selected for depend on the fitness, which is assumed to depend on emergence density. Asymptotic states of the joint model are determined, which turn out to be neutrally stable (marginal) fixed points in the developmental model by itself, and an associated stable emergence distribution is also described. An asymptotic convergence analysis is presented for idealized circumstances, indicating basic stability criteria. Numerical studies show that the stability analysis is quite conservative, with basins of attraction to the asymptotic states that are much larger than expected. It is shown that frequency-dependent selection drives oscillatory dynamics and that the asymptotic states balance the asymmetry of the emergence distribution and the fitness function.","author":[{"dropping-particle":"","family":"Cobbold","given":"C. A.","non-dropping-particle":"","parse-names":false,"suffix":""},{"dropping-particle":"","family":"Powell","given":"J. A.","non-dropping-particle":"","parse-names":false,"suffix":""}],"container-title":"Bulletin of Mathematical Biology","id":"ITEM-1","issue":"5","issued":{"date-parts":[["2011","5","9"]]},"page":"1052-1081","title":"Evolution Stabilises the Synchronising Dynamics of Poikilotherm Life Cycles","type":"article-journal","volume":"73"},"uris":["http://www.mendeley.com/documents/?uuid=a2638a41-d5bb-3fb4-93d3-ab89f5a63c2c"]}],"mendeley":{"formattedCitation":"(Cobbold &amp; Powell, 2011)","plainTextFormattedCitation":"(Cobbold &amp; Powell, 2011)","previouslyFormattedCitation":"(Cobbold &amp; Powell, 2011)"},"properties":{"noteIndex":0},"schema":"https://github.com/citation-style-language/schema/raw/master/csl-citation.json"}</w:instrText>
      </w:r>
      <w:r>
        <w:rPr>
          <w:rFonts w:ascii="Times New Roman" w:hAnsi="Times New Roman" w:cs="Times New Roman"/>
          <w:sz w:val="24"/>
          <w:szCs w:val="24"/>
        </w:rPr>
        <w:fldChar w:fldCharType="separate"/>
      </w:r>
      <w:r w:rsidRPr="00B0341F">
        <w:rPr>
          <w:rFonts w:ascii="Times New Roman" w:hAnsi="Times New Roman" w:cs="Times New Roman"/>
          <w:noProof/>
          <w:sz w:val="24"/>
          <w:szCs w:val="24"/>
          <w:lang w:val="fr-FR"/>
        </w:rPr>
        <w:t>(Cobbold &amp; Powell, 2011)</w:t>
      </w:r>
      <w:r>
        <w:rPr>
          <w:rFonts w:ascii="Times New Roman" w:hAnsi="Times New Roman" w:cs="Times New Roman"/>
          <w:sz w:val="24"/>
          <w:szCs w:val="24"/>
        </w:rPr>
        <w:fldChar w:fldCharType="end"/>
      </w:r>
    </w:p>
    <w:p w14:paraId="2114CDD3" w14:textId="59402EC3" w:rsidR="00F70748" w:rsidRDefault="00AB7A86" w:rsidP="00F524D8">
      <w:pPr>
        <w:spacing w:line="480" w:lineRule="auto"/>
        <w:rPr>
          <w:rFonts w:ascii="Times New Roman" w:hAnsi="Times New Roman" w:cs="Times New Roman"/>
          <w:sz w:val="24"/>
          <w:szCs w:val="24"/>
          <w:lang w:val="fr-FR"/>
        </w:rPr>
      </w:pPr>
      <w:r>
        <w:rPr>
          <w:rFonts w:ascii="Times New Roman" w:hAnsi="Times New Roman" w:cs="Times New Roman"/>
          <w:sz w:val="24"/>
          <w:szCs w:val="24"/>
          <w:lang w:val="fr-FR"/>
        </w:rPr>
        <w:fldChar w:fldCharType="begin" w:fldLock="1"/>
      </w:r>
      <w:r w:rsidR="00D11DF8">
        <w:rPr>
          <w:rFonts w:ascii="Times New Roman" w:hAnsi="Times New Roman" w:cs="Times New Roman"/>
          <w:sz w:val="24"/>
          <w:szCs w:val="24"/>
          <w:lang w:val="fr-FR"/>
        </w:rPr>
        <w:instrText>ADDIN CSL_CITATION {"citationItems":[{"id":"ITEM-1","itemData":{"DOI":"10.1098/rstb.2010.0148","ISSN":"0962-8436","abstract":"&lt;p&gt;Climate change is altering the phenology of species across the world, but what are the consequences of these phenological changes for the demography and population dynamics of species? Time-sensitive relationships, such as migration, breeding and predation, may be disrupted or altered, which may in turn alter the rates of reproduction and survival, leading some populations to decline and others to increase in abundance. However, finding evidence for disrupted relationships, or lack thereof, and their demographic effects, is difficult because the necessary detailed observational data are rare. Moreover, we do not know how sensitive species will generally be to phenological mismatches when they occur. Existing long-term studies provide preliminary data for analysing the phenology and demography of species in several locations. In many instances, though, observational protocols may need to be optimized to characterize timing-based multi-trophic interactions. As a basis for future research, we outline some of the key questions and approaches to improving our understanding of the relationships among phenology, demography and climate in a multi-trophic context. There are many challenges associated with this line of research, not the least of which is the need for detailed, long-term data on many organisms in a single system. However, we identify key questions that can be addressed with data that already exist and propose approaches that could guide future research.&lt;/p&gt;","author":[{"dropping-particle":"","family":"Miller-Rushing","given":"Abraham J.","non-dropping-particle":"","parse-names":false,"suffix":""},{"dropping-particle":"","family":"Høye","given":"Toke Thomas","non-dropping-particle":"","parse-names":false,"suffix":""},{"dropping-particle":"","family":"Inouye","given":"David W.","non-dropping-particle":"","parse-names":false,"suffix":""},{"dropping-particle":"","family":"Post","given":"Eric","non-dropping-particle":"","parse-names":false,"suffix":""}],"container-title":"Philosophical Transactions of the Royal Society B: Biological Sciences","id":"ITEM-1","issue":"1555","issued":{"date-parts":[["2010","10","12"]]},"page":"3177-3186","publisher":"Royal Society","title":"The effects of phenological mismatches on demography","type":"article-journal","volume":"365"},"uris":["http://www.mendeley.com/documents/?uuid=7a637f37-c0fd-3ff8-ae86-162f3406ba86"]}],"mendeley":{"formattedCitation":"(Miller-Rushing, Høye, Inouye, &amp; Post, 2010)","plainTextFormattedCitation":"(Miller-Rushing, Høye, Inouye, &amp; Post, 2010)","previouslyFormattedCitation":"(Miller-Rushing, Høye, Inouye, &amp; Post, 2010)"},"properties":{"noteIndex":0},"schema":"https://github.com/citation-style-language/schema/raw/master/csl-citation.json"}</w:instrText>
      </w:r>
      <w:r>
        <w:rPr>
          <w:rFonts w:ascii="Times New Roman" w:hAnsi="Times New Roman" w:cs="Times New Roman"/>
          <w:sz w:val="24"/>
          <w:szCs w:val="24"/>
          <w:lang w:val="fr-FR"/>
        </w:rPr>
        <w:fldChar w:fldCharType="separate"/>
      </w:r>
      <w:r w:rsidRPr="00AB7A86">
        <w:rPr>
          <w:rFonts w:ascii="Times New Roman" w:hAnsi="Times New Roman" w:cs="Times New Roman"/>
          <w:noProof/>
          <w:sz w:val="24"/>
          <w:szCs w:val="24"/>
          <w:lang w:val="fr-FR"/>
        </w:rPr>
        <w:t>(Miller-Rushing, Høye, Inouye, &amp; Post, 2010)</w:t>
      </w:r>
      <w:r>
        <w:rPr>
          <w:rFonts w:ascii="Times New Roman" w:hAnsi="Times New Roman" w:cs="Times New Roman"/>
          <w:sz w:val="24"/>
          <w:szCs w:val="24"/>
          <w:lang w:val="fr-FR"/>
        </w:rPr>
        <w:fldChar w:fldCharType="end"/>
      </w:r>
    </w:p>
    <w:p w14:paraId="2D35394D" w14:textId="043ED53E" w:rsidR="00D11DF8" w:rsidRDefault="00D11DF8" w:rsidP="00F524D8">
      <w:pPr>
        <w:spacing w:line="480" w:lineRule="auto"/>
        <w:rPr>
          <w:rFonts w:ascii="Times New Roman" w:hAnsi="Times New Roman" w:cs="Times New Roman"/>
          <w:sz w:val="24"/>
          <w:szCs w:val="24"/>
          <w:lang w:val="fr-FR"/>
        </w:rPr>
      </w:pPr>
      <w:r>
        <w:rPr>
          <w:rFonts w:ascii="Times New Roman" w:hAnsi="Times New Roman" w:cs="Times New Roman"/>
          <w:sz w:val="24"/>
          <w:szCs w:val="24"/>
          <w:lang w:val="fr-FR"/>
        </w:rPr>
        <w:fldChar w:fldCharType="begin" w:fldLock="1"/>
      </w:r>
      <w:r w:rsidR="006F59AF">
        <w:rPr>
          <w:rFonts w:ascii="Times New Roman" w:hAnsi="Times New Roman" w:cs="Times New Roman"/>
          <w:sz w:val="24"/>
          <w:szCs w:val="24"/>
          <w:lang w:val="fr-FR"/>
        </w:rPr>
        <w:instrText>ADDIN CSL_CITATION {"citationItems":[{"id":"ITEM-1","itemData":{"DOI":"10.1146/annurev-ecolsys-110316-022706","ISSN":"1543-592X","abstract":"Phenology is a key aspect of plant and animal life strategies that determines the ability to capture seasonally variable resources. It defines the season and duration of growth and reproduction and paces ecological interactions and ecosystem functions. Phenology models have become a key component of models in agronomy, forestry, ecology, and biogeosciences. Plant and animal process-based phenology models have taken different paths that have so far not crossed. Yet, they share many features because plant and animal annual cycles also share many characteristics, from their stepwise progression, including a resting period, to their dependence on similar environmental factors. We review the strengths and shortcomings of these models and the divergences in modeling approaches for plants and animals, which are mostly due to specificities of the questions they tackle. Finally, we discuss the most promising avenues and the challenges phenology modeling needs to address in the upcoming years.","author":[{"dropping-particle":"","family":"Chuine","given":"Isabelle","non-dropping-particle":"","parse-names":false,"suffix":""},{"dropping-particle":"","family":"Régnière","given":"Jacques","non-dropping-particle":"","parse-names":false,"suffix":""}],"container-title":"Annual Review of Ecology, Evolution, and Systematics","id":"ITEM-1","issue":"1","issued":{"date-parts":[["2017","11","2"]]},"page":"159-182","publisher":"Annual Reviews Inc.","title":"Process-Based Models of Phenology for Plants and Animals","type":"article-journal","volume":"48"},"uris":["http://www.mendeley.com/documents/?uuid=cddf4342-7a94-354c-ade8-69ebe44d3d19"]}],"mendeley":{"formattedCitation":"(Chuine &amp; Régnière, 2017)","plainTextFormattedCitation":"(Chuine &amp; Régnière, 2017)","previouslyFormattedCitation":"(Chuine &amp; Régnière, 2017)"},"properties":{"noteIndex":0},"schema":"https://github.com/citation-style-language/schema/raw/master/csl-citation.json"}</w:instrText>
      </w:r>
      <w:r>
        <w:rPr>
          <w:rFonts w:ascii="Times New Roman" w:hAnsi="Times New Roman" w:cs="Times New Roman"/>
          <w:sz w:val="24"/>
          <w:szCs w:val="24"/>
          <w:lang w:val="fr-FR"/>
        </w:rPr>
        <w:fldChar w:fldCharType="separate"/>
      </w:r>
      <w:r w:rsidRPr="00D11DF8">
        <w:rPr>
          <w:rFonts w:ascii="Times New Roman" w:hAnsi="Times New Roman" w:cs="Times New Roman"/>
          <w:noProof/>
          <w:sz w:val="24"/>
          <w:szCs w:val="24"/>
          <w:lang w:val="fr-FR"/>
        </w:rPr>
        <w:t>(Chuine &amp; Régnière, 2017)</w:t>
      </w:r>
      <w:r>
        <w:rPr>
          <w:rFonts w:ascii="Times New Roman" w:hAnsi="Times New Roman" w:cs="Times New Roman"/>
          <w:sz w:val="24"/>
          <w:szCs w:val="24"/>
          <w:lang w:val="fr-FR"/>
        </w:rPr>
        <w:fldChar w:fldCharType="end"/>
      </w:r>
    </w:p>
    <w:p w14:paraId="58FE76E1" w14:textId="4A236BAF" w:rsidR="006F59AF" w:rsidRPr="004D1DD9" w:rsidRDefault="006F59AF" w:rsidP="00F524D8">
      <w:pPr>
        <w:spacing w:line="480" w:lineRule="auto"/>
        <w:rPr>
          <w:rFonts w:ascii="Times New Roman" w:hAnsi="Times New Roman" w:cs="Times New Roman"/>
          <w:sz w:val="24"/>
          <w:szCs w:val="24"/>
        </w:rPr>
      </w:pPr>
      <w:r>
        <w:rPr>
          <w:rFonts w:ascii="Times New Roman" w:hAnsi="Times New Roman" w:cs="Times New Roman"/>
          <w:sz w:val="24"/>
          <w:szCs w:val="24"/>
          <w:lang w:val="fr-FR"/>
        </w:rPr>
        <w:fldChar w:fldCharType="begin" w:fldLock="1"/>
      </w:r>
      <w:r w:rsidR="004D1DD9">
        <w:rPr>
          <w:rFonts w:ascii="Times New Roman" w:hAnsi="Times New Roman" w:cs="Times New Roman"/>
          <w:sz w:val="24"/>
          <w:szCs w:val="24"/>
        </w:rPr>
        <w:instrText>ADDIN CSL_CITATION {"citationItems":[{"id":"ITEM-1","itemData":{"DOI":"10.1016/0022-1910(90)90046-I","ISSN":"00221910","abstract":"Diapause termination was examined in field-overwintering populations of the spruce budworm, Choristoneura fumiferana (Clem.). The time required for emergence of overwintering larvae decreased rapidly until the end of December following which photoperiod had no effect on diapause termination. There was no detectable yearly or geographical variation in the duration of postdiapause development, or in its relationship with temperature, when measured in early March. Thus, it is concluded that diapause in this spcies ends before the end of February. Cycling temperatures led to slower development than expected from temperature responses of the overwintering larvae, suggesting developmental inertia to temperature fluctuations. There was a brief but pronounced increase in developmental rate in the first few days after transfer from the field to experimental conditions. Sensitivity of overwintered larvae to warm temperature increased gradually during postdiapause. This is hypothesized as a mechanism by which adequate synchrony is achieved between the emergence of larvae from diapause, the appearance of suitable food, and optimal weather conditions for the establishment of young larvae on host-tree foliage. A method was developed to incorporate age-dependence in mathematical descriptions of relationships between temperature and development rates for the purposes of simulation. © 1990.","author":[{"dropping-particle":"","family":"Régnière","given":"Jacques","non-dropping-particle":"","parse-names":false,"suffix":""}],"container-title":"Journal of Insect Physiology","id":"ITEM-1","issue":"10","issued":{"date-parts":[["1990"]]},"page":"727-735","title":"Diapause termination and changes in thermal responses during postdiapause development in larvae of the spruce budworm, Choristoneura fumiferana","type":"article-journal","volume":"36"},"uris":["http://www.mendeley.com/documents/?uuid=fdb6e1ac-4ac5-3a25-8a52-55721bdaf678"]}],"mendeley":{"formattedCitation":"(Régnière, 1990)","plainTextFormattedCitation":"(Régnière, 1990)","previouslyFormattedCitation":"(Régnière, 1990)"},"properties":{"noteIndex":0},"schema":"https://github.com/citation-style-language/schema/raw/master/csl-citation.json"}</w:instrText>
      </w:r>
      <w:r>
        <w:rPr>
          <w:rFonts w:ascii="Times New Roman" w:hAnsi="Times New Roman" w:cs="Times New Roman"/>
          <w:sz w:val="24"/>
          <w:szCs w:val="24"/>
          <w:lang w:val="fr-FR"/>
        </w:rPr>
        <w:fldChar w:fldCharType="separate"/>
      </w:r>
      <w:r w:rsidRPr="004D1DD9">
        <w:rPr>
          <w:rFonts w:ascii="Times New Roman" w:hAnsi="Times New Roman" w:cs="Times New Roman"/>
          <w:noProof/>
          <w:sz w:val="24"/>
          <w:szCs w:val="24"/>
        </w:rPr>
        <w:t>(Régnière, 1990)</w:t>
      </w:r>
      <w:r>
        <w:rPr>
          <w:rFonts w:ascii="Times New Roman" w:hAnsi="Times New Roman" w:cs="Times New Roman"/>
          <w:sz w:val="24"/>
          <w:szCs w:val="24"/>
          <w:lang w:val="fr-FR"/>
        </w:rPr>
        <w:fldChar w:fldCharType="end"/>
      </w:r>
    </w:p>
    <w:p w14:paraId="222A0790" w14:textId="095C9096" w:rsidR="004D1DD9" w:rsidRDefault="004D1DD9" w:rsidP="00F524D8">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sidR="00A27C67">
        <w:rPr>
          <w:rFonts w:ascii="Times New Roman" w:hAnsi="Times New Roman" w:cs="Times New Roman"/>
          <w:sz w:val="24"/>
          <w:szCs w:val="24"/>
        </w:rPr>
        <w:instrText>ADDIN CSL_CITATION {"citationItems":[{"id":"ITEM-1","itemData":{"DOI":"10.1086/677386","ISSN":"1537-5323","PMID":"25141149","abstract":"Understanding how temperature influences population regulation through its effects on intraspecific competition is an important question for which there is currently little theory or data. Here we develop a theoretical framework for elucidating temperature effects on competition that integrates mechanistic descriptions of life-history trait responses to temperature with population models that realistically capture the variable developmental delays that characterize ectotherm life cycles. This framework yields testable comparative predictions about how intraspecific competition affects reproduction, development, and mortality under alternative hypotheses about the temperature dependence of competition. The key finding is that ectotherm population regulation in seasonal environments depends crucially on the mechanisms by which temperature affects competition. When competition is strongest at temperatures optimal for reproduction, effects of temperature and competition act antagonistically, leading to more complex dynamics than when competition is temperature independent. When the strength of competition increases with temperature past the optimal temperature for reproduction, effects of temperature and competition act synergistically, leading to dynamics qualitatively similar to those when competition is temperature independent. Paradoxically, antagonistic effects yield a higher population floor despite greater fluctuations. These findings have important implications for predicting effects of climate warming on population regulation. Synergistic effects of temperature and competition can predispose populations to stochastic extinction by lowering minimum population sizes, while antagonistic effects can increase the potential for population outbreaks through greater fluctuations in abundance.","author":[{"dropping-particle":"","family":"Amarasekare","given":"Priyanga","non-dropping-particle":"","parse-names":false,"suffix":""},{"dropping-particle":"","family":"Coutinho","given":"Renato M","non-dropping-particle":"","parse-names":false,"suffix":""}],"container-title":"The American naturalist","id":"ITEM-1","issue":"3","issued":{"date-parts":[["2014","9","17"]]},"page":"E50-65","publisher":"University of Chicago PressChicago, IL","title":"Effects of temperature on intraspecific competition in ectotherms.","type":"article-journal","volume":"184"},"uris":["http://www.mendeley.com/documents/?uuid=ad06d142-cada-3adc-a0a4-9ebcb3135942"]}],"mendeley":{"formattedCitation":"(Amarasekare &amp; Coutinho, 2014)","plainTextFormattedCitation":"(Amarasekare &amp; Coutinho, 2014)","previouslyFormattedCitation":"(Amarasekare &amp; Coutinho, 2014)"},"properties":{"noteIndex":0},"schema":"https://github.com/citation-style-language/schema/raw/master/csl-citation.json"}</w:instrText>
      </w:r>
      <w:r>
        <w:rPr>
          <w:rFonts w:ascii="Times New Roman" w:hAnsi="Times New Roman" w:cs="Times New Roman"/>
          <w:sz w:val="24"/>
          <w:szCs w:val="24"/>
        </w:rPr>
        <w:fldChar w:fldCharType="separate"/>
      </w:r>
      <w:r w:rsidRPr="004D1DD9">
        <w:rPr>
          <w:rFonts w:ascii="Times New Roman" w:hAnsi="Times New Roman" w:cs="Times New Roman"/>
          <w:noProof/>
          <w:sz w:val="24"/>
          <w:szCs w:val="24"/>
        </w:rPr>
        <w:t>(Amarasekare &amp; Coutinho, 2014)</w:t>
      </w:r>
      <w:r>
        <w:rPr>
          <w:rFonts w:ascii="Times New Roman" w:hAnsi="Times New Roman" w:cs="Times New Roman"/>
          <w:sz w:val="24"/>
          <w:szCs w:val="24"/>
        </w:rPr>
        <w:fldChar w:fldCharType="end"/>
      </w:r>
    </w:p>
    <w:p w14:paraId="3D3BB046" w14:textId="3E0353B9" w:rsidR="00A27C67" w:rsidRPr="004D1DD9" w:rsidRDefault="00A27C67" w:rsidP="00F524D8">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{"citationItems":[{"id":"ITEM-1","itemData":{"DOI":"10.1073/pnas.0709472105","ISSN":"00278424","PMID":"18458348","abstract":"The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 2008 by The National Academy of Sciences of the USA.","author":[{"dropping-particle":"","family":"Deutsch","given":"Curtis A.","non-dropping-particle":"","parse-names":false,"suffix":""},{"dropping-particle":"","family":"Tewksbury","given":"Joshua J.","non-dropping-particle":"","parse-names":false,"suffix":""},{"dropping-particle":"","family":"Huey","given":"Raymond B.","non-dropping-particle":"","parse-names":false,"suffix":""},{"dropping-particle":"","family":"Sheldon","given":"Kimberly S.","non-dropping-particle":"","parse-names":false,"suffix":""},{"dropping-particle":"","family":"Ghalambor","given":"Cameron K.","non-dropping-particle":"","parse-names":false,"suffix":""},{"dropping-particle":"","family":"Haak","given":"David C.","non-dropping-particle":"","parse-names":false,"suffix":""},{"dropping-particle":"","family":"Martin","given":"Paul R.","non-dropping-particle":"","parse-names":false,"suffix":""}],"container-title":"Proceedings of the National Academy of Sciences of the United States of America","id":"ITEM-1","issue":"18","issued":{"date-parts":[["2008","5","6"]]},"page":"6668-6672","publisher":"Proc Natl Acad Sci U S A","title":"Impacts of climate warming on terrestrial ectotherms across latitude","type":"article-journal","volume":"105"},"uris":["http://www.mendeley.com/documents/?uuid=1c0edc68-7ff1-3a55-b68a-ec20dd8d519d"]}],"mendeley":{"formattedCitation":"(Deutsch et al., 2008)","plainTextFormattedCitation":"(Deutsch et al., 2008)"},"properties":{"noteIndex":0},"schema":"https://github.com/citation-style-language/schema/raw/master/csl-citation.json"}</w:instrText>
      </w:r>
      <w:r>
        <w:rPr>
          <w:rFonts w:ascii="Times New Roman" w:hAnsi="Times New Roman" w:cs="Times New Roman"/>
          <w:sz w:val="24"/>
          <w:szCs w:val="24"/>
        </w:rPr>
        <w:fldChar w:fldCharType="separate"/>
      </w:r>
      <w:r w:rsidRPr="00A27C67">
        <w:rPr>
          <w:rFonts w:ascii="Times New Roman" w:hAnsi="Times New Roman" w:cs="Times New Roman"/>
          <w:noProof/>
          <w:sz w:val="24"/>
          <w:szCs w:val="24"/>
        </w:rPr>
        <w:t>(Deutsch et al., 2008)</w:t>
      </w:r>
      <w:r>
        <w:rPr>
          <w:rFonts w:ascii="Times New Roman" w:hAnsi="Times New Roman" w:cs="Times New Roman"/>
          <w:sz w:val="24"/>
          <w:szCs w:val="24"/>
        </w:rPr>
        <w:fldChar w:fldCharType="end"/>
      </w:r>
    </w:p>
    <w:p w14:paraId="7E602769" w14:textId="2B88639B" w:rsidR="00FC782D" w:rsidRDefault="00F57B06" w:rsidP="00F524D8">
      <w:pPr>
        <w:spacing w:line="480" w:lineRule="auto"/>
        <w:rPr>
          <w:rFonts w:ascii="Times New Roman" w:hAnsi="Times New Roman" w:cs="Times New Roman"/>
          <w:sz w:val="24"/>
          <w:szCs w:val="24"/>
        </w:rPr>
      </w:pPr>
      <w:r w:rsidRPr="004D1DD9">
        <w:rPr>
          <w:rFonts w:ascii="Times New Roman" w:hAnsi="Times New Roman" w:cs="Times New Roman"/>
          <w:sz w:val="24"/>
          <w:szCs w:val="24"/>
        </w:rPr>
        <w:t xml:space="preserve">This study </w:t>
      </w:r>
      <w:r w:rsidR="00FC782D" w:rsidRPr="004D1DD9">
        <w:rPr>
          <w:rFonts w:ascii="Times New Roman" w:hAnsi="Times New Roman" w:cs="Times New Roman"/>
          <w:sz w:val="24"/>
          <w:szCs w:val="24"/>
        </w:rPr>
        <w:t>focus</w:t>
      </w:r>
      <w:r w:rsidRPr="004D1DD9">
        <w:rPr>
          <w:rFonts w:ascii="Times New Roman" w:hAnsi="Times New Roman" w:cs="Times New Roman"/>
          <w:sz w:val="24"/>
          <w:szCs w:val="24"/>
        </w:rPr>
        <w:t>es</w:t>
      </w:r>
      <w:r w:rsidR="00FC782D" w:rsidRPr="004D1DD9">
        <w:rPr>
          <w:rFonts w:ascii="Times New Roman" w:hAnsi="Times New Roman" w:cs="Times New Roman"/>
          <w:sz w:val="24"/>
          <w:szCs w:val="24"/>
        </w:rPr>
        <w:t xml:space="preserve"> on systems where both </w:t>
      </w:r>
      <w:r w:rsidRPr="004D1DD9">
        <w:rPr>
          <w:rFonts w:ascii="Times New Roman" w:hAnsi="Times New Roman" w:cs="Times New Roman"/>
          <w:sz w:val="24"/>
          <w:szCs w:val="24"/>
        </w:rPr>
        <w:t>a</w:t>
      </w:r>
      <w:r w:rsidR="00FC782D" w:rsidRPr="004D1DD9">
        <w:rPr>
          <w:rFonts w:ascii="Times New Roman" w:hAnsi="Times New Roman" w:cs="Times New Roman"/>
          <w:sz w:val="24"/>
          <w:szCs w:val="24"/>
        </w:rPr>
        <w:t xml:space="preserve"> consumer and </w:t>
      </w:r>
      <w:r w:rsidRPr="004D1DD9">
        <w:rPr>
          <w:rFonts w:ascii="Times New Roman" w:hAnsi="Times New Roman" w:cs="Times New Roman"/>
          <w:sz w:val="24"/>
          <w:szCs w:val="24"/>
        </w:rPr>
        <w:t>its</w:t>
      </w:r>
      <w:r w:rsidR="00FC782D" w:rsidRPr="004D1DD9">
        <w:rPr>
          <w:rFonts w:ascii="Times New Roman" w:hAnsi="Times New Roman" w:cs="Times New Roman"/>
          <w:sz w:val="24"/>
          <w:szCs w:val="24"/>
        </w:rPr>
        <w:t xml:space="preserve"> resource show a seasonal resting period during part of the year (e.g., during Winter), and where temperature is the main driver that triggers the end of this resting period. </w:t>
      </w:r>
      <w:r>
        <w:rPr>
          <w:rFonts w:ascii="Times New Roman" w:hAnsi="Times New Roman" w:cs="Times New Roman"/>
          <w:sz w:val="24"/>
          <w:szCs w:val="24"/>
        </w:rPr>
        <w:t>The aim of this study is to investigate potential effects of global warming on the phenological synchrony between a consumer and its resource i</w:t>
      </w:r>
      <w:r w:rsidR="00FC782D">
        <w:rPr>
          <w:rFonts w:ascii="Times New Roman" w:hAnsi="Times New Roman" w:cs="Times New Roman"/>
          <w:sz w:val="24"/>
          <w:szCs w:val="24"/>
        </w:rPr>
        <w:t>n the likely case where each species react</w:t>
      </w:r>
      <w:r>
        <w:rPr>
          <w:rFonts w:ascii="Times New Roman" w:hAnsi="Times New Roman" w:cs="Times New Roman"/>
          <w:sz w:val="24"/>
          <w:szCs w:val="24"/>
        </w:rPr>
        <w:t>s</w:t>
      </w:r>
      <w:r w:rsidR="00FC782D">
        <w:rPr>
          <w:rFonts w:ascii="Times New Roman" w:hAnsi="Times New Roman" w:cs="Times New Roman"/>
          <w:sz w:val="24"/>
          <w:szCs w:val="24"/>
        </w:rPr>
        <w:t xml:space="preserve"> independently from one another to temperatures</w:t>
      </w:r>
      <w:r>
        <w:rPr>
          <w:rFonts w:ascii="Times New Roman" w:hAnsi="Times New Roman" w:cs="Times New Roman"/>
          <w:sz w:val="24"/>
          <w:szCs w:val="24"/>
        </w:rPr>
        <w:t xml:space="preserve">. We begin with </w:t>
      </w:r>
      <w:r w:rsidR="004F0806">
        <w:rPr>
          <w:rFonts w:ascii="Times New Roman" w:hAnsi="Times New Roman" w:cs="Times New Roman"/>
          <w:sz w:val="24"/>
          <w:szCs w:val="24"/>
        </w:rPr>
        <w:t>the</w:t>
      </w:r>
      <w:r>
        <w:rPr>
          <w:rFonts w:ascii="Times New Roman" w:hAnsi="Times New Roman" w:cs="Times New Roman"/>
          <w:sz w:val="24"/>
          <w:szCs w:val="24"/>
        </w:rPr>
        <w:t xml:space="preserve"> general theoretical aspect</w:t>
      </w:r>
      <w:r w:rsidR="004F0806">
        <w:rPr>
          <w:rFonts w:ascii="Times New Roman" w:hAnsi="Times New Roman" w:cs="Times New Roman"/>
          <w:sz w:val="24"/>
          <w:szCs w:val="24"/>
        </w:rPr>
        <w:t>s</w:t>
      </w:r>
      <w:r>
        <w:rPr>
          <w:rFonts w:ascii="Times New Roman" w:hAnsi="Times New Roman" w:cs="Times New Roman"/>
          <w:sz w:val="24"/>
          <w:szCs w:val="24"/>
        </w:rPr>
        <w:t xml:space="preserve"> that </w:t>
      </w:r>
      <w:r w:rsidR="004F0806">
        <w:rPr>
          <w:rFonts w:ascii="Times New Roman" w:hAnsi="Times New Roman" w:cs="Times New Roman"/>
          <w:sz w:val="24"/>
          <w:szCs w:val="24"/>
        </w:rPr>
        <w:t xml:space="preserve">determine the duration of the resting period according to temperature, and its effects on synchrony / mismatch between phenological stages of the two species. Then, </w:t>
      </w:r>
      <w:r w:rsidR="004F0806" w:rsidRPr="004F0806">
        <w:rPr>
          <w:rFonts w:ascii="Times New Roman" w:hAnsi="Times New Roman" w:cs="Times New Roman"/>
          <w:sz w:val="24"/>
          <w:szCs w:val="24"/>
        </w:rPr>
        <w:t xml:space="preserve">we use a major insect pest of the Canadian boreal forest, the spruce budworm, and its main host, </w:t>
      </w:r>
      <w:r w:rsidR="004F0806">
        <w:rPr>
          <w:rFonts w:ascii="Times New Roman" w:hAnsi="Times New Roman" w:cs="Times New Roman"/>
          <w:sz w:val="24"/>
          <w:szCs w:val="24"/>
        </w:rPr>
        <w:t>B</w:t>
      </w:r>
      <w:r w:rsidR="004F0806" w:rsidRPr="004F0806">
        <w:rPr>
          <w:rFonts w:ascii="Times New Roman" w:hAnsi="Times New Roman" w:cs="Times New Roman"/>
          <w:sz w:val="24"/>
          <w:szCs w:val="24"/>
        </w:rPr>
        <w:t>alsam fir, as a case study</w:t>
      </w:r>
      <w:r w:rsidR="004F0806">
        <w:rPr>
          <w:rFonts w:ascii="Times New Roman" w:hAnsi="Times New Roman" w:cs="Times New Roman"/>
          <w:sz w:val="24"/>
          <w:szCs w:val="24"/>
        </w:rPr>
        <w:t>. We investigate the phenological mismatch across a gradient of latitudes, and the way this synchrony / mismatch is expected to vary with climate change in the future.</w:t>
      </w:r>
    </w:p>
    <w:p w14:paraId="4551347A" w14:textId="5E0C508F" w:rsidR="007A6E54" w:rsidRPr="00B2020F" w:rsidRDefault="007A6E54" w:rsidP="00DC2FEC">
      <w:pPr>
        <w:pStyle w:val="Titre1"/>
        <w:rPr>
          <w:rFonts w:ascii="Times New Roman" w:hAnsi="Times New Roman" w:cs="Times New Roman"/>
          <w:b/>
          <w:bCs/>
          <w:color w:val="auto"/>
        </w:rPr>
      </w:pPr>
      <w:r w:rsidRPr="00B2020F">
        <w:rPr>
          <w:rFonts w:ascii="Times New Roman" w:hAnsi="Times New Roman" w:cs="Times New Roman"/>
          <w:b/>
          <w:bCs/>
          <w:color w:val="auto"/>
        </w:rPr>
        <w:lastRenderedPageBreak/>
        <w:t>2. Methods</w:t>
      </w:r>
    </w:p>
    <w:p w14:paraId="197B594A" w14:textId="44A1EA14" w:rsidR="00310574" w:rsidRPr="00B2020F" w:rsidRDefault="00310574" w:rsidP="00F524D8">
      <w:pPr>
        <w:pStyle w:val="NormalWeb"/>
        <w:spacing w:after="0" w:line="480" w:lineRule="auto"/>
      </w:pPr>
      <w:r w:rsidRPr="00B2020F">
        <w:t xml:space="preserve">We begin with a unified description of the mechanism that determines the duration of the seasonal resting period in terms of accumulation of ambient temperature. Then we list our data sources and explain the fitting methods. </w:t>
      </w:r>
    </w:p>
    <w:p w14:paraId="129DE260" w14:textId="77777777" w:rsidR="00310574" w:rsidRPr="00B2020F" w:rsidRDefault="00310574" w:rsidP="00F524D8">
      <w:pPr>
        <w:pStyle w:val="NormalWeb"/>
        <w:spacing w:after="0" w:line="480" w:lineRule="auto"/>
        <w:rPr>
          <w:b/>
          <w:bCs/>
        </w:rPr>
      </w:pPr>
    </w:p>
    <w:p w14:paraId="7FF434D3" w14:textId="77777777" w:rsidR="00310574" w:rsidRPr="00B2020F" w:rsidRDefault="00E11A41" w:rsidP="00DC2FEC">
      <w:pPr>
        <w:pStyle w:val="Titre2"/>
        <w:rPr>
          <w:rFonts w:ascii="Times New Roman" w:hAnsi="Times New Roman" w:cs="Times New Roman"/>
          <w:b/>
          <w:bCs/>
          <w:color w:val="auto"/>
          <w:sz w:val="24"/>
          <w:szCs w:val="24"/>
        </w:rPr>
      </w:pPr>
      <w:r w:rsidRPr="00B2020F">
        <w:rPr>
          <w:rFonts w:ascii="Times New Roman" w:hAnsi="Times New Roman" w:cs="Times New Roman"/>
          <w:b/>
          <w:bCs/>
          <w:color w:val="auto"/>
          <w:sz w:val="24"/>
          <w:szCs w:val="24"/>
        </w:rPr>
        <w:t xml:space="preserve">2.1 </w:t>
      </w:r>
      <w:r w:rsidR="00310574" w:rsidRPr="00B2020F">
        <w:rPr>
          <w:rFonts w:ascii="Times New Roman" w:hAnsi="Times New Roman" w:cs="Times New Roman"/>
          <w:b/>
          <w:bCs/>
          <w:color w:val="auto"/>
          <w:sz w:val="24"/>
          <w:szCs w:val="24"/>
        </w:rPr>
        <w:t>Theoretical development</w:t>
      </w:r>
    </w:p>
    <w:p w14:paraId="55D04644" w14:textId="0D89DECD" w:rsidR="00310574" w:rsidRPr="00B2020F" w:rsidRDefault="00310574" w:rsidP="00F524D8">
      <w:pPr>
        <w:pStyle w:val="NormalWeb"/>
        <w:spacing w:after="0" w:line="480" w:lineRule="auto"/>
      </w:pPr>
      <w:r w:rsidRPr="00B2020F">
        <w:t xml:space="preserve">Throughout the seasonal resting phase, an organism accumulates units of some quantity. The </w:t>
      </w:r>
      <w:r w:rsidR="00AF6B2D">
        <w:t xml:space="preserve">instantaneous </w:t>
      </w:r>
      <w:r w:rsidRPr="00B2020F">
        <w:t xml:space="preserve">rate of accumulation depends on the ambient temperature, and the seasonal resting phase ends when a certain level of that quantity has been accumulated. For trees, this quantity can be heat, for example in degree-day models </w:t>
      </w:r>
      <w:r w:rsidR="00FD0A1D">
        <w:fldChar w:fldCharType="begin" w:fldLock="1"/>
      </w:r>
      <w:r w:rsidR="007D0FBA">
        <w:instrText>ADDIN CSL_CITATION {"citationItems":[{"id":"ITEM-1","itemData":{"DOI":"10.5558/tfc74567-4","abstract":"Temperature data from ten weather stations across Canada were used to model the effects of climate warming on the timing of bud burst and the risk of frost damage to white spruce (Picea glauca (Moench) Voss). There was evidence of increasingly earlier dates of bud break over the course of this century at half of the stations examined (Amos and Brome, Quebec; Cochrane, Ontario; Fort Vermilion, Alberta; and Woodstock, New Brunswick), with the period 1981 to 1988 having the earliest predicted dates of bud burst (earliest degree day accumulation). Risk of frost damage at most stations in the 1980s was usually greater than in earlier periods. Weather data modelled for climate warming of 5 degrees C predicts that bud burst will occur two to four weeks sooner than was the case during 1961 to 1980 at all stations, but that this will generally be accompanied by decreased risk of frost after bud burst. However, while the expected trend is one of reduced frost risk in the future, as the climate gradually warms frost risk is expected to fluctuate upward or downward depending on interactions between provenance and local climate.","author":[{"dropping-particle":"","family":"Colombo","given":"Stephen J.","non-dropping-particle":"","parse-names":false,"suffix":""}],"container-title":"The Forestry Chronicle","id":"ITEM-1","issue":"4","issued":{"date-parts":[["1998","8"]]},"page":"567-577","title":"Climatic warming and its effect on bud burst and risk of frost damage to white spruce in Canada","type":"article-journal","volume":"74"},"uris":["http://www.mendeley.com/documents/?uuid=49af597c-effb-36c8-9494-896200efd3a7"]}],"mendeley":{"formattedCitation":"(Colombo, 1998)","plainTextFormattedCitation":"(Colombo, 1998)","previouslyFormattedCitation":"(Colombo, 1998)"},"properties":{"noteIndex":0},"schema":"https://github.com/citation-style-language/schema/raw/master/csl-citation.json"}</w:instrText>
      </w:r>
      <w:r w:rsidR="00FD0A1D">
        <w:fldChar w:fldCharType="separate"/>
      </w:r>
      <w:r w:rsidR="00FD0A1D" w:rsidRPr="00FD0A1D">
        <w:rPr>
          <w:noProof/>
        </w:rPr>
        <w:t>(Colombo, 1998)</w:t>
      </w:r>
      <w:r w:rsidR="00FD0A1D">
        <w:fldChar w:fldCharType="end"/>
      </w:r>
      <w:r w:rsidRPr="00B2020F">
        <w:t xml:space="preserve"> or more recent nonlinear models [</w:t>
      </w:r>
      <w:proofErr w:type="spellStart"/>
      <w:r w:rsidRPr="00B2020F">
        <w:t>Chuine</w:t>
      </w:r>
      <w:proofErr w:type="spellEnd"/>
      <w:r w:rsidRPr="00B2020F">
        <w:t xml:space="preserve">, </w:t>
      </w:r>
      <w:proofErr w:type="spellStart"/>
      <w:r w:rsidRPr="00B2020F">
        <w:t>Desbien</w:t>
      </w:r>
      <w:proofErr w:type="spellEnd"/>
      <w:r w:rsidRPr="00B2020F">
        <w:t>]. For insects, the quantity can be the proportion of the corresponding life-cycle stage that they have completed [</w:t>
      </w:r>
      <w:proofErr w:type="spellStart"/>
      <w:r w:rsidRPr="00B2020F">
        <w:t>Regniere</w:t>
      </w:r>
      <w:proofErr w:type="spellEnd"/>
      <w:r w:rsidRPr="00B2020F">
        <w:t xml:space="preserve">, </w:t>
      </w:r>
      <w:proofErr w:type="spellStart"/>
      <w:r w:rsidRPr="00B2020F">
        <w:t>Cobbold</w:t>
      </w:r>
      <w:proofErr w:type="spellEnd"/>
      <w:r w:rsidRPr="00B2020F">
        <w:t xml:space="preserve"> and Powell]. </w:t>
      </w:r>
      <w:r w:rsidR="00AF6B2D">
        <w:t xml:space="preserve">Since the development rate is also temperature dependent, this quantity is ultimately also a measure of accumulated heat. </w:t>
      </w:r>
    </w:p>
    <w:p w14:paraId="32247433" w14:textId="1ED936CE" w:rsidR="00310574" w:rsidRPr="00B2020F" w:rsidRDefault="00310574" w:rsidP="00F524D8">
      <w:pPr>
        <w:pStyle w:val="NormalWeb"/>
        <w:spacing w:after="0" w:line="480" w:lineRule="auto"/>
        <w:ind w:firstLine="360"/>
      </w:pPr>
      <w:r w:rsidRPr="00B2020F">
        <w:t xml:space="preserve">We denote time by </w:t>
      </w:r>
      <w:r w:rsidRPr="00B2020F">
        <w:rPr>
          <w:i/>
          <w:iCs/>
        </w:rPr>
        <w:t>t</w:t>
      </w:r>
      <w:r w:rsidRPr="00B2020F">
        <w:t xml:space="preserve"> in days and temperature by </w:t>
      </w:r>
      <w:r w:rsidRPr="00B2020F">
        <w:rPr>
          <w:i/>
          <w:iCs/>
        </w:rPr>
        <w:t>x = x(t)</w:t>
      </w:r>
      <w:r w:rsidRPr="00B2020F">
        <w:t xml:space="preserve"> in degrees Celsius. The </w:t>
      </w:r>
      <w:r w:rsidR="00AF6B2D">
        <w:t xml:space="preserve">instantaneous </w:t>
      </w:r>
      <w:r w:rsidRPr="00B2020F">
        <w:t xml:space="preserve">rate of accumulation is some nonnegative function of temperature, denoted by </w:t>
      </w:r>
      <w:r w:rsidRPr="00B2020F">
        <w:rPr>
          <w:i/>
          <w:iCs/>
        </w:rPr>
        <w:t>R = R(x)</w:t>
      </w:r>
      <w:r w:rsidRPr="00B2020F">
        <w:t xml:space="preserve">. For the range of temperatures that occur during the resting phase, </w:t>
      </w:r>
      <w:r w:rsidRPr="00B2020F">
        <w:rPr>
          <w:i/>
          <w:iCs/>
        </w:rPr>
        <w:t>R(x)</w:t>
      </w:r>
      <w:r w:rsidRPr="00B2020F">
        <w:t xml:space="preserve"> is an increasing function. While developmental rates typically decrease above some maximum tolerable temperature [</w:t>
      </w:r>
      <w:proofErr w:type="spellStart"/>
      <w:r w:rsidRPr="00B2020F">
        <w:t>Amarasekare</w:t>
      </w:r>
      <w:proofErr w:type="spellEnd"/>
      <w:r w:rsidRPr="00B2020F">
        <w:t xml:space="preserve"> or refs therein], such temperatures do no arise during the quiescent phase [</w:t>
      </w:r>
      <w:proofErr w:type="gramStart"/>
      <w:r w:rsidRPr="00B2020F">
        <w:t>REF ?</w:t>
      </w:r>
      <w:proofErr w:type="gramEnd"/>
      <w:r w:rsidRPr="00B2020F">
        <w:t xml:space="preserve">]. The quiescent phase begins at some time </w:t>
      </w:r>
      <w:r w:rsidR="00D72B2F" w:rsidRPr="00B2020F">
        <w:rPr>
          <w:i/>
          <w:iCs/>
        </w:rPr>
        <w:t>t</w:t>
      </w:r>
      <w:r w:rsidR="00D72B2F" w:rsidRPr="00B2020F">
        <w:rPr>
          <w:i/>
          <w:iCs/>
          <w:vertAlign w:val="subscript"/>
        </w:rPr>
        <w:t>0</w:t>
      </w:r>
      <w:r w:rsidR="00D72B2F" w:rsidRPr="00B2020F">
        <w:t xml:space="preserve"> </w:t>
      </w:r>
      <w:r w:rsidRPr="00B2020F">
        <w:t>and ends at such time</w:t>
      </w:r>
      <w:r w:rsidR="00D72B2F" w:rsidRPr="00B2020F">
        <w:t xml:space="preserve"> </w:t>
      </w:r>
      <w:r w:rsidR="00D72B2F" w:rsidRPr="00B2020F">
        <w:rPr>
          <w:i/>
          <w:iCs/>
        </w:rPr>
        <w:t>t</w:t>
      </w:r>
      <w:r w:rsidR="00D72B2F" w:rsidRPr="00B2020F">
        <w:rPr>
          <w:i/>
          <w:iCs/>
          <w:vertAlign w:val="superscript"/>
        </w:rPr>
        <w:t>*</w:t>
      </w:r>
      <w:r w:rsidR="00D72B2F" w:rsidRPr="00B2020F">
        <w:t xml:space="preserve"> </w:t>
      </w:r>
      <w:r w:rsidRPr="00B2020F">
        <w:t xml:space="preserve">when the accumulated quantity reaches a certain threshold level </w:t>
      </w:r>
      <w:r w:rsidR="00D72B2F" w:rsidRPr="00B2020F">
        <w:rPr>
          <w:i/>
          <w:iCs/>
        </w:rPr>
        <w:t>F</w:t>
      </w:r>
      <w:r w:rsidR="00D72B2F" w:rsidRPr="00B2020F">
        <w:t xml:space="preserve">. </w:t>
      </w:r>
      <w:r w:rsidRPr="00B2020F">
        <w:t>The fundamental equation that connects all these quantities and determines the end of the seasonal resting phase is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395CCE" w:rsidRPr="00B2020F" w14:paraId="5A10AB45" w14:textId="77777777" w:rsidTr="00D70F3A">
        <w:tc>
          <w:tcPr>
            <w:tcW w:w="988" w:type="dxa"/>
            <w:vAlign w:val="center"/>
          </w:tcPr>
          <w:p w14:paraId="198F3ABC" w14:textId="77777777" w:rsidR="00395CCE" w:rsidRPr="00B2020F" w:rsidRDefault="00395CCE" w:rsidP="00F524D8">
            <w:pPr>
              <w:pStyle w:val="NormalWeb"/>
              <w:spacing w:after="0" w:line="480" w:lineRule="auto"/>
              <w:jc w:val="center"/>
            </w:pPr>
          </w:p>
        </w:tc>
        <w:tc>
          <w:tcPr>
            <w:tcW w:w="7087" w:type="dxa"/>
            <w:vAlign w:val="center"/>
          </w:tcPr>
          <w:p w14:paraId="26CCEF14" w14:textId="4B9C4DBC" w:rsidR="00395CCE" w:rsidRPr="00B2020F" w:rsidRDefault="004D1DD9" w:rsidP="00F524D8">
            <w:pPr>
              <w:pStyle w:val="NormalWeb"/>
              <w:spacing w:after="0" w:line="480" w:lineRule="auto"/>
              <w:jc w:val="center"/>
            </w:pPr>
            <m:oMathPara>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 xml:space="preserve">dt </m:t>
                    </m:r>
                  </m:e>
                </m:nary>
                <m:r>
                  <w:rPr>
                    <w:rFonts w:ascii="Cambria Math" w:hAnsi="Cambria Math"/>
                  </w:rPr>
                  <m:t>=F.</m:t>
                </m:r>
              </m:oMath>
            </m:oMathPara>
          </w:p>
        </w:tc>
        <w:tc>
          <w:tcPr>
            <w:tcW w:w="987" w:type="dxa"/>
            <w:vAlign w:val="center"/>
          </w:tcPr>
          <w:p w14:paraId="1EFC8F42" w14:textId="02BEE31F" w:rsidR="00395CCE" w:rsidRPr="00B2020F" w:rsidRDefault="00D70F3A" w:rsidP="00F524D8">
            <w:pPr>
              <w:pStyle w:val="NormalWeb"/>
              <w:spacing w:after="0" w:line="480" w:lineRule="auto"/>
              <w:jc w:val="center"/>
            </w:pPr>
            <w:r w:rsidRPr="00B2020F">
              <w:t xml:space="preserve">Eq. </w:t>
            </w:r>
            <w:fldSimple w:instr=" SEQ Eq \* MERGEFORMAT ">
              <w:r w:rsidRPr="00B2020F">
                <w:rPr>
                  <w:noProof/>
                </w:rPr>
                <w:t>1</w:t>
              </w:r>
            </w:fldSimple>
          </w:p>
        </w:tc>
      </w:tr>
    </w:tbl>
    <w:p w14:paraId="628E5B8E" w14:textId="77777777" w:rsidR="00D70F3A" w:rsidRPr="00B2020F" w:rsidRDefault="00D70F3A" w:rsidP="00F524D8">
      <w:pPr>
        <w:pStyle w:val="NormalWeb"/>
        <w:spacing w:after="0" w:line="480" w:lineRule="auto"/>
      </w:pPr>
      <w:r w:rsidRPr="00B2020F">
        <w:t>A typical example for the accumulation rate function is the sigmoidal function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D70F3A" w:rsidRPr="00B2020F" w14:paraId="729537E7" w14:textId="77777777" w:rsidTr="00D70F3A">
        <w:tc>
          <w:tcPr>
            <w:tcW w:w="988" w:type="dxa"/>
            <w:vAlign w:val="center"/>
          </w:tcPr>
          <w:p w14:paraId="77BA6E5A" w14:textId="77777777" w:rsidR="00D70F3A" w:rsidRPr="00B2020F" w:rsidRDefault="00D70F3A" w:rsidP="00F524D8">
            <w:pPr>
              <w:pStyle w:val="NormalWeb"/>
              <w:spacing w:after="0" w:line="480" w:lineRule="auto"/>
              <w:jc w:val="center"/>
            </w:pPr>
          </w:p>
        </w:tc>
        <w:tc>
          <w:tcPr>
            <w:tcW w:w="7087" w:type="dxa"/>
            <w:vAlign w:val="center"/>
          </w:tcPr>
          <w:p w14:paraId="462864E3" w14:textId="6D3ABD80" w:rsidR="00D70F3A" w:rsidRPr="00B2020F" w:rsidRDefault="00D70F3A" w:rsidP="00F524D8">
            <w:pPr>
              <w:pStyle w:val="NormalWeb"/>
              <w:spacing w:after="0" w:line="480" w:lineRule="auto"/>
              <w:jc w:val="center"/>
            </w:pPr>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(b(x-c))</m:t>
                    </m:r>
                  </m:den>
                </m:f>
                <m:r>
                  <w:rPr>
                    <w:rFonts w:ascii="Cambria Math" w:hAnsi="Cambria Math"/>
                  </w:rPr>
                  <m:t>,</m:t>
                </m:r>
              </m:oMath>
            </m:oMathPara>
          </w:p>
        </w:tc>
        <w:tc>
          <w:tcPr>
            <w:tcW w:w="987" w:type="dxa"/>
            <w:vAlign w:val="center"/>
          </w:tcPr>
          <w:p w14:paraId="16B32B6A" w14:textId="5D50E4FC" w:rsidR="00D70F3A" w:rsidRPr="00B2020F" w:rsidRDefault="00D70F3A" w:rsidP="00F524D8">
            <w:pPr>
              <w:pStyle w:val="NormalWeb"/>
              <w:spacing w:after="0" w:line="480" w:lineRule="auto"/>
              <w:jc w:val="center"/>
            </w:pPr>
            <w:r w:rsidRPr="00B2020F">
              <w:t xml:space="preserve">Eq. </w:t>
            </w:r>
            <w:fldSimple w:instr=" SEQ Eq \* MERGEFORMAT ">
              <w:r w:rsidRPr="00B2020F">
                <w:rPr>
                  <w:noProof/>
                </w:rPr>
                <w:t>2</w:t>
              </w:r>
            </w:fldSimple>
          </w:p>
        </w:tc>
      </w:tr>
    </w:tbl>
    <w:p w14:paraId="656F62EE" w14:textId="5C7432D4" w:rsidR="004D74CE" w:rsidRPr="00B2020F" w:rsidRDefault="009A714C" w:rsidP="00F524D8">
      <w:pPr>
        <w:pStyle w:val="NormalWeb"/>
        <w:spacing w:after="0" w:line="480" w:lineRule="auto"/>
      </w:pPr>
      <w:r>
        <w:t>w</w:t>
      </w:r>
      <w:r w:rsidR="004D74CE" w:rsidRPr="00B2020F">
        <w:t xml:space="preserve">here </w:t>
      </w:r>
      <w:r w:rsidR="00193ACD" w:rsidRPr="00B2020F">
        <w:rPr>
          <w:i/>
          <w:iCs/>
        </w:rPr>
        <w:t>b &lt; 0</w:t>
      </w:r>
      <w:r w:rsidR="00193ACD" w:rsidRPr="00B2020F">
        <w:t xml:space="preserve"> </w:t>
      </w:r>
      <w:r w:rsidR="004D74CE" w:rsidRPr="00B2020F">
        <w:t xml:space="preserve">and </w:t>
      </w:r>
      <w:r w:rsidR="00193ACD" w:rsidRPr="00B2020F">
        <w:rPr>
          <w:i/>
          <w:iCs/>
        </w:rPr>
        <w:t>c</w:t>
      </w:r>
      <w:r w:rsidR="00193ACD" w:rsidRPr="00B2020F">
        <w:t xml:space="preserve"> </w:t>
      </w:r>
      <w:r w:rsidR="004D74CE" w:rsidRPr="00B2020F">
        <w:t xml:space="preserve">are two parameters to be estimated from data [REFS]. When the quantity of interest is the proportion of the life-cycle completed, it is natural to set the threshold level to be </w:t>
      </w:r>
      <w:r w:rsidR="00193ACD" w:rsidRPr="00B2020F">
        <w:rPr>
          <w:i/>
          <w:iCs/>
        </w:rPr>
        <w:t>F = 1</w:t>
      </w:r>
      <w:r w:rsidR="004D74CE" w:rsidRPr="00B2020F">
        <w:t xml:space="preserve">. If we divide Eq. 1 by </w:t>
      </w:r>
      <w:r w:rsidR="00193ACD" w:rsidRPr="00B2020F">
        <w:rPr>
          <w:i/>
          <w:iCs/>
        </w:rPr>
        <w:t>F</w:t>
      </w:r>
      <w:r w:rsidR="00193ACD" w:rsidRPr="00B2020F">
        <w:t xml:space="preserve"> </w:t>
      </w:r>
      <w:r w:rsidR="004D74CE" w:rsidRPr="00B2020F">
        <w:t xml:space="preserve">and include the term </w:t>
      </w:r>
      <w:r w:rsidR="00193ACD" w:rsidRPr="00B2020F">
        <w:rPr>
          <w:i/>
          <w:iCs/>
        </w:rPr>
        <w:t>1/F</w:t>
      </w:r>
      <w:r w:rsidR="00193ACD" w:rsidRPr="00B2020F">
        <w:t xml:space="preserve"> </w:t>
      </w:r>
      <w:r w:rsidR="004D74CE" w:rsidRPr="00B2020F">
        <w:t xml:space="preserve">into the function </w:t>
      </w:r>
      <w:r w:rsidR="00193ACD" w:rsidRPr="00B2020F">
        <w:rPr>
          <w:i/>
          <w:iCs/>
        </w:rPr>
        <w:t>R</w:t>
      </w:r>
      <w:r w:rsidR="00193ACD" w:rsidRPr="00B2020F">
        <w:t xml:space="preserve"> </w:t>
      </w:r>
      <w:r w:rsidR="004D74CE" w:rsidRPr="00B2020F">
        <w:t>in Eq. 2, we can standardize notation and compare different rate functions. We illustrate the rate function in Eq. 2 as well as the condition in Eq. 1 for two different species and two simplistic temperature time series in Figure 1.</w:t>
      </w:r>
    </w:p>
    <w:p w14:paraId="3F1BC49F" w14:textId="77777777" w:rsidR="00C85AD3" w:rsidRPr="00B2020F" w:rsidRDefault="00C85AD3" w:rsidP="00F524D8">
      <w:pPr>
        <w:pStyle w:val="NormalWeb"/>
        <w:spacing w:after="0" w:line="480" w:lineRule="auto"/>
      </w:pPr>
      <w:r w:rsidRPr="00B2020F">
        <w:tab/>
        <w:t xml:space="preserve">For two different species, e.g., a resource and its consumer, different rate curves can lead to different end times even in the same temperature regime (compare solid and dashed curves in Figure 1, bottom right panel). We call this difference in end times the </w:t>
      </w:r>
      <w:r w:rsidRPr="009F07A4">
        <w:rPr>
          <w:i/>
          <w:iCs/>
        </w:rPr>
        <w:t>mismatch</w:t>
      </w:r>
      <w:r w:rsidRPr="00B2020F">
        <w:t xml:space="preserve"> between the two species. When the climate-change induced shift in end time differs between species, then the mismatch of end times between species will change over time. This is the fundamental quantity that we are interested in here.</w:t>
      </w:r>
    </w:p>
    <w:p w14:paraId="31B6E1D8" w14:textId="0E432BCA" w:rsidR="00C85AD3" w:rsidRPr="00B2020F" w:rsidRDefault="00C85AD3" w:rsidP="00F524D8">
      <w:pPr>
        <w:pStyle w:val="NormalWeb"/>
        <w:spacing w:after="0" w:line="480" w:lineRule="auto"/>
        <w:ind w:firstLine="360"/>
      </w:pPr>
      <w:r w:rsidRPr="00B2020F">
        <w:t>Our formula allows us to predict how the end of the seasonal resting phase changes when the temperature time series changes by a small amount. For a first example, if the temperature difference between two years is simply a constant (</w:t>
      </w:r>
      <m:oMath>
        <m:r>
          <w:rPr>
            <w:rFonts w:ascii="Cambria Math" w:hAnsi="Cambria Math"/>
          </w:rPr>
          <m:t>∆x</m:t>
        </m:r>
      </m:oMath>
      <w:r w:rsidRPr="00B2020F">
        <w:t xml:space="preserve">), i.e.,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+∆x</m:t>
        </m:r>
      </m:oMath>
      <w:r w:rsidRPr="00B2020F">
        <w:t xml:space="preserve">, then the corresponding end times </w:t>
      </w:r>
      <w:r w:rsidR="006217C8" w:rsidRPr="00B2020F">
        <w:t>t</w:t>
      </w:r>
      <w:r w:rsidR="006217C8" w:rsidRPr="00B2020F">
        <w:rPr>
          <w:vertAlign w:val="subscript"/>
        </w:rPr>
        <w:t>1</w:t>
      </w:r>
      <w:r w:rsidR="006217C8" w:rsidRPr="00B2020F">
        <w:rPr>
          <w:vertAlign w:val="superscript"/>
        </w:rPr>
        <w:t>*</w:t>
      </w:r>
      <w:r w:rsidR="006217C8" w:rsidRPr="00B2020F">
        <w:t xml:space="preserve"> </w:t>
      </w:r>
      <w:r w:rsidRPr="00B2020F">
        <w:t>and</w:t>
      </w:r>
      <w:r w:rsidR="006217C8" w:rsidRPr="00B2020F">
        <w:t xml:space="preserve"> t</w:t>
      </w:r>
      <w:r w:rsidR="006217C8" w:rsidRPr="00B2020F">
        <w:rPr>
          <w:vertAlign w:val="subscript"/>
        </w:rPr>
        <w:t>2</w:t>
      </w:r>
      <w:r w:rsidR="006217C8" w:rsidRPr="00B2020F">
        <w:rPr>
          <w:vertAlign w:val="superscript"/>
        </w:rPr>
        <w:t>*</w:t>
      </w:r>
      <w:r w:rsidRPr="00B2020F">
        <w:t xml:space="preserve"> are related by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6217C8" w:rsidRPr="00B2020F" w14:paraId="6E3CD932" w14:textId="77777777" w:rsidTr="00D70F3A">
        <w:tc>
          <w:tcPr>
            <w:tcW w:w="988" w:type="dxa"/>
            <w:vAlign w:val="center"/>
          </w:tcPr>
          <w:p w14:paraId="26627F7B" w14:textId="77777777" w:rsidR="006217C8" w:rsidRPr="00B2020F" w:rsidRDefault="006217C8" w:rsidP="00F524D8">
            <w:pPr>
              <w:pStyle w:val="NormalWeb"/>
              <w:spacing w:after="0" w:line="480" w:lineRule="auto"/>
              <w:jc w:val="center"/>
            </w:pPr>
          </w:p>
        </w:tc>
        <w:tc>
          <w:tcPr>
            <w:tcW w:w="7087" w:type="dxa"/>
            <w:vAlign w:val="center"/>
          </w:tcPr>
          <w:p w14:paraId="2BC15426" w14:textId="718315E6" w:rsidR="006217C8" w:rsidRPr="00B2020F" w:rsidRDefault="004D1DD9" w:rsidP="00F524D8">
            <w:pPr>
              <w:pStyle w:val="NormalWeb"/>
              <w:spacing w:after="0" w:line="480" w:lineRule="auto"/>
              <w:jc w:val="center"/>
            </w:pPr>
            <m:oMathPara>
              <m:oMath>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R(x</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e>
                    </m:d>
                    <m:r>
                      <w:rPr>
                        <w:rFonts w:ascii="Cambria Math" w:hAnsi="Cambria Math"/>
                      </w:rPr>
                      <m:t>)</m:t>
                    </m:r>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dt</m:t>
                    </m:r>
                  </m:e>
                </m:nary>
              </m:oMath>
            </m:oMathPara>
          </w:p>
        </w:tc>
        <w:tc>
          <w:tcPr>
            <w:tcW w:w="987" w:type="dxa"/>
            <w:vAlign w:val="center"/>
          </w:tcPr>
          <w:p w14:paraId="32C5EDB4" w14:textId="48C830C7" w:rsidR="006217C8" w:rsidRPr="00B2020F" w:rsidRDefault="006217C8" w:rsidP="00F524D8">
            <w:pPr>
              <w:pStyle w:val="NormalWeb"/>
              <w:spacing w:after="0" w:line="480" w:lineRule="auto"/>
              <w:jc w:val="center"/>
            </w:pPr>
            <w:r w:rsidRPr="00B2020F">
              <w:t xml:space="preserve">Eq. </w:t>
            </w:r>
            <w:fldSimple w:instr=" SEQ Eq \* MERGEFORMAT ">
              <w:r w:rsidRPr="00B2020F">
                <w:rPr>
                  <w:noProof/>
                </w:rPr>
                <w:t>3</w:t>
              </w:r>
            </w:fldSimple>
          </w:p>
        </w:tc>
      </w:tr>
    </w:tbl>
    <w:p w14:paraId="22158D24" w14:textId="317E8501" w:rsidR="00354519" w:rsidRPr="00B2020F" w:rsidRDefault="00354519" w:rsidP="00F524D8">
      <w:pPr>
        <w:pStyle w:val="NormalWeb"/>
        <w:spacing w:after="0" w:line="480" w:lineRule="auto"/>
      </w:pPr>
      <w:r w:rsidRPr="00B2020F">
        <w:t xml:space="preserve">For a second example, if the difference in temperature between two years is a short warm spell of duration </w:t>
      </w:r>
      <m:oMath>
        <m:r>
          <w:rPr>
            <w:rFonts w:ascii="Cambria Math" w:hAnsi="Cambria Math"/>
          </w:rPr>
          <m:t>∆t</m:t>
        </m:r>
      </m:oMath>
      <w:r w:rsidRPr="00B2020F">
        <w:t xml:space="preserve"> at time </w:t>
      </w:r>
      <w:proofErr w:type="spellStart"/>
      <w:r w:rsidRPr="00B2020F">
        <w:rPr>
          <w:i/>
          <w:iCs/>
        </w:rPr>
        <w:t>t</w:t>
      </w:r>
      <w:r w:rsidRPr="00B2020F">
        <w:rPr>
          <w:i/>
          <w:iCs/>
          <w:vertAlign w:val="subscript"/>
        </w:rPr>
        <w:t>s</w:t>
      </w:r>
      <w:proofErr w:type="spellEnd"/>
      <w:r w:rsidRPr="00B2020F">
        <w:t xml:space="preserve"> of temperature difference </w:t>
      </w:r>
      <m:oMath>
        <m:r>
          <w:rPr>
            <w:rFonts w:ascii="Cambria Math" w:hAnsi="Cambria Math"/>
          </w:rPr>
          <m:t>∆x</m:t>
        </m:r>
      </m:oMath>
      <w:r w:rsidRPr="00B2020F">
        <w:t>, then the corresponding ends of the seasonal resting phases are related by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354519" w:rsidRPr="00B2020F" w14:paraId="4466A55F" w14:textId="77777777" w:rsidTr="00D70F3A">
        <w:tc>
          <w:tcPr>
            <w:tcW w:w="988" w:type="dxa"/>
            <w:vAlign w:val="center"/>
          </w:tcPr>
          <w:p w14:paraId="3701C9B7" w14:textId="77777777" w:rsidR="00354519" w:rsidRPr="00B2020F" w:rsidRDefault="00354519" w:rsidP="00F524D8">
            <w:pPr>
              <w:pStyle w:val="NormalWeb"/>
              <w:spacing w:after="0" w:line="480" w:lineRule="auto"/>
              <w:jc w:val="center"/>
            </w:pPr>
          </w:p>
        </w:tc>
        <w:tc>
          <w:tcPr>
            <w:tcW w:w="7087" w:type="dxa"/>
            <w:vAlign w:val="center"/>
          </w:tcPr>
          <w:p w14:paraId="5AA438BC" w14:textId="5A641FB2" w:rsidR="00354519" w:rsidRPr="00B2020F" w:rsidRDefault="004D1DD9" w:rsidP="00F524D8">
            <w:pPr>
              <w:pStyle w:val="NormalWeb"/>
              <w:spacing w:after="0" w:line="480" w:lineRule="auto"/>
              <w:jc w:val="center"/>
            </w:pPr>
            <m:oMathPara>
              <m:oMath>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-∆x</m:t>
                </m:r>
                <m:f>
                  <m:fPr>
                    <m:ctrlPr>
                      <w:rPr>
                        <w:rFonts w:ascii="Cambria Math" w:hAnsi="Cambria Math"/>
                        <w:i/>
                      </w:rPr>
                    </m:ctrlPr>
                  </m:fPr>
                  <m:num>
                    <m:r>
                      <w:rPr>
                        <w:rFonts w:ascii="Cambria Math" w:hAnsi="Cambria Math"/>
                      </w:rPr>
                      <m:t>∆t R'(x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m:t>
                    </m:r>
                  </m:num>
                  <m:den>
                    <m:r>
                      <w:rPr>
                        <w:rFonts w:ascii="Cambria Math" w:hAnsi="Cambria Math"/>
                      </w:rPr>
                      <m:t>R(x</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e>
                    </m:d>
                    <m:r>
                      <w:rPr>
                        <w:rFonts w:ascii="Cambria Math" w:hAnsi="Cambria Math"/>
                      </w:rPr>
                      <m:t>)</m:t>
                    </m:r>
                  </m:den>
                </m:f>
              </m:oMath>
            </m:oMathPara>
          </w:p>
        </w:tc>
        <w:tc>
          <w:tcPr>
            <w:tcW w:w="987" w:type="dxa"/>
            <w:vAlign w:val="center"/>
          </w:tcPr>
          <w:p w14:paraId="69217A88" w14:textId="3C27B5D0" w:rsidR="00354519" w:rsidRPr="00B2020F" w:rsidRDefault="00354519" w:rsidP="00F524D8">
            <w:pPr>
              <w:pStyle w:val="NormalWeb"/>
              <w:spacing w:after="0" w:line="480" w:lineRule="auto"/>
              <w:jc w:val="center"/>
            </w:pPr>
            <w:r w:rsidRPr="00B2020F">
              <w:t xml:space="preserve">Eq. </w:t>
            </w:r>
            <w:fldSimple w:instr=" SEQ Eq \* MERGEFORMAT ">
              <w:r w:rsidRPr="00B2020F">
                <w:rPr>
                  <w:noProof/>
                </w:rPr>
                <w:t>4</w:t>
              </w:r>
            </w:fldSimple>
          </w:p>
        </w:tc>
      </w:tr>
    </w:tbl>
    <w:p w14:paraId="774A52D2" w14:textId="351612BA" w:rsidR="00116A86" w:rsidRPr="00B2020F" w:rsidRDefault="00354519" w:rsidP="00F524D8">
      <w:pPr>
        <w:pStyle w:val="NormalWeb"/>
        <w:spacing w:after="0" w:line="480" w:lineRule="auto"/>
        <w:ind w:firstLine="360"/>
      </w:pPr>
      <w:r w:rsidRPr="00B2020F">
        <w:t xml:space="preserve">In particular, the impact of the </w:t>
      </w:r>
      <w:r w:rsidR="009F07A4">
        <w:t>spell</w:t>
      </w:r>
      <w:r w:rsidRPr="00B2020F">
        <w:t xml:space="preserve"> is proportional to the derivative</w:t>
      </w:r>
      <w:r w:rsidR="00116A86" w:rsidRPr="00B2020F">
        <w:t xml:space="preserve"> </w:t>
      </w:r>
      <m:oMath>
        <m:r>
          <w:rPr>
            <w:rFonts w:ascii="Cambria Math" w:hAnsi="Cambria Math"/>
          </w:rPr>
          <m:t>R'(x</m:t>
        </m:r>
        <m:d>
          <m:dPr>
            <m:ctrlPr>
              <w:rPr>
                <w:rFonts w:ascii="Cambria Math" w:hAnsi="Cambria Math"/>
                <w:i/>
              </w:rPr>
            </m:ctrlPr>
          </m:dPr>
          <m:e>
            <m:r>
              <w:rPr>
                <w:rFonts w:ascii="Cambria Math" w:hAnsi="Cambria Math"/>
              </w:rPr>
              <m:t>t</m:t>
            </m:r>
          </m:e>
        </m:d>
        <m:r>
          <w:rPr>
            <w:rFonts w:ascii="Cambria Math" w:hAnsi="Cambria Math"/>
          </w:rPr>
          <m:t>)</m:t>
        </m:r>
      </m:oMath>
      <w:r w:rsidRPr="00B2020F">
        <w:t xml:space="preserve"> at the time of the spell. Hence, the end time of the seasonal resting period is the most sensitive to warm or cold spells where </w:t>
      </w:r>
      <w:r w:rsidR="00116A86" w:rsidRPr="00B2020F">
        <w:rPr>
          <w:i/>
          <w:iCs/>
        </w:rPr>
        <w:t>R</w:t>
      </w:r>
      <w:r w:rsidR="00116A86" w:rsidRPr="00B2020F">
        <w:t xml:space="preserve"> </w:t>
      </w:r>
      <w:r w:rsidRPr="00B2020F">
        <w:t>has its maximal slope. For the rate function in Eq 2, this occurs at temperature</w:t>
      </w:r>
      <w:r w:rsidR="00116A86" w:rsidRPr="00B2020F">
        <w:t xml:space="preserve"> </w:t>
      </w:r>
      <m:oMath>
        <m:r>
          <w:rPr>
            <w:rFonts w:ascii="Cambria Math" w:hAnsi="Cambria Math"/>
          </w:rPr>
          <m:t>x=c</m:t>
        </m:r>
      </m:oMath>
      <w:r w:rsidR="00116A86" w:rsidRPr="00B2020F">
        <w:t>. We give the mathematical derivation of these results in the appendix.</w:t>
      </w:r>
    </w:p>
    <w:p w14:paraId="1231EACF" w14:textId="0E8B776D" w:rsidR="00116A86" w:rsidRPr="00B2020F" w:rsidRDefault="00116A86" w:rsidP="00F524D8">
      <w:pPr>
        <w:pStyle w:val="NormalWeb"/>
        <w:spacing w:after="0" w:line="480" w:lineRule="auto"/>
        <w:ind w:firstLine="360"/>
      </w:pPr>
      <w:r w:rsidRPr="00B2020F">
        <w:t xml:space="preserve">When we have two species, a consumer and its resource, they each have their rate accumulation function </w:t>
      </w:r>
      <w:r w:rsidRPr="00B2020F">
        <w:rPr>
          <w:i/>
          <w:iCs/>
        </w:rPr>
        <w:t>R</w:t>
      </w:r>
      <w:r w:rsidRPr="00B2020F">
        <w:t xml:space="preserve">. Different combinations of parameters (e.g., </w:t>
      </w:r>
      <w:r w:rsidRPr="00B2020F">
        <w:rPr>
          <w:i/>
          <w:iCs/>
        </w:rPr>
        <w:t>b</w:t>
      </w:r>
      <w:r w:rsidRPr="00B2020F">
        <w:t xml:space="preserve">, </w:t>
      </w:r>
      <w:r w:rsidRPr="00B2020F">
        <w:rPr>
          <w:i/>
          <w:iCs/>
        </w:rPr>
        <w:t>c</w:t>
      </w:r>
      <w:r w:rsidRPr="00B2020F">
        <w:t xml:space="preserve">, and </w:t>
      </w:r>
      <w:r w:rsidRPr="00B2020F">
        <w:rPr>
          <w:i/>
          <w:iCs/>
        </w:rPr>
        <w:t>F</w:t>
      </w:r>
      <w:r w:rsidRPr="00B2020F">
        <w:t xml:space="preserve">) will typically lead to different end times of the seasonal resting period. We denote these by </w:t>
      </w:r>
      <w:proofErr w:type="spellStart"/>
      <w:r w:rsidRPr="00B2020F">
        <w:rPr>
          <w:i/>
          <w:iCs/>
        </w:rPr>
        <w:t>t</w:t>
      </w:r>
      <w:r w:rsidRPr="00B2020F">
        <w:rPr>
          <w:i/>
          <w:iCs/>
          <w:vertAlign w:val="subscript"/>
        </w:rPr>
        <w:t>e</w:t>
      </w:r>
      <w:proofErr w:type="spellEnd"/>
      <w:r w:rsidRPr="00B2020F">
        <w:rPr>
          <w:i/>
          <w:iCs/>
          <w:vertAlign w:val="superscript"/>
        </w:rPr>
        <w:t>*</w:t>
      </w:r>
      <w:r w:rsidRPr="00B2020F">
        <w:t xml:space="preserve"> (emergence time) for the insect and by </w:t>
      </w:r>
      <w:r w:rsidRPr="00B2020F">
        <w:rPr>
          <w:i/>
          <w:iCs/>
        </w:rPr>
        <w:t>t</w:t>
      </w:r>
      <w:r w:rsidRPr="00B2020F">
        <w:rPr>
          <w:i/>
          <w:iCs/>
          <w:vertAlign w:val="subscript"/>
        </w:rPr>
        <w:t>b</w:t>
      </w:r>
      <w:r w:rsidRPr="00B2020F">
        <w:rPr>
          <w:i/>
          <w:iCs/>
          <w:vertAlign w:val="superscript"/>
        </w:rPr>
        <w:t>*</w:t>
      </w:r>
      <w:r w:rsidRPr="00B2020F">
        <w:t xml:space="preserve"> (budburst time) for the host trees. The difference between the two is the mismatch, i.e., </w:t>
      </w:r>
      <m:oMath>
        <m:r>
          <w:rPr>
            <w:rFonts w:ascii="Cambria Math" w:hAnsi="Cambria Math"/>
          </w:rPr>
          <m:t>mismatch=</m:t>
        </m:r>
        <m:sSubSup>
          <m:sSubSupPr>
            <m:ctrlPr>
              <w:rPr>
                <w:rFonts w:ascii="Cambria Math" w:hAnsi="Cambria Math"/>
                <w:i/>
              </w:rPr>
            </m:ctrlPr>
          </m:sSubSupPr>
          <m:e>
            <m:r>
              <w:rPr>
                <w:rFonts w:ascii="Cambria Math" w:hAnsi="Cambria Math"/>
              </w:rPr>
              <m:t>t</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m:t>
            </m:r>
          </m:sup>
        </m:sSubSup>
      </m:oMath>
      <w:r w:rsidRPr="00B2020F">
        <w:t>.</w:t>
      </w:r>
    </w:p>
    <w:p w14:paraId="4EEAB891" w14:textId="68D83F37" w:rsidR="00116A86" w:rsidRPr="00B2020F" w:rsidRDefault="00116A86" w:rsidP="00DC2FEC">
      <w:pPr>
        <w:pStyle w:val="NormalWeb"/>
        <w:spacing w:after="0" w:line="480" w:lineRule="auto"/>
        <w:ind w:firstLine="360"/>
      </w:pPr>
      <w:r w:rsidRPr="00B2020F">
        <w:t xml:space="preserve">This quantity is illustrated in the bottom right plot of Figure 1. One would expect that a consumer that crucially relies on a certain resource would have evolved a relatively small mismatch with that resource. However, this does not mean that its accumulation </w:t>
      </w:r>
      <w:r w:rsidR="009F07A4">
        <w:t xml:space="preserve">rate </w:t>
      </w:r>
      <w:r w:rsidRPr="00B2020F">
        <w:t xml:space="preserve">curve has to be the same as that of its resource. Even if the functional form is the same, many different parameter combinations in </w:t>
      </w:r>
      <w:r w:rsidRPr="00B2020F">
        <w:rPr>
          <w:i/>
          <w:iCs/>
        </w:rPr>
        <w:t>R(x)</w:t>
      </w:r>
      <w:r w:rsidRPr="00B2020F">
        <w:t xml:space="preserve"> in Eq. 2 lead to the same end time of the resting period. Then the consumer might have its highest sensitivity to cold or warm spells (see Eq. 4) at different </w:t>
      </w:r>
      <w:r w:rsidRPr="00B2020F">
        <w:lastRenderedPageBreak/>
        <w:t>temperatures and/or might have a different sensitivity to an overall change in temperatures (see Eq. 3). Hence, the mismatch might increase or decrease with changing temperature patterns. In the following, we explain how we estimated rate accumulation functions and employed different temperature scenarios to see how this mismatch might change in the spruce budworm and balsam fir system in eastern Canada.</w:t>
      </w:r>
    </w:p>
    <w:p w14:paraId="30371DE4" w14:textId="77777777" w:rsidR="00DC2FEC" w:rsidRPr="00B2020F" w:rsidRDefault="00DC2FEC" w:rsidP="00DC2FEC">
      <w:pPr>
        <w:pStyle w:val="NormalWeb"/>
        <w:spacing w:after="0" w:line="480" w:lineRule="auto"/>
      </w:pPr>
    </w:p>
    <w:p w14:paraId="4548ED2B" w14:textId="725E9832" w:rsidR="00E11A41" w:rsidRPr="00B2020F" w:rsidRDefault="00E11A41" w:rsidP="00DC2FEC">
      <w:pPr>
        <w:pStyle w:val="Titre2"/>
        <w:rPr>
          <w:rFonts w:ascii="Times New Roman" w:hAnsi="Times New Roman" w:cs="Times New Roman"/>
          <w:b/>
          <w:bCs/>
          <w:color w:val="auto"/>
          <w:sz w:val="24"/>
          <w:szCs w:val="24"/>
        </w:rPr>
      </w:pPr>
      <w:r w:rsidRPr="00B2020F">
        <w:rPr>
          <w:rFonts w:ascii="Times New Roman" w:hAnsi="Times New Roman" w:cs="Times New Roman"/>
          <w:b/>
          <w:bCs/>
          <w:color w:val="auto"/>
          <w:sz w:val="24"/>
          <w:szCs w:val="24"/>
        </w:rPr>
        <w:t>2.2 The spruce budworm – Balsam fir system</w:t>
      </w:r>
    </w:p>
    <w:p w14:paraId="3201B2C5" w14:textId="77777777" w:rsidR="00DC2FEC" w:rsidRPr="00B2020F" w:rsidRDefault="00DC2FEC" w:rsidP="00DC2FEC">
      <w:pPr>
        <w:rPr>
          <w:rFonts w:ascii="Times New Roman" w:hAnsi="Times New Roman" w:cs="Times New Roman"/>
        </w:rPr>
      </w:pPr>
    </w:p>
    <w:p w14:paraId="7795DAA2" w14:textId="256D8853" w:rsidR="00F565AB" w:rsidRPr="00B2020F" w:rsidRDefault="002C2163" w:rsidP="002C2163">
      <w:pPr>
        <w:autoSpaceDE w:val="0"/>
        <w:autoSpaceDN w:val="0"/>
        <w:adjustRightInd w:val="0"/>
        <w:spacing w:after="0" w:line="480" w:lineRule="auto"/>
        <w:rPr>
          <w:rFonts w:ascii="Times New Roman" w:hAnsi="Times New Roman" w:cs="Times New Roman"/>
          <w:sz w:val="24"/>
          <w:szCs w:val="24"/>
        </w:rPr>
      </w:pPr>
      <w:r w:rsidRPr="002C2163">
        <w:rPr>
          <w:rFonts w:ascii="Times New Roman" w:hAnsi="Times New Roman" w:cs="Times New Roman"/>
          <w:sz w:val="24"/>
          <w:szCs w:val="24"/>
        </w:rPr>
        <w:t>We present the accumulation rate functions that</w:t>
      </w:r>
      <w:r>
        <w:rPr>
          <w:rFonts w:ascii="Times New Roman" w:hAnsi="Times New Roman" w:cs="Times New Roman"/>
          <w:sz w:val="24"/>
          <w:szCs w:val="24"/>
        </w:rPr>
        <w:t xml:space="preserve"> </w:t>
      </w:r>
      <w:r w:rsidRPr="002C2163">
        <w:rPr>
          <w:rFonts w:ascii="Times New Roman" w:hAnsi="Times New Roman" w:cs="Times New Roman"/>
          <w:sz w:val="24"/>
          <w:szCs w:val="24"/>
        </w:rPr>
        <w:t xml:space="preserve">we used for </w:t>
      </w:r>
      <w:r>
        <w:rPr>
          <w:rFonts w:ascii="Times New Roman" w:hAnsi="Times New Roman" w:cs="Times New Roman"/>
          <w:sz w:val="24"/>
          <w:szCs w:val="24"/>
        </w:rPr>
        <w:t xml:space="preserve">spruce budworm </w:t>
      </w:r>
      <w:r w:rsidRPr="002C2163">
        <w:rPr>
          <w:rFonts w:ascii="Times New Roman" w:hAnsi="Times New Roman" w:cs="Times New Roman"/>
          <w:sz w:val="24"/>
          <w:szCs w:val="24"/>
        </w:rPr>
        <w:t xml:space="preserve">and </w:t>
      </w:r>
      <w:r>
        <w:rPr>
          <w:rFonts w:ascii="Times New Roman" w:hAnsi="Times New Roman" w:cs="Times New Roman"/>
          <w:sz w:val="24"/>
          <w:szCs w:val="24"/>
        </w:rPr>
        <w:t>Balsam fir</w:t>
      </w:r>
      <w:r w:rsidRPr="002C2163">
        <w:rPr>
          <w:rFonts w:ascii="Times New Roman" w:hAnsi="Times New Roman" w:cs="Times New Roman"/>
          <w:sz w:val="24"/>
          <w:szCs w:val="24"/>
        </w:rPr>
        <w:t xml:space="preserve"> and the corresponding literature separately.</w:t>
      </w:r>
      <w:r>
        <w:rPr>
          <w:rFonts w:ascii="Times New Roman" w:hAnsi="Times New Roman" w:cs="Times New Roman"/>
          <w:sz w:val="24"/>
          <w:szCs w:val="24"/>
        </w:rPr>
        <w:t xml:space="preserve"> </w:t>
      </w:r>
    </w:p>
    <w:p w14:paraId="447F9154" w14:textId="06340C1B" w:rsidR="005715BB" w:rsidRPr="00B2020F" w:rsidRDefault="005715BB" w:rsidP="00DC2FEC">
      <w:pPr>
        <w:pStyle w:val="Titre3"/>
        <w:rPr>
          <w:rFonts w:ascii="Times New Roman" w:hAnsi="Times New Roman" w:cs="Times New Roman"/>
          <w:b/>
          <w:bCs/>
          <w:color w:val="auto"/>
        </w:rPr>
      </w:pPr>
      <w:r w:rsidRPr="00B2020F">
        <w:rPr>
          <w:rFonts w:ascii="Times New Roman" w:hAnsi="Times New Roman" w:cs="Times New Roman"/>
          <w:b/>
          <w:bCs/>
          <w:color w:val="auto"/>
        </w:rPr>
        <w:t>2.2.1 Model for spruce budworm</w:t>
      </w:r>
    </w:p>
    <w:p w14:paraId="15C127CD" w14:textId="77777777" w:rsidR="00DC2FEC" w:rsidRPr="00B2020F" w:rsidRDefault="00DC2FEC" w:rsidP="00DC2FEC">
      <w:pPr>
        <w:rPr>
          <w:rFonts w:ascii="Times New Roman" w:hAnsi="Times New Roman" w:cs="Times New Roman"/>
        </w:rPr>
      </w:pPr>
    </w:p>
    <w:p w14:paraId="3FE1A138" w14:textId="5CF704DE" w:rsidR="005715BB" w:rsidRPr="00B2020F" w:rsidRDefault="009328B2" w:rsidP="00F524D8">
      <w:pPr>
        <w:spacing w:line="480" w:lineRule="auto"/>
        <w:rPr>
          <w:rFonts w:ascii="Times New Roman" w:hAnsi="Times New Roman" w:cs="Times New Roman"/>
          <w:sz w:val="24"/>
          <w:szCs w:val="24"/>
        </w:rPr>
      </w:pPr>
      <w:r>
        <w:rPr>
          <w:rFonts w:ascii="Times New Roman" w:hAnsi="Times New Roman" w:cs="Times New Roman"/>
          <w:sz w:val="24"/>
          <w:szCs w:val="24"/>
        </w:rPr>
        <w:t>Spruce budworm spends several months in o</w:t>
      </w:r>
      <w:r w:rsidR="005715BB" w:rsidRPr="00B2020F">
        <w:rPr>
          <w:rFonts w:ascii="Times New Roman" w:hAnsi="Times New Roman" w:cs="Times New Roman"/>
          <w:sz w:val="24"/>
          <w:szCs w:val="24"/>
        </w:rPr>
        <w:t>verwintering stage within its hibernaculum</w:t>
      </w:r>
      <w:r>
        <w:rPr>
          <w:rFonts w:ascii="Times New Roman" w:hAnsi="Times New Roman" w:cs="Times New Roman"/>
          <w:sz w:val="24"/>
          <w:szCs w:val="24"/>
        </w:rPr>
        <w:t xml:space="preserve"> (see Introduction section)</w:t>
      </w:r>
      <w:r w:rsidR="005715BB" w:rsidRPr="00B2020F">
        <w:rPr>
          <w:rFonts w:ascii="Times New Roman" w:hAnsi="Times New Roman" w:cs="Times New Roman"/>
          <w:sz w:val="24"/>
          <w:szCs w:val="24"/>
        </w:rPr>
        <w:t>.</w:t>
      </w:r>
      <w:r w:rsidR="00C34AF7" w:rsidRPr="00B2020F">
        <w:rPr>
          <w:rFonts w:ascii="Times New Roman" w:hAnsi="Times New Roman" w:cs="Times New Roman"/>
          <w:sz w:val="24"/>
          <w:szCs w:val="24"/>
        </w:rPr>
        <w:t xml:space="preserve"> </w:t>
      </w:r>
      <w:r w:rsidR="00810CB7">
        <w:rPr>
          <w:rFonts w:ascii="Times New Roman" w:hAnsi="Times New Roman" w:cs="Times New Roman"/>
          <w:sz w:val="24"/>
          <w:szCs w:val="24"/>
        </w:rPr>
        <w:t>The h</w:t>
      </w:r>
      <w:r w:rsidR="00C34AF7" w:rsidRPr="00B2020F">
        <w:rPr>
          <w:rFonts w:ascii="Times New Roman" w:hAnsi="Times New Roman" w:cs="Times New Roman"/>
          <w:sz w:val="24"/>
          <w:szCs w:val="24"/>
        </w:rPr>
        <w:t xml:space="preserve">eat accumulation rate is defined as follows </w:t>
      </w:r>
      <w:r w:rsidR="00696B71">
        <w:rPr>
          <w:rFonts w:ascii="Times New Roman" w:hAnsi="Times New Roman" w:cs="Times New Roman"/>
          <w:sz w:val="24"/>
          <w:szCs w:val="24"/>
        </w:rPr>
        <w:fldChar w:fldCharType="begin" w:fldLock="1"/>
      </w:r>
      <w:r w:rsidR="00CF7795">
        <w:rPr>
          <w:rFonts w:ascii="Times New Roman" w:hAnsi="Times New Roman" w:cs="Times New Roman"/>
          <w:sz w:val="24"/>
          <w:szCs w:val="24"/>
        </w:rPr>
        <w:instrText>ADDIN CSL_CITATION {"citationItems":[{"id":"ITEM-1","itemData":{"DOI":"10.1007/s10530-010-9918-1","ISSN":"1387-3547","abstract":"Much evidence is accumulating that insect distributions are changing. The changing earth’s climate is providing mobile species with an evolving “hospitability” template, and increasing global commerce expands opportunities for mobile species to colonize new habitats. Predicting the distribution of insects in the face of accelerating global commerce and climate change is quite a challenge. Many fruitful approaches are available and are being improved. Some are correlative; some are based on process-level knowledge. We have focused on an eco-physiological approach based on the known responses of species to specific weather factors at the physiological level. Of particular importance are developmental responses, of course, as they determine climates under which an insect can achieve a stable, adaptive seasonality. With this underlying minimal requirement, models can also take into account other weather influences such as cold tolerance and the deleterious effects of too much heat. In this paper, we illustrated the use of this approach to predict the change of distribution and potential impacts of the spruce budworm Choristoneura fumiferana (Clem.), a major native insect pest of conifer forests in North America. Like previous work on the invasive gypsy moth (Lymantria dispar L.) and the native mountain pine beetle (Dendroctonus ponderosae Hopkins), the present work points to the following conclusions concerning the effects of global warming on species distributions: (1) they will shift towards the poles (and to higher elevations); (2) temperate regions will bear the brunt of these shifts; and (3) distribution shifts may be good or bad, depending on the species and the regions concerned.","author":[{"dropping-particle":"","family":"Régnière","given":"Jacques","non-dropping-particle":"","parse-names":false,"suffix":""},{"dropping-particle":"","family":"St-Amant","given":"Rémi","non-dropping-particle":"","parse-names":false,"suffix":""},{"dropping-particle":"","family":"Duval","given":"Pierre","non-dropping-particle":"","parse-names":false,"suffix":""}],"container-title":"Biological Invasions","id":"ITEM-1","issue":"8","issued":{"date-parts":[["2012","8","11"]]},"page":"1571-1586","publisher":"Springer Netherlands","title":"Predicting insect distributions under climate change from physiological responses: spruce budworm as an example","type":"article-journal","volume":"14"},"uris":["http://www.mendeley.com/documents/?uuid=82a24363-fd2a-4529-990e-53a8a35dacff"]}],"mendeley":{"formattedCitation":"(Régnière et al., 2012)","plainTextFormattedCitation":"(Régnière et al., 2012)","previouslyFormattedCitation":"(Régnière et al., 2012)"},"properties":{"noteIndex":0},"schema":"https://github.com/citation-style-language/schema/raw/master/csl-citation.json"}</w:instrText>
      </w:r>
      <w:r w:rsidR="00696B71">
        <w:rPr>
          <w:rFonts w:ascii="Times New Roman" w:hAnsi="Times New Roman" w:cs="Times New Roman"/>
          <w:sz w:val="24"/>
          <w:szCs w:val="24"/>
        </w:rPr>
        <w:fldChar w:fldCharType="separate"/>
      </w:r>
      <w:r w:rsidR="00CF7795" w:rsidRPr="00CF7795">
        <w:rPr>
          <w:rFonts w:ascii="Times New Roman" w:hAnsi="Times New Roman" w:cs="Times New Roman"/>
          <w:noProof/>
          <w:sz w:val="24"/>
          <w:szCs w:val="24"/>
        </w:rPr>
        <w:t>(Régnière et al., 2012)</w:t>
      </w:r>
      <w:r w:rsidR="00696B71">
        <w:rPr>
          <w:rFonts w:ascii="Times New Roman" w:hAnsi="Times New Roman" w:cs="Times New Roman"/>
          <w:sz w:val="24"/>
          <w:szCs w:val="24"/>
        </w:rPr>
        <w:fldChar w:fldCharType="end"/>
      </w:r>
      <w:r w:rsidR="00C34AF7" w:rsidRPr="00B2020F">
        <w:rPr>
          <w:rFonts w:ascii="Times New Roman" w:hAnsi="Times New Roman" w:cs="Times New Roman"/>
          <w:sz w:val="24"/>
          <w:szCs w:val="24"/>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7649"/>
        <w:gridCol w:w="987"/>
      </w:tblGrid>
      <w:tr w:rsidR="005715BB" w:rsidRPr="00B2020F" w14:paraId="4952B309" w14:textId="77777777" w:rsidTr="00BF1803">
        <w:tc>
          <w:tcPr>
            <w:tcW w:w="426" w:type="dxa"/>
            <w:vAlign w:val="center"/>
          </w:tcPr>
          <w:p w14:paraId="3053570B" w14:textId="77777777" w:rsidR="005715BB" w:rsidRPr="00B2020F" w:rsidRDefault="005715BB" w:rsidP="00F524D8">
            <w:pPr>
              <w:pStyle w:val="NormalWeb"/>
              <w:spacing w:after="0" w:line="480" w:lineRule="auto"/>
              <w:jc w:val="center"/>
            </w:pPr>
          </w:p>
        </w:tc>
        <w:tc>
          <w:tcPr>
            <w:tcW w:w="7649" w:type="dxa"/>
            <w:vAlign w:val="center"/>
          </w:tcPr>
          <w:p w14:paraId="083F1286" w14:textId="197E717F" w:rsidR="005715BB" w:rsidRPr="00B2020F" w:rsidRDefault="00C34AF7" w:rsidP="00F524D8">
            <w:pPr>
              <w:pStyle w:val="NormalWeb"/>
              <w:spacing w:after="0" w:line="480" w:lineRule="auto"/>
              <w:jc w:val="center"/>
            </w:pPr>
            <m:oMathPara>
              <m:oMath>
                <m:r>
                  <w:rPr>
                    <w:rFonts w:ascii="Cambria Math" w:hAnsi="Cambria Math"/>
                  </w:rPr>
                  <m:t>R</m:t>
                </m:r>
                <m:d>
                  <m:dPr>
                    <m:ctrlPr>
                      <w:rPr>
                        <w:rFonts w:ascii="Cambria Math" w:hAnsi="Cambria Math"/>
                        <w:i/>
                      </w:rPr>
                    </m:ctrlPr>
                  </m:dPr>
                  <m:e>
                    <m:r>
                      <w:rPr>
                        <w:rFonts w:ascii="Cambria Math" w:hAnsi="Cambria Math"/>
                      </w:rPr>
                      <m:t>x(t)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β</m:t>
                            </m:r>
                          </m:e>
                          <m:sub>
                            <m:r>
                              <w:rPr>
                                <w:rFonts w:ascii="Cambria Math" w:hAnsi="Cambria Math"/>
                              </w:rPr>
                              <m:t>1</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3</m:t>
                                    </m:r>
                                  </m:sub>
                                  <m:sup>
                                    <m:r>
                                      <w:rPr>
                                        <w:rFonts w:ascii="Cambria Math" w:hAnsi="Cambria Math"/>
                                      </w:rPr>
                                      <m:t>τ</m:t>
                                    </m:r>
                                  </m:sup>
                                </m:sSubSup>
                                <m:r>
                                  <w:rPr>
                                    <w:rFonts w:ascii="Cambria Math" w:hAnsi="Cambria Math"/>
                                  </w:rPr>
                                  <m:t>)</m:t>
                                </m:r>
                              </m:den>
                            </m:f>
                            <m:r>
                              <w:rPr>
                                <w:rFonts w:ascii="Cambria Math" w:hAnsi="Cambria Math"/>
                              </w:rPr>
                              <m:t>-</m:t>
                            </m:r>
                            <m:r>
                              <m:rPr>
                                <m:sty m:val="p"/>
                              </m:rPr>
                              <w:rPr>
                                <w:rFonts w:ascii="Cambria Math" w:hAnsi="Cambria Math"/>
                              </w:rPr>
                              <m:t>exp⁡</m:t>
                            </m:r>
                            <m:r>
                              <w:rPr>
                                <w:rFonts w:ascii="Cambria Math" w:hAnsi="Cambria Math"/>
                              </w:rPr>
                              <m:t>(τ-1)/</m:t>
                            </m:r>
                            <m:sSub>
                              <m:sSubPr>
                                <m:ctrlPr>
                                  <w:rPr>
                                    <w:rFonts w:ascii="Cambria Math" w:hAnsi="Cambria Math"/>
                                    <w:i/>
                                  </w:rPr>
                                </m:ctrlPr>
                              </m:sSubPr>
                              <m:e>
                                <m:r>
                                  <w:rPr>
                                    <w:rFonts w:ascii="Cambria Math" w:hAnsi="Cambria Math"/>
                                  </w:rPr>
                                  <m:t>β</m:t>
                                </m:r>
                              </m:e>
                              <m:sub>
                                <m:r>
                                  <w:rPr>
                                    <w:rFonts w:ascii="Cambria Math" w:hAnsi="Cambria Math"/>
                                  </w:rPr>
                                  <m:t>4</m:t>
                                </m:r>
                              </m:sub>
                            </m:sSub>
                          </m:e>
                        </m:d>
                        <m:r>
                          <w:rPr>
                            <w:rFonts w:ascii="Cambria Math" w:hAnsi="Cambria Math"/>
                          </w:rPr>
                          <m:t xml:space="preserve">, if </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≤x(t)≤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 xml:space="preserve"> </m:t>
                        </m:r>
                      </m:e>
                      <m:e>
                        <m:r>
                          <w:rPr>
                            <w:rFonts w:ascii="Cambria Math" w:hAnsi="Cambria Math"/>
                          </w:rPr>
                          <m:t>0,                                                                        otherwise</m:t>
                        </m:r>
                      </m:e>
                    </m:eqArr>
                  </m:e>
                </m:d>
              </m:oMath>
            </m:oMathPara>
          </w:p>
        </w:tc>
        <w:tc>
          <w:tcPr>
            <w:tcW w:w="987" w:type="dxa"/>
            <w:vAlign w:val="center"/>
          </w:tcPr>
          <w:p w14:paraId="76B643C4" w14:textId="046B56B6" w:rsidR="005715BB" w:rsidRPr="00B2020F" w:rsidRDefault="005715BB" w:rsidP="00F524D8">
            <w:pPr>
              <w:pStyle w:val="NormalWeb"/>
              <w:spacing w:after="0" w:line="480" w:lineRule="auto"/>
              <w:jc w:val="center"/>
            </w:pPr>
            <w:r w:rsidRPr="00B2020F">
              <w:t xml:space="preserve">Eq. </w:t>
            </w:r>
            <w:fldSimple w:instr=" SEQ Eq \* MERGEFORMAT ">
              <w:r w:rsidRPr="00B2020F">
                <w:rPr>
                  <w:noProof/>
                </w:rPr>
                <w:t>5</w:t>
              </w:r>
            </w:fldSimple>
          </w:p>
        </w:tc>
      </w:tr>
    </w:tbl>
    <w:p w14:paraId="4893F84C" w14:textId="76F8103B" w:rsidR="005715BB" w:rsidRPr="00B2020F" w:rsidRDefault="00C34AF7" w:rsidP="00F524D8">
      <w:pPr>
        <w:spacing w:line="480" w:lineRule="auto"/>
        <w:rPr>
          <w:rFonts w:ascii="Times New Roman" w:hAnsi="Times New Roman" w:cs="Times New Roman"/>
          <w:sz w:val="24"/>
          <w:szCs w:val="24"/>
        </w:rPr>
      </w:pPr>
      <w:proofErr w:type="gramStart"/>
      <w:r w:rsidRPr="00B2020F">
        <w:rPr>
          <w:rFonts w:ascii="Times New Roman" w:hAnsi="Times New Roman" w:cs="Times New Roman"/>
          <w:sz w:val="24"/>
          <w:szCs w:val="24"/>
        </w:rPr>
        <w:t>where</w:t>
      </w:r>
      <w:proofErr w:type="gram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C34AF7" w:rsidRPr="00B2020F" w14:paraId="5A6987A7" w14:textId="77777777" w:rsidTr="00C34AF7">
        <w:tc>
          <w:tcPr>
            <w:tcW w:w="988" w:type="dxa"/>
            <w:vAlign w:val="center"/>
          </w:tcPr>
          <w:p w14:paraId="25939176" w14:textId="77777777" w:rsidR="00C34AF7" w:rsidRPr="00B2020F" w:rsidRDefault="00C34AF7" w:rsidP="00F524D8">
            <w:pPr>
              <w:pStyle w:val="NormalWeb"/>
              <w:spacing w:after="0" w:line="480" w:lineRule="auto"/>
              <w:jc w:val="center"/>
            </w:pPr>
          </w:p>
        </w:tc>
        <w:tc>
          <w:tcPr>
            <w:tcW w:w="7087" w:type="dxa"/>
            <w:vAlign w:val="center"/>
          </w:tcPr>
          <w:p w14:paraId="2940103E" w14:textId="4589CA60" w:rsidR="00C34AF7" w:rsidRPr="00B2020F" w:rsidRDefault="00C34AF7" w:rsidP="00F524D8">
            <w:pPr>
              <w:pStyle w:val="NormalWeb"/>
              <w:spacing w:after="0" w:line="480" w:lineRule="auto"/>
              <w:jc w:val="center"/>
            </w:pPr>
            <m:oMathPara>
              <m:oMath>
                <m:r>
                  <w:rPr>
                    <w:rFonts w:ascii="Cambria Math" w:hAnsi="Cambria Math"/>
                  </w:rPr>
                  <m:t>τ=</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num>
                  <m:den>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987" w:type="dxa"/>
            <w:vAlign w:val="center"/>
          </w:tcPr>
          <w:p w14:paraId="19BBF317" w14:textId="4C97A859" w:rsidR="00C34AF7" w:rsidRPr="00B2020F" w:rsidRDefault="00C34AF7" w:rsidP="00F524D8">
            <w:pPr>
              <w:pStyle w:val="NormalWeb"/>
              <w:spacing w:after="0" w:line="480" w:lineRule="auto"/>
              <w:jc w:val="center"/>
            </w:pPr>
            <w:r w:rsidRPr="00B2020F">
              <w:t xml:space="preserve">Eq. </w:t>
            </w:r>
            <w:fldSimple w:instr=" SEQ Eq \* MERGEFORMAT ">
              <w:r w:rsidRPr="00B2020F">
                <w:rPr>
                  <w:noProof/>
                </w:rPr>
                <w:t>6</w:t>
              </w:r>
            </w:fldSimple>
          </w:p>
        </w:tc>
      </w:tr>
    </w:tbl>
    <w:p w14:paraId="61808042" w14:textId="6A88A654" w:rsidR="007E6CA4" w:rsidRPr="004D1DD9" w:rsidRDefault="00617666" w:rsidP="00F524D8">
      <w:pPr>
        <w:spacing w:line="480" w:lineRule="auto"/>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rPr>
        <w:t xml:space="preserve">Accumulation happens only when temperature lies between a minimal </w:t>
      </w:r>
      <w:r w:rsidR="00FE6420">
        <w:rPr>
          <w:rFonts w:ascii="Times New Roman" w:eastAsiaTheme="minorEastAsia" w:hAnsi="Times New Roman" w:cs="Times New Roman"/>
          <w:sz w:val="24"/>
          <w:szCs w:val="24"/>
        </w:rPr>
        <w:t xml:space="preserve">value </w:t>
      </w:r>
      <w:r>
        <w:rPr>
          <w:rFonts w:ascii="Times New Roman" w:eastAsiaTheme="minorEastAsia" w:hAnsi="Times New Roman" w:cs="Times New Roman"/>
          <w:sz w:val="24"/>
          <w:szCs w:val="24"/>
        </w:rPr>
        <w:t>(</w:t>
      </w:r>
      <w:proofErr w:type="spellStart"/>
      <w:r w:rsidRPr="00FE6420">
        <w:rPr>
          <w:rFonts w:ascii="Times New Roman" w:eastAsiaTheme="minorEastAsia" w:hAnsi="Times New Roman" w:cs="Times New Roman"/>
          <w:i/>
          <w:iCs/>
          <w:sz w:val="24"/>
          <w:szCs w:val="24"/>
        </w:rPr>
        <w:t>x</w:t>
      </w:r>
      <w:r w:rsidRPr="00FE6420">
        <w:rPr>
          <w:rFonts w:ascii="Times New Roman" w:eastAsiaTheme="minorEastAsia" w:hAnsi="Times New Roman" w:cs="Times New Roman"/>
          <w:i/>
          <w:iCs/>
          <w:sz w:val="24"/>
          <w:szCs w:val="24"/>
          <w:vertAlign w:val="subscript"/>
        </w:rPr>
        <w:t>b</w:t>
      </w:r>
      <w:proofErr w:type="spellEnd"/>
      <w:r>
        <w:rPr>
          <w:rFonts w:ascii="Times New Roman" w:eastAsiaTheme="minorEastAsia" w:hAnsi="Times New Roman" w:cs="Times New Roman"/>
          <w:sz w:val="24"/>
          <w:szCs w:val="24"/>
        </w:rPr>
        <w:t xml:space="preserve">) and a maximal </w:t>
      </w:r>
      <w:r w:rsidR="00FE6420">
        <w:rPr>
          <w:rFonts w:ascii="Times New Roman" w:eastAsiaTheme="minorEastAsia" w:hAnsi="Times New Roman" w:cs="Times New Roman"/>
          <w:sz w:val="24"/>
          <w:szCs w:val="24"/>
        </w:rPr>
        <w:t xml:space="preserve">value </w:t>
      </w:r>
      <w:r>
        <w:rPr>
          <w:rFonts w:ascii="Times New Roman" w:eastAsiaTheme="minorEastAsia" w:hAnsi="Times New Roman" w:cs="Times New Roman"/>
          <w:sz w:val="24"/>
          <w:szCs w:val="24"/>
        </w:rPr>
        <w:t>(</w:t>
      </w:r>
      <w:proofErr w:type="spellStart"/>
      <w:r w:rsidRPr="00FE6420">
        <w:rPr>
          <w:rFonts w:ascii="Times New Roman" w:eastAsiaTheme="minorEastAsia" w:hAnsi="Times New Roman" w:cs="Times New Roman"/>
          <w:i/>
          <w:iCs/>
          <w:sz w:val="24"/>
          <w:szCs w:val="24"/>
        </w:rPr>
        <w:t>x</w:t>
      </w:r>
      <w:r w:rsidRPr="00FE6420">
        <w:rPr>
          <w:rFonts w:ascii="Times New Roman" w:eastAsiaTheme="minorEastAsia" w:hAnsi="Times New Roman" w:cs="Times New Roman"/>
          <w:i/>
          <w:iCs/>
          <w:sz w:val="24"/>
          <w:szCs w:val="24"/>
          <w:vertAlign w:val="subscript"/>
        </w:rPr>
        <w:t>m</w:t>
      </w:r>
      <w:proofErr w:type="spellEnd"/>
      <w:r>
        <w:rPr>
          <w:rFonts w:ascii="Times New Roman" w:eastAsiaTheme="minorEastAsia" w:hAnsi="Times New Roman" w:cs="Times New Roman"/>
          <w:sz w:val="24"/>
          <w:szCs w:val="24"/>
        </w:rPr>
        <w:t xml:space="preserve">). </w:t>
      </w:r>
      <w:r w:rsidR="00EB3DC3">
        <w:rPr>
          <w:rFonts w:ascii="Times New Roman" w:eastAsiaTheme="minorEastAsia" w:hAnsi="Times New Roman" w:cs="Times New Roman"/>
          <w:sz w:val="24"/>
          <w:szCs w:val="24"/>
        </w:rPr>
        <w:t xml:space="preserve">The resulting instantaneous rate of accumulation </w:t>
      </w:r>
      <w:r w:rsidR="00FE6420">
        <w:rPr>
          <w:rFonts w:ascii="Times New Roman" w:eastAsiaTheme="minorEastAsia" w:hAnsi="Times New Roman" w:cs="Times New Roman"/>
          <w:sz w:val="24"/>
          <w:szCs w:val="24"/>
        </w:rPr>
        <w:t xml:space="preserve">according to temperature </w:t>
      </w:r>
      <w:r w:rsidR="00EB3DC3">
        <w:rPr>
          <w:rFonts w:ascii="Times New Roman" w:eastAsiaTheme="minorEastAsia" w:hAnsi="Times New Roman" w:cs="Times New Roman"/>
          <w:sz w:val="24"/>
          <w:szCs w:val="24"/>
        </w:rPr>
        <w:t xml:space="preserve">shows a humped-shape profile. </w:t>
      </w:r>
      <w:r w:rsidR="007E6CA4" w:rsidRPr="00B2020F">
        <w:rPr>
          <w:rFonts w:ascii="Times New Roman" w:eastAsiaTheme="minorEastAsia" w:hAnsi="Times New Roman" w:cs="Times New Roman"/>
          <w:sz w:val="24"/>
          <w:szCs w:val="24"/>
        </w:rPr>
        <w:t xml:space="preserve">Accumulation is integrated through time (see Eq. 1), until </w:t>
      </w:r>
      <w:r w:rsidR="007E6CA4" w:rsidRPr="00B2020F">
        <w:rPr>
          <w:rFonts w:ascii="Times New Roman" w:eastAsiaTheme="minorEastAsia" w:hAnsi="Times New Roman" w:cs="Times New Roman"/>
          <w:i/>
          <w:iCs/>
          <w:sz w:val="24"/>
          <w:szCs w:val="24"/>
        </w:rPr>
        <w:t>F = 1</w:t>
      </w:r>
      <w:r w:rsidR="007E6CA4" w:rsidRPr="00B2020F">
        <w:rPr>
          <w:rFonts w:ascii="Times New Roman" w:eastAsiaTheme="minorEastAsia" w:hAnsi="Times New Roman" w:cs="Times New Roman"/>
          <w:sz w:val="24"/>
          <w:szCs w:val="24"/>
        </w:rPr>
        <w:t xml:space="preserve">. </w:t>
      </w:r>
      <w:r w:rsidR="00BF1803" w:rsidRPr="00B2020F">
        <w:rPr>
          <w:rFonts w:ascii="Times New Roman" w:hAnsi="Times New Roman" w:cs="Times New Roman"/>
          <w:sz w:val="24"/>
          <w:szCs w:val="24"/>
        </w:rPr>
        <w:t xml:space="preserve">Parameter values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BF1803" w:rsidRPr="00B2020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sidR="00BF1803" w:rsidRPr="00B2020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oMath>
      <w:r w:rsidR="00BF1803" w:rsidRPr="00B2020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oMath>
      <w:r w:rsidR="00BF1803" w:rsidRPr="00B2020F">
        <w:rPr>
          <w:rFonts w:ascii="Times New Roman" w:eastAsiaTheme="minorEastAsia" w:hAnsi="Times New Roman" w:cs="Times New Roman"/>
          <w:sz w:val="24"/>
          <w:szCs w:val="24"/>
        </w:rPr>
        <w:t xml:space="preserve">, </w:t>
      </w:r>
      <w:proofErr w:type="spellStart"/>
      <w:r w:rsidR="00BF1803" w:rsidRPr="00B2020F">
        <w:rPr>
          <w:rFonts w:ascii="Times New Roman" w:eastAsiaTheme="minorEastAsia" w:hAnsi="Times New Roman" w:cs="Times New Roman"/>
          <w:i/>
          <w:iCs/>
          <w:sz w:val="24"/>
          <w:szCs w:val="24"/>
        </w:rPr>
        <w:t>x</w:t>
      </w:r>
      <w:r w:rsidR="00BF1803" w:rsidRPr="00B2020F">
        <w:rPr>
          <w:rFonts w:ascii="Times New Roman" w:eastAsiaTheme="minorEastAsia" w:hAnsi="Times New Roman" w:cs="Times New Roman"/>
          <w:i/>
          <w:iCs/>
          <w:sz w:val="24"/>
          <w:szCs w:val="24"/>
          <w:vertAlign w:val="subscript"/>
        </w:rPr>
        <w:t>b</w:t>
      </w:r>
      <w:proofErr w:type="spellEnd"/>
      <w:r w:rsidR="00BF1803" w:rsidRPr="00B2020F">
        <w:rPr>
          <w:rFonts w:ascii="Times New Roman" w:eastAsiaTheme="minorEastAsia" w:hAnsi="Times New Roman" w:cs="Times New Roman"/>
          <w:sz w:val="24"/>
          <w:szCs w:val="24"/>
        </w:rPr>
        <w:t xml:space="preserve">, and </w:t>
      </w:r>
      <w:proofErr w:type="spellStart"/>
      <w:r w:rsidR="00BF1803" w:rsidRPr="00B2020F">
        <w:rPr>
          <w:rFonts w:ascii="Times New Roman" w:eastAsiaTheme="minorEastAsia" w:hAnsi="Times New Roman" w:cs="Times New Roman"/>
          <w:i/>
          <w:iCs/>
          <w:sz w:val="24"/>
          <w:szCs w:val="24"/>
        </w:rPr>
        <w:t>x</w:t>
      </w:r>
      <w:r w:rsidR="00BF1803" w:rsidRPr="00B2020F">
        <w:rPr>
          <w:rFonts w:ascii="Times New Roman" w:eastAsiaTheme="minorEastAsia" w:hAnsi="Times New Roman" w:cs="Times New Roman"/>
          <w:i/>
          <w:iCs/>
          <w:sz w:val="24"/>
          <w:szCs w:val="24"/>
          <w:vertAlign w:val="subscript"/>
        </w:rPr>
        <w:t>m</w:t>
      </w:r>
      <w:proofErr w:type="spellEnd"/>
      <w:r w:rsidR="00BF1803" w:rsidRPr="00B2020F">
        <w:rPr>
          <w:rFonts w:ascii="Times New Roman" w:eastAsiaTheme="minorEastAsia" w:hAnsi="Times New Roman" w:cs="Times New Roman"/>
          <w:sz w:val="24"/>
          <w:szCs w:val="24"/>
        </w:rPr>
        <w:t xml:space="preserve"> have been estimated for spruce budworm </w:t>
      </w:r>
      <w:r w:rsidR="00696B71">
        <w:rPr>
          <w:rFonts w:ascii="Times New Roman" w:eastAsiaTheme="minorEastAsia" w:hAnsi="Times New Roman" w:cs="Times New Roman"/>
          <w:sz w:val="24"/>
          <w:szCs w:val="24"/>
        </w:rPr>
        <w:lastRenderedPageBreak/>
        <w:fldChar w:fldCharType="begin" w:fldLock="1"/>
      </w:r>
      <w:r w:rsidR="00696B71">
        <w:rPr>
          <w:rFonts w:ascii="Times New Roman" w:eastAsiaTheme="minorEastAsia" w:hAnsi="Times New Roman" w:cs="Times New Roman"/>
          <w:sz w:val="24"/>
          <w:szCs w:val="24"/>
        </w:rPr>
        <w:instrText>ADDIN CSL_CITATION {"citationItems":[{"id":"ITEM-1","itemData":{"DOI":"10.1007/s10530-010-9918-1","ISSN":"1387-3547","abstract":"Much evidence is accumulating that insect distributions are changing. The changing earth’s climate is providing mobile species with an evolving “hospitability” template, and increasing global commerce expands opportunities for mobile species to colonize new habitats. Predicting the distribution of insects in the face of accelerating global commerce and climate change is quite a challenge. Many fruitful approaches are available and are being improved. Some are correlative; some are based on process-level knowledge. We have focused on an eco-physiological approach based on the known responses of species to specific weather factors at the physiological level. Of particular importance are developmental responses, of course, as they determine climates under which an insect can achieve a stable, adaptive seasonality. With this underlying minimal requirement, models can also take into account other weather influences such as cold tolerance and the deleterious effects of too much heat. In this paper, we illustrated the use of this approach to predict the change of distribution and potential impacts of the spruce budworm Choristoneura fumiferana (Clem.), a major native insect pest of conifer forests in North America. Like previous work on the invasive gypsy moth (Lymantria dispa</w:instrText>
      </w:r>
      <w:r w:rsidR="00696B71" w:rsidRPr="004D1DD9">
        <w:rPr>
          <w:rFonts w:ascii="Times New Roman" w:eastAsiaTheme="minorEastAsia" w:hAnsi="Times New Roman" w:cs="Times New Roman"/>
          <w:sz w:val="24"/>
          <w:szCs w:val="24"/>
          <w:lang w:val="fr-FR"/>
        </w:rPr>
        <w:instrText>r L.) and the native mountain pine beetle (Dendroctonus ponderosae Hopkins), the present work points to the following conclusions concerning the effects of global warming on species distributions: (1) they will shift towards the poles (and to higher elevations); (2) temperate regions will bear the brunt of these shifts; and (3) distribution shifts may be good or bad, depending on the species and the regions concerned.","author":[{"dropping-particle":"","family":"Régnière","given":"Jacques","non-dropping-particle":"","parse-names":false,"suffix":""},{"dropping-particle":"","family":"St-Amant","given":"Rémi","non-dropping-particle":"","parse-names":false,"suffix":""},{"dropping-particle":"","family":"Duval","given":"Pierre","non-dropping-particle":"","parse-names":false,"suffix":""}],"container-title":"Biological Invasions","id":"ITEM-1","issue":"8","issued":{"date-parts":[["2012","8","11"]]},"page":"1571-1586","publisher":"Springer Netherlands","title":"Predicting insect distributions under climate change from physiological responses: spruce budworm as an example","type":"article-journal","volume":"14"},"uris":["http://www.mendeley.com/documents/?uuid=82a24363-fd2a-4529-990e-53a8a35dacf</w:instrText>
      </w:r>
      <w:r w:rsidR="00696B71" w:rsidRPr="00FD0A1D">
        <w:rPr>
          <w:rFonts w:ascii="Times New Roman" w:eastAsiaTheme="minorEastAsia" w:hAnsi="Times New Roman" w:cs="Times New Roman"/>
          <w:sz w:val="24"/>
          <w:szCs w:val="24"/>
          <w:lang w:val="fr-FR"/>
        </w:rPr>
        <w:instrText>f"]}],"mendeley":{"formattedCitation":"(Régnière et al., 2012)","plainTextFormattedCitation":"(Régnière et al., 2012)","previouslyFormattedCitation":"(Régnière et al., 2012)"},"properties":{"noteIndex":0},"schema":"https://github.com/citation-style-language/schema/raw/master/csl-citation.json"}</w:instrText>
      </w:r>
      <w:r w:rsidR="00696B71">
        <w:rPr>
          <w:rFonts w:ascii="Times New Roman" w:eastAsiaTheme="minorEastAsia" w:hAnsi="Times New Roman" w:cs="Times New Roman"/>
          <w:sz w:val="24"/>
          <w:szCs w:val="24"/>
        </w:rPr>
        <w:fldChar w:fldCharType="separate"/>
      </w:r>
      <w:r w:rsidR="00696B71" w:rsidRPr="00FD0A1D">
        <w:rPr>
          <w:rFonts w:ascii="Times New Roman" w:eastAsiaTheme="minorEastAsia" w:hAnsi="Times New Roman" w:cs="Times New Roman"/>
          <w:noProof/>
          <w:sz w:val="24"/>
          <w:szCs w:val="24"/>
          <w:lang w:val="fr-FR"/>
        </w:rPr>
        <w:t>(Régnière et al., 2012)</w:t>
      </w:r>
      <w:r w:rsidR="00696B71">
        <w:rPr>
          <w:rFonts w:ascii="Times New Roman" w:eastAsiaTheme="minorEastAsia" w:hAnsi="Times New Roman" w:cs="Times New Roman"/>
          <w:sz w:val="24"/>
          <w:szCs w:val="24"/>
        </w:rPr>
        <w:fldChar w:fldCharType="end"/>
      </w:r>
      <w:r w:rsidR="00BF1803" w:rsidRPr="00FD0A1D">
        <w:rPr>
          <w:rFonts w:ascii="Times New Roman" w:eastAsiaTheme="minorEastAsia" w:hAnsi="Times New Roman" w:cs="Times New Roman"/>
          <w:sz w:val="24"/>
          <w:szCs w:val="24"/>
          <w:lang w:val="fr-FR"/>
        </w:rPr>
        <w:t xml:space="preserve">. </w:t>
      </w:r>
      <w:r w:rsidR="00BF1803" w:rsidRPr="004D1DD9">
        <w:rPr>
          <w:rFonts w:ascii="Times New Roman" w:eastAsiaTheme="minorEastAsia" w:hAnsi="Times New Roman" w:cs="Times New Roman"/>
          <w:sz w:val="24"/>
          <w:szCs w:val="24"/>
          <w:lang w:val="fr-FR"/>
        </w:rPr>
        <w:t>Values</w:t>
      </w:r>
      <w:r w:rsidR="0081059A" w:rsidRPr="004D1DD9">
        <w:rPr>
          <w:rFonts w:ascii="Times New Roman" w:eastAsiaTheme="minorEastAsia" w:hAnsi="Times New Roman" w:cs="Times New Roman"/>
          <w:sz w:val="24"/>
          <w:szCs w:val="24"/>
          <w:lang w:val="fr-FR"/>
        </w:rPr>
        <w:t xml:space="preserve"> are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fr-FR"/>
              </w:rPr>
              <m:t>1</m:t>
            </m:r>
          </m:sub>
        </m:sSub>
        <m:r>
          <w:rPr>
            <w:rFonts w:ascii="Cambria Math" w:hAnsi="Cambria Math" w:cs="Times New Roman"/>
            <w:sz w:val="24"/>
            <w:szCs w:val="24"/>
            <w:lang w:val="fr-FR"/>
          </w:rPr>
          <m:t>=0.194</m:t>
        </m:r>
      </m:oMath>
      <w:r w:rsidR="0081059A" w:rsidRPr="004D1DD9">
        <w:rPr>
          <w:rFonts w:ascii="Times New Roman" w:eastAsiaTheme="minorEastAsia" w:hAnsi="Times New Roman" w:cs="Times New Roman"/>
          <w:sz w:val="24"/>
          <w:szCs w:val="24"/>
          <w:lang w:val="fr-FR"/>
        </w:rPr>
        <w:t xml:space="preserve">, </w:t>
      </w:r>
      <w:r w:rsidR="007E6CA4" w:rsidRPr="004D1DD9">
        <w:rPr>
          <w:rFonts w:ascii="Times New Roman" w:eastAsiaTheme="minorEastAsia" w:hAnsi="Times New Roman" w:cs="Times New Roman"/>
          <w:sz w:val="24"/>
          <w:szCs w:val="24"/>
          <w:lang w:val="fr-FR"/>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lang w:val="fr-FR"/>
              </w:rPr>
              <m:t>2</m:t>
            </m:r>
          </m:sub>
        </m:sSub>
        <m:r>
          <w:rPr>
            <w:rFonts w:ascii="Cambria Math" w:eastAsiaTheme="minorEastAsia" w:hAnsi="Cambria Math" w:cs="Times New Roman"/>
            <w:sz w:val="24"/>
            <w:szCs w:val="24"/>
            <w:lang w:val="fr-FR"/>
          </w:rPr>
          <m:t>=3.0</m:t>
        </m:r>
      </m:oMath>
      <w:r w:rsidR="0081059A" w:rsidRPr="004D1DD9">
        <w:rPr>
          <w:rFonts w:ascii="Times New Roman" w:eastAsiaTheme="minorEastAsia" w:hAnsi="Times New Roman" w:cs="Times New Roman"/>
          <w:sz w:val="24"/>
          <w:szCs w:val="24"/>
          <w:lang w:val="fr-FR"/>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lang w:val="fr-FR"/>
              </w:rPr>
              <m:t>3</m:t>
            </m:r>
          </m:sub>
        </m:sSub>
        <m:r>
          <w:rPr>
            <w:rFonts w:ascii="Cambria Math" w:eastAsiaTheme="minorEastAsia" w:hAnsi="Cambria Math" w:cs="Times New Roman"/>
            <w:sz w:val="24"/>
            <w:szCs w:val="24"/>
            <w:lang w:val="fr-FR"/>
          </w:rPr>
          <m:t>=5.94</m:t>
        </m:r>
      </m:oMath>
      <w:r w:rsidR="0081059A" w:rsidRPr="004D1DD9">
        <w:rPr>
          <w:rFonts w:ascii="Times New Roman" w:eastAsiaTheme="minorEastAsia" w:hAnsi="Times New Roman" w:cs="Times New Roman"/>
          <w:sz w:val="24"/>
          <w:szCs w:val="24"/>
          <w:lang w:val="fr-FR"/>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lang w:val="fr-FR"/>
              </w:rPr>
              <m:t>4</m:t>
            </m:r>
          </m:sub>
        </m:sSub>
        <m:r>
          <w:rPr>
            <w:rFonts w:ascii="Cambria Math" w:eastAsiaTheme="minorEastAsia" w:hAnsi="Cambria Math" w:cs="Times New Roman"/>
            <w:sz w:val="24"/>
            <w:szCs w:val="24"/>
            <w:lang w:val="fr-FR"/>
          </w:rPr>
          <m:t>=0.034</m:t>
        </m:r>
      </m:oMath>
      <w:r w:rsidR="0081059A" w:rsidRPr="004D1DD9">
        <w:rPr>
          <w:rFonts w:ascii="Times New Roman" w:eastAsiaTheme="minorEastAsia" w:hAnsi="Times New Roman" w:cs="Times New Roman"/>
          <w:sz w:val="24"/>
          <w:szCs w:val="24"/>
          <w:lang w:val="fr-FR"/>
        </w:rPr>
        <w:t xml:space="preserve">, </w:t>
      </w:r>
      <w:proofErr w:type="spellStart"/>
      <w:r w:rsidR="0081059A" w:rsidRPr="004D1DD9">
        <w:rPr>
          <w:rFonts w:ascii="Times New Roman" w:eastAsiaTheme="minorEastAsia" w:hAnsi="Times New Roman" w:cs="Times New Roman"/>
          <w:i/>
          <w:iCs/>
          <w:sz w:val="24"/>
          <w:szCs w:val="24"/>
          <w:lang w:val="fr-FR"/>
        </w:rPr>
        <w:t>x</w:t>
      </w:r>
      <w:r w:rsidR="0081059A" w:rsidRPr="004D1DD9">
        <w:rPr>
          <w:rFonts w:ascii="Times New Roman" w:eastAsiaTheme="minorEastAsia" w:hAnsi="Times New Roman" w:cs="Times New Roman"/>
          <w:i/>
          <w:iCs/>
          <w:sz w:val="24"/>
          <w:szCs w:val="24"/>
          <w:vertAlign w:val="subscript"/>
          <w:lang w:val="fr-FR"/>
        </w:rPr>
        <w:t>b</w:t>
      </w:r>
      <w:proofErr w:type="spellEnd"/>
      <w:r w:rsidR="0081059A" w:rsidRPr="004D1DD9">
        <w:rPr>
          <w:rFonts w:ascii="Times New Roman" w:eastAsiaTheme="minorEastAsia" w:hAnsi="Times New Roman" w:cs="Times New Roman"/>
          <w:sz w:val="24"/>
          <w:szCs w:val="24"/>
          <w:lang w:val="fr-FR"/>
        </w:rPr>
        <w:t xml:space="preserve"> = 2.5 °C, and </w:t>
      </w:r>
      <w:proofErr w:type="spellStart"/>
      <w:r w:rsidR="0081059A" w:rsidRPr="004D1DD9">
        <w:rPr>
          <w:rFonts w:ascii="Times New Roman" w:eastAsiaTheme="minorEastAsia" w:hAnsi="Times New Roman" w:cs="Times New Roman"/>
          <w:i/>
          <w:iCs/>
          <w:sz w:val="24"/>
          <w:szCs w:val="24"/>
          <w:lang w:val="fr-FR"/>
        </w:rPr>
        <w:t>x</w:t>
      </w:r>
      <w:r w:rsidR="0081059A" w:rsidRPr="004D1DD9">
        <w:rPr>
          <w:rFonts w:ascii="Times New Roman" w:eastAsiaTheme="minorEastAsia" w:hAnsi="Times New Roman" w:cs="Times New Roman"/>
          <w:i/>
          <w:iCs/>
          <w:sz w:val="24"/>
          <w:szCs w:val="24"/>
          <w:vertAlign w:val="subscript"/>
          <w:lang w:val="fr-FR"/>
        </w:rPr>
        <w:t>m</w:t>
      </w:r>
      <w:proofErr w:type="spellEnd"/>
      <w:r w:rsidR="0081059A" w:rsidRPr="004D1DD9">
        <w:rPr>
          <w:rFonts w:ascii="Times New Roman" w:eastAsiaTheme="minorEastAsia" w:hAnsi="Times New Roman" w:cs="Times New Roman"/>
          <w:sz w:val="24"/>
          <w:szCs w:val="24"/>
          <w:lang w:val="fr-FR"/>
        </w:rPr>
        <w:t xml:space="preserve"> = 35 °C.</w:t>
      </w:r>
    </w:p>
    <w:p w14:paraId="6B1B34C7" w14:textId="4D8272EB" w:rsidR="00BF1803" w:rsidRPr="00B2020F" w:rsidRDefault="00BF1803" w:rsidP="00DC2FEC">
      <w:pPr>
        <w:pStyle w:val="Titre3"/>
        <w:rPr>
          <w:rFonts w:ascii="Times New Roman" w:eastAsiaTheme="minorEastAsia" w:hAnsi="Times New Roman" w:cs="Times New Roman"/>
          <w:b/>
          <w:bCs/>
          <w:color w:val="auto"/>
        </w:rPr>
      </w:pPr>
      <w:r w:rsidRPr="00B2020F">
        <w:rPr>
          <w:rFonts w:ascii="Times New Roman" w:eastAsiaTheme="minorEastAsia" w:hAnsi="Times New Roman" w:cs="Times New Roman"/>
          <w:b/>
          <w:bCs/>
          <w:color w:val="auto"/>
        </w:rPr>
        <w:t>2.2.2 Model for Balsam fir</w:t>
      </w:r>
    </w:p>
    <w:p w14:paraId="207F78F7" w14:textId="77777777" w:rsidR="00DC2FEC" w:rsidRPr="00B2020F" w:rsidRDefault="00DC2FEC" w:rsidP="00DC2FEC">
      <w:pPr>
        <w:rPr>
          <w:rFonts w:ascii="Times New Roman" w:hAnsi="Times New Roman" w:cs="Times New Roman"/>
        </w:rPr>
      </w:pPr>
    </w:p>
    <w:p w14:paraId="2F56A8E7" w14:textId="7EE6E62A" w:rsidR="00BF1803" w:rsidRPr="00B2020F" w:rsidRDefault="0016360D" w:rsidP="00F524D8">
      <w:pPr>
        <w:spacing w:line="480" w:lineRule="auto"/>
        <w:rPr>
          <w:rFonts w:ascii="Times New Roman" w:hAnsi="Times New Roman" w:cs="Times New Roman"/>
          <w:sz w:val="24"/>
          <w:szCs w:val="24"/>
        </w:rPr>
      </w:pPr>
      <w:r>
        <w:rPr>
          <w:rFonts w:ascii="Times New Roman" w:hAnsi="Times New Roman" w:cs="Times New Roman"/>
          <w:sz w:val="24"/>
          <w:szCs w:val="24"/>
        </w:rPr>
        <w:t>For Balsam fir, w</w:t>
      </w:r>
      <w:r w:rsidR="00CC23BE" w:rsidRPr="00B2020F">
        <w:rPr>
          <w:rFonts w:ascii="Times New Roman" w:hAnsi="Times New Roman" w:cs="Times New Roman"/>
          <w:sz w:val="24"/>
          <w:szCs w:val="24"/>
        </w:rPr>
        <w:t xml:space="preserve">e use the </w:t>
      </w:r>
      <w:proofErr w:type="spellStart"/>
      <w:r w:rsidR="00CC23BE" w:rsidRPr="00B2020F">
        <w:rPr>
          <w:rFonts w:ascii="Times New Roman" w:hAnsi="Times New Roman" w:cs="Times New Roman"/>
          <w:sz w:val="24"/>
          <w:szCs w:val="24"/>
        </w:rPr>
        <w:t>Uniforc</w:t>
      </w:r>
      <w:proofErr w:type="spellEnd"/>
      <w:r w:rsidR="00CC23BE" w:rsidRPr="00B2020F">
        <w:rPr>
          <w:rFonts w:ascii="Times New Roman" w:hAnsi="Times New Roman" w:cs="Times New Roman"/>
          <w:sz w:val="24"/>
          <w:szCs w:val="24"/>
        </w:rPr>
        <w:t xml:space="preserve"> model published by </w:t>
      </w:r>
      <w:r w:rsidR="00696B71">
        <w:rPr>
          <w:rFonts w:ascii="Times New Roman" w:hAnsi="Times New Roman" w:cs="Times New Roman"/>
          <w:sz w:val="24"/>
          <w:szCs w:val="24"/>
        </w:rPr>
        <w:fldChar w:fldCharType="begin" w:fldLock="1"/>
      </w:r>
      <w:r w:rsidR="005A1C69">
        <w:rPr>
          <w:rFonts w:ascii="Times New Roman" w:hAnsi="Times New Roman" w:cs="Times New Roman"/>
          <w:sz w:val="24"/>
          <w:szCs w:val="24"/>
        </w:rPr>
        <w:instrText>ADDIN CSL_CITATION {"citationItems":[{"id":"ITEM-1","itemData":{"DOI":"10.1006/jtbi.2000.2178","abstract":"Accurate plant phenology (seasonal plant activity driven by environmental factors) models are vital tools for ecosystem simulation models and for predicting the response of ecosystems to climate change. Since the early 1970s, e!orts have concentrated on predicting phenology of the temperate and boreal forests because they represent one-third of the carbon captured in plant ecosystems and they are the principal ecosystems with seasonal patterns of growth on Earth (one-\"fth of the plant ecosystems area). Numerous phenological models have been developed to predict the growth timing of temperate or boreal trees. They are in general empirical, nonlinear and non-nested. For these reasons they are particularly di$cult to \"t, to test and to compare with each other. The methodological di$culties as well as the diversity of models used have greatly slowed down their improvement. The aim of this study was to show that the most widely used models simulating vegetative or reproductive phenology of trees are particular cases of a more general model. This uni\"ed model has three main advantages. First, it allows for a direct estimation of (i) the response of bud growth to either chilling or forcing temperatures and (ii) the periods when these temperatures a!ect the bud growth. Second, it can be simpli\"ed according to standard statistical tests for any particular species. Third, it provides a standardized framework for phenological models, which is essential for comparative studies as well as for robust model identi\"cation.","author":[{"dropping-particle":"","family":"Chuine","given":"Isabelle","non-dropping-particle":"","parse-names":false,"suffix":""}],"container-title":"Journal of Theoretical Biology","id":"ITEM-1","issued":{"date-parts":[["2000"]]},"page":"337-347","title":"A united model for budburst of trees","type":"article-journal","volume":"207"},"uris":["http://www.mendeley.com/documents/?uuid=9b460833-06ac-4c25-8368-d885375bf754"]}],"mendeley":{"formattedCitation":"(Chuine, 2000)","plainTextFormattedCitation":"(Chuine, 2000)","previouslyFormattedCitation":"(Chuine, 2000)"},"properties":{"noteIndex":0},"schema":"https://github.com/citation-style-language/schema/raw/master/csl-citation.json"}</w:instrText>
      </w:r>
      <w:r w:rsidR="00696B71">
        <w:rPr>
          <w:rFonts w:ascii="Times New Roman" w:hAnsi="Times New Roman" w:cs="Times New Roman"/>
          <w:sz w:val="24"/>
          <w:szCs w:val="24"/>
        </w:rPr>
        <w:fldChar w:fldCharType="separate"/>
      </w:r>
      <w:r w:rsidR="00696B71" w:rsidRPr="00696B71">
        <w:rPr>
          <w:rFonts w:ascii="Times New Roman" w:hAnsi="Times New Roman" w:cs="Times New Roman"/>
          <w:noProof/>
          <w:sz w:val="24"/>
          <w:szCs w:val="24"/>
        </w:rPr>
        <w:t>(Chuine, 2000)</w:t>
      </w:r>
      <w:r w:rsidR="00696B71">
        <w:rPr>
          <w:rFonts w:ascii="Times New Roman" w:hAnsi="Times New Roman" w:cs="Times New Roman"/>
          <w:sz w:val="24"/>
          <w:szCs w:val="24"/>
        </w:rPr>
        <w:fldChar w:fldCharType="end"/>
      </w:r>
      <w:r w:rsidR="00CC23BE" w:rsidRPr="00B2020F">
        <w:rPr>
          <w:rFonts w:ascii="Times New Roman" w:hAnsi="Times New Roman" w:cs="Times New Roman"/>
          <w:sz w:val="24"/>
          <w:szCs w:val="24"/>
        </w:rPr>
        <w:t xml:space="preserve">. </w:t>
      </w:r>
      <w:r w:rsidR="003706A8">
        <w:rPr>
          <w:rFonts w:ascii="Times New Roman" w:hAnsi="Times New Roman" w:cs="Times New Roman"/>
          <w:sz w:val="24"/>
          <w:szCs w:val="24"/>
        </w:rPr>
        <w:t>The function is the same as in the theoretical example (see above).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CC23BE" w:rsidRPr="00B2020F" w14:paraId="50EC7469" w14:textId="77777777" w:rsidTr="00CC23BE">
        <w:tc>
          <w:tcPr>
            <w:tcW w:w="988" w:type="dxa"/>
            <w:vAlign w:val="center"/>
          </w:tcPr>
          <w:p w14:paraId="20D39C2B" w14:textId="77777777" w:rsidR="00CC23BE" w:rsidRPr="00B2020F" w:rsidRDefault="00CC23BE" w:rsidP="00F524D8">
            <w:pPr>
              <w:pStyle w:val="NormalWeb"/>
              <w:spacing w:after="0" w:line="480" w:lineRule="auto"/>
              <w:jc w:val="center"/>
            </w:pPr>
          </w:p>
        </w:tc>
        <w:tc>
          <w:tcPr>
            <w:tcW w:w="7087" w:type="dxa"/>
            <w:vAlign w:val="center"/>
          </w:tcPr>
          <w:p w14:paraId="711AE314" w14:textId="17D43C1F" w:rsidR="00CC23BE" w:rsidRPr="00B2020F" w:rsidRDefault="00CC23BE" w:rsidP="00F524D8">
            <w:pPr>
              <w:pStyle w:val="NormalWeb"/>
              <w:spacing w:after="0" w:line="480" w:lineRule="auto"/>
              <w:jc w:val="center"/>
            </w:pPr>
            <m:oMath>
              <m:r>
                <w:rPr>
                  <w:rFonts w:ascii="Cambria Math" w:hAnsi="Cambria Math"/>
                </w:rPr>
                <m:t>R</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den>
              </m:f>
            </m:oMath>
            <w:r w:rsidR="00B20251">
              <w:t>.</w:t>
            </w:r>
          </w:p>
        </w:tc>
        <w:tc>
          <w:tcPr>
            <w:tcW w:w="987" w:type="dxa"/>
            <w:vAlign w:val="center"/>
          </w:tcPr>
          <w:p w14:paraId="2F865EB8" w14:textId="685F5F76" w:rsidR="00CC23BE" w:rsidRPr="00B2020F" w:rsidRDefault="00CC23BE" w:rsidP="00F524D8">
            <w:pPr>
              <w:pStyle w:val="NormalWeb"/>
              <w:spacing w:after="0" w:line="480" w:lineRule="auto"/>
              <w:jc w:val="center"/>
            </w:pPr>
            <w:r w:rsidRPr="00B2020F">
              <w:t xml:space="preserve">Eq. </w:t>
            </w:r>
            <w:fldSimple w:instr=" SEQ Eq \* MERGEFORMAT ">
              <w:r w:rsidRPr="00B2020F">
                <w:rPr>
                  <w:noProof/>
                </w:rPr>
                <w:t>7</w:t>
              </w:r>
            </w:fldSimple>
          </w:p>
        </w:tc>
      </w:tr>
    </w:tbl>
    <w:p w14:paraId="7AC6345C" w14:textId="45A80AC2" w:rsidR="00CC23BE" w:rsidRPr="00B2020F" w:rsidRDefault="00F524D8" w:rsidP="00F565AB">
      <w:pPr>
        <w:pStyle w:val="NormalWeb"/>
        <w:spacing w:after="0" w:line="480" w:lineRule="auto"/>
      </w:pPr>
      <w:r w:rsidRPr="00B2020F">
        <w:t xml:space="preserve">Accumulation starts at a given time </w:t>
      </w:r>
      <w:r w:rsidRPr="00B2020F">
        <w:rPr>
          <w:i/>
          <w:iCs/>
        </w:rPr>
        <w:t>t</w:t>
      </w:r>
      <w:r w:rsidRPr="00B2020F">
        <w:rPr>
          <w:i/>
          <w:iCs/>
          <w:vertAlign w:val="subscript"/>
        </w:rPr>
        <w:t>0</w:t>
      </w:r>
      <w:r w:rsidRPr="00B2020F">
        <w:t>, which is posterior to January 1</w:t>
      </w:r>
      <w:r w:rsidRPr="00B2020F">
        <w:rPr>
          <w:vertAlign w:val="superscript"/>
        </w:rPr>
        <w:t>st</w:t>
      </w:r>
      <w:r w:rsidRPr="00B2020F">
        <w:t xml:space="preserve"> </w:t>
      </w:r>
      <w:r w:rsidR="00367A91">
        <w:fldChar w:fldCharType="begin" w:fldLock="1"/>
      </w:r>
      <w:r w:rsidR="00367A91">
        <w:instrText>ADDIN CSL_CITATION {"citationItems":[{"id":"ITEM-1","itemData":{"ISBN":"0494215879","author":[{"dropping-particle":"","family":"Desbiens","given":"Mariève","non-dropping-particle":"","parse-names":false,"suffix":""}],"id":"ITEM-1","issued":{"date-parts":[["2007"]]},"publisher":"ProQuest","title":"Relation phénologique entre le débourrement des bourgeons chez le sapin baumier et l'émergence des larves de deuxième stade de la tordeuse des bourgeons de l'épinette, Choristoneura fumiferana (Lepidoptera: Tortricidae).","type":"thesis"},"uris":["http://www.mendeley.com/documents/?uuid=5d2bcdef-be67-4784-89dd-d7e820dd8384"]}],"mendeley":{"formattedCitation":"(Desbiens, 2007)","plainTextFormattedCitation":"(Desbiens, 2007)","previouslyFormattedCitation":"(Desbiens, 2007)"},"properties":{"noteIndex":0},"schema":"https://github.com/citation-style-language/schema/raw/master/csl-citation.json"}</w:instrText>
      </w:r>
      <w:r w:rsidR="00367A91">
        <w:fldChar w:fldCharType="separate"/>
      </w:r>
      <w:r w:rsidR="00367A91" w:rsidRPr="00367A91">
        <w:rPr>
          <w:noProof/>
        </w:rPr>
        <w:t>(Desbiens, 2007)</w:t>
      </w:r>
      <w:r w:rsidR="00367A91">
        <w:fldChar w:fldCharType="end"/>
      </w:r>
      <w:r w:rsidRPr="00B2020F">
        <w:t xml:space="preserve">, when it is assumed that trees have accumulated enough cold to end bud dormancy. </w:t>
      </w:r>
      <w:r w:rsidR="007E6CA4" w:rsidRPr="00B2020F">
        <w:rPr>
          <w:rFonts w:eastAsiaTheme="minorEastAsia"/>
        </w:rPr>
        <w:t xml:space="preserve">Accumulation is integrated through time (see Eq. 1). </w:t>
      </w:r>
      <w:r w:rsidR="00F565AB" w:rsidRPr="00B2020F">
        <w:t xml:space="preserve">Budburst occurs when accumulation reaches a threshold </w:t>
      </w:r>
      <m:oMath>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oMath>
      <w:r w:rsidR="00F565AB" w:rsidRPr="00B2020F">
        <w:t>.</w:t>
      </w:r>
    </w:p>
    <w:p w14:paraId="4A3DAAC1" w14:textId="55E42139" w:rsidR="00953D69" w:rsidRPr="00B2020F" w:rsidRDefault="00DB2DC4" w:rsidP="00F524D8">
      <w:pPr>
        <w:spacing w:line="480" w:lineRule="auto"/>
        <w:rPr>
          <w:rFonts w:ascii="Times New Roman" w:hAnsi="Times New Roman" w:cs="Times New Roman"/>
          <w:sz w:val="24"/>
          <w:szCs w:val="24"/>
        </w:rPr>
      </w:pPr>
      <w:r w:rsidRPr="00B2020F">
        <w:rPr>
          <w:rFonts w:ascii="Times New Roman" w:hAnsi="Times New Roman" w:cs="Times New Roman"/>
          <w:sz w:val="24"/>
          <w:szCs w:val="24"/>
        </w:rPr>
        <w:tab/>
        <w:t xml:space="preserve">Parameterization has been done in a former study </w:t>
      </w:r>
      <w:r w:rsidR="00367A91">
        <w:rPr>
          <w:rFonts w:ascii="Times New Roman" w:hAnsi="Times New Roman" w:cs="Times New Roman"/>
          <w:sz w:val="24"/>
          <w:szCs w:val="24"/>
        </w:rPr>
        <w:fldChar w:fldCharType="begin" w:fldLock="1"/>
      </w:r>
      <w:r w:rsidR="00963A7F">
        <w:rPr>
          <w:rFonts w:ascii="Times New Roman" w:hAnsi="Times New Roman" w:cs="Times New Roman"/>
          <w:sz w:val="24"/>
          <w:szCs w:val="24"/>
        </w:rPr>
        <w:instrText>ADDIN CSL_CITATION {"citationItems":[{"id":"ITEM-1","itemData":{"ISBN":"0494215879","author":[{"dropping-particle":"","family":"Desbiens","given":"Mariève","non-dropping-particle":"","parse-names":false,"suffix":""}],"id":"ITEM-1","issued":{"date-parts":[["2007"]]},"publisher":"ProQuest","title":"Relation phénologique entre le débourrement des bourgeons chez le sapin baumier et l'émergence des larves de deuxième stade de la tordeuse des bourgeons de l'épinette, Choristoneura fumiferana (Lepidoptera: Tortricidae).","type":"thesis"},"uris":["http://www.mendeley.com/documents/?uuid=5d2bcdef-be67-4784-89dd-d7e820dd8384"]}],"mendeley":{"formattedCitation":"(Desbiens, 2007)","plainTextFormattedCitation":"(Desbiens, 2007)","previouslyFormattedCitation":"(Desbiens, 2007)"},"properties":{"noteIndex":0},"schema":"https://github.com/citation-style-language/schema/raw/master/csl-citation.json"}</w:instrText>
      </w:r>
      <w:r w:rsidR="00367A91">
        <w:rPr>
          <w:rFonts w:ascii="Times New Roman" w:hAnsi="Times New Roman" w:cs="Times New Roman"/>
          <w:sz w:val="24"/>
          <w:szCs w:val="24"/>
        </w:rPr>
        <w:fldChar w:fldCharType="separate"/>
      </w:r>
      <w:r w:rsidR="00367A91" w:rsidRPr="00367A91">
        <w:rPr>
          <w:rFonts w:ascii="Times New Roman" w:hAnsi="Times New Roman" w:cs="Times New Roman"/>
          <w:noProof/>
          <w:sz w:val="24"/>
          <w:szCs w:val="24"/>
        </w:rPr>
        <w:t>(Desbiens, 2007)</w:t>
      </w:r>
      <w:r w:rsidR="00367A91">
        <w:rPr>
          <w:rFonts w:ascii="Times New Roman" w:hAnsi="Times New Roman" w:cs="Times New Roman"/>
          <w:sz w:val="24"/>
          <w:szCs w:val="24"/>
        </w:rPr>
        <w:fldChar w:fldCharType="end"/>
      </w:r>
      <w:r w:rsidRPr="00B2020F">
        <w:rPr>
          <w:rFonts w:ascii="Times New Roman" w:hAnsi="Times New Roman" w:cs="Times New Roman"/>
          <w:sz w:val="24"/>
          <w:szCs w:val="24"/>
        </w:rPr>
        <w:t xml:space="preserve">. However, we refitted the model to explore latitudinal patterns of residuals. Parameter values </w:t>
      </w:r>
      <w:r w:rsidR="00477340" w:rsidRPr="00B2020F">
        <w:rPr>
          <w:rFonts w:ascii="Times New Roman" w:hAnsi="Times New Roman" w:cs="Times New Roman"/>
          <w:sz w:val="24"/>
          <w:szCs w:val="24"/>
        </w:rPr>
        <w:t>are</w:t>
      </w:r>
      <w:r w:rsidRPr="00B2020F">
        <w:rPr>
          <w:rFonts w:ascii="Times New Roman" w:hAnsi="Times New Roman" w:cs="Times New Roman"/>
          <w:sz w:val="24"/>
          <w:szCs w:val="24"/>
        </w:rPr>
        <w:t xml:space="preserve"> </w:t>
      </w:r>
      <w:proofErr w:type="gramStart"/>
      <w:r w:rsidRPr="00B2020F">
        <w:rPr>
          <w:rFonts w:ascii="Times New Roman" w:hAnsi="Times New Roman" w:cs="Times New Roman"/>
          <w:i/>
          <w:iCs/>
          <w:sz w:val="24"/>
          <w:szCs w:val="24"/>
        </w:rPr>
        <w:t>b</w:t>
      </w:r>
      <w:r w:rsidRPr="00B2020F">
        <w:rPr>
          <w:rFonts w:ascii="Times New Roman" w:hAnsi="Times New Roman" w:cs="Times New Roman"/>
          <w:i/>
          <w:iCs/>
          <w:sz w:val="24"/>
          <w:szCs w:val="24"/>
          <w:vertAlign w:val="subscript"/>
        </w:rPr>
        <w:t>f</w:t>
      </w:r>
      <w:r w:rsidR="00477340" w:rsidRPr="00B2020F">
        <w:rPr>
          <w:rFonts w:ascii="Times New Roman" w:hAnsi="Times New Roman" w:cs="Times New Roman"/>
          <w:i/>
          <w:iCs/>
          <w:sz w:val="24"/>
          <w:szCs w:val="24"/>
          <w:vertAlign w:val="subscript"/>
        </w:rPr>
        <w:t xml:space="preserve"> </w:t>
      </w:r>
      <w:r w:rsidR="00477340" w:rsidRPr="00B2020F">
        <w:rPr>
          <w:rFonts w:ascii="Times New Roman" w:hAnsi="Times New Roman" w:cs="Times New Roman"/>
          <w:sz w:val="24"/>
          <w:szCs w:val="24"/>
        </w:rPr>
        <w:t xml:space="preserve"> =</w:t>
      </w:r>
      <w:proofErr w:type="gramEnd"/>
      <w:r w:rsidR="00477340" w:rsidRPr="00B2020F">
        <w:rPr>
          <w:rFonts w:ascii="Times New Roman" w:hAnsi="Times New Roman" w:cs="Times New Roman"/>
          <w:sz w:val="24"/>
          <w:szCs w:val="24"/>
        </w:rPr>
        <w:t xml:space="preserve"> -0.1936</w:t>
      </w:r>
      <w:r w:rsidR="00477340" w:rsidRPr="00B2020F">
        <w:rPr>
          <w:rFonts w:ascii="Times New Roman" w:hAnsi="Times New Roman" w:cs="Times New Roman"/>
          <w:sz w:val="24"/>
          <w:szCs w:val="24"/>
          <w:vertAlign w:val="subscript"/>
        </w:rPr>
        <w:t xml:space="preserve"> </w:t>
      </w:r>
      <w:r w:rsidRPr="00B2020F">
        <w:rPr>
          <w:rFonts w:ascii="Times New Roman" w:hAnsi="Times New Roman" w:cs="Times New Roman"/>
          <w:sz w:val="24"/>
          <w:szCs w:val="24"/>
        </w:rPr>
        <w:t xml:space="preserve">, </w:t>
      </w:r>
      <w:proofErr w:type="spellStart"/>
      <w:r w:rsidR="00F565AB" w:rsidRPr="00B2020F">
        <w:rPr>
          <w:rFonts w:ascii="Times New Roman" w:hAnsi="Times New Roman" w:cs="Times New Roman"/>
          <w:i/>
          <w:iCs/>
          <w:sz w:val="24"/>
          <w:szCs w:val="24"/>
        </w:rPr>
        <w:t>c</w:t>
      </w:r>
      <w:r w:rsidR="00F565AB" w:rsidRPr="00B2020F">
        <w:rPr>
          <w:rFonts w:ascii="Times New Roman" w:hAnsi="Times New Roman" w:cs="Times New Roman"/>
          <w:i/>
          <w:iCs/>
          <w:sz w:val="24"/>
          <w:szCs w:val="24"/>
          <w:vertAlign w:val="subscript"/>
        </w:rPr>
        <w:t>f</w:t>
      </w:r>
      <w:proofErr w:type="spellEnd"/>
      <w:r w:rsidR="00477340" w:rsidRPr="00B2020F">
        <w:rPr>
          <w:rFonts w:ascii="Times New Roman" w:hAnsi="Times New Roman" w:cs="Times New Roman"/>
          <w:sz w:val="24"/>
          <w:szCs w:val="24"/>
        </w:rPr>
        <w:t xml:space="preserve"> = 10.99 °C</w:t>
      </w:r>
      <w:r w:rsidR="00F565AB" w:rsidRPr="00B2020F">
        <w:rPr>
          <w:rFonts w:ascii="Times New Roman" w:hAnsi="Times New Roman" w:cs="Times New Roman"/>
          <w:sz w:val="24"/>
          <w:szCs w:val="24"/>
        </w:rPr>
        <w:t xml:space="preserve">, </w:t>
      </w:r>
      <w:r w:rsidR="00F565AB" w:rsidRPr="00B2020F">
        <w:rPr>
          <w:rFonts w:ascii="Times New Roman" w:hAnsi="Times New Roman" w:cs="Times New Roman"/>
          <w:i/>
          <w:iCs/>
          <w:sz w:val="24"/>
          <w:szCs w:val="24"/>
        </w:rPr>
        <w:t>t</w:t>
      </w:r>
      <w:r w:rsidR="00F565AB" w:rsidRPr="00B2020F">
        <w:rPr>
          <w:rFonts w:ascii="Times New Roman" w:hAnsi="Times New Roman" w:cs="Times New Roman"/>
          <w:i/>
          <w:iCs/>
          <w:sz w:val="24"/>
          <w:szCs w:val="24"/>
          <w:vertAlign w:val="subscript"/>
        </w:rPr>
        <w:t>0</w:t>
      </w:r>
      <w:r w:rsidR="00477340" w:rsidRPr="00B2020F">
        <w:rPr>
          <w:rFonts w:ascii="Times New Roman" w:hAnsi="Times New Roman" w:cs="Times New Roman"/>
          <w:sz w:val="24"/>
          <w:szCs w:val="24"/>
        </w:rPr>
        <w:t xml:space="preserve"> = 84 (</w:t>
      </w:r>
      <w:r w:rsidR="003706A8">
        <w:rPr>
          <w:rFonts w:ascii="Times New Roman" w:hAnsi="Times New Roman" w:cs="Times New Roman"/>
          <w:sz w:val="24"/>
          <w:szCs w:val="24"/>
        </w:rPr>
        <w:t>March 25</w:t>
      </w:r>
      <w:r w:rsidR="003706A8" w:rsidRPr="003706A8">
        <w:rPr>
          <w:rFonts w:ascii="Times New Roman" w:hAnsi="Times New Roman" w:cs="Times New Roman"/>
          <w:sz w:val="24"/>
          <w:szCs w:val="24"/>
          <w:vertAlign w:val="superscript"/>
        </w:rPr>
        <w:t>th</w:t>
      </w:r>
      <w:r w:rsidR="00477340" w:rsidRPr="00B2020F">
        <w:rPr>
          <w:rFonts w:ascii="Times New Roman" w:hAnsi="Times New Roman" w:cs="Times New Roman"/>
          <w:sz w:val="24"/>
          <w:szCs w:val="24"/>
        </w:rPr>
        <w:t>),</w:t>
      </w:r>
      <w:r w:rsidR="00F565AB" w:rsidRPr="00B2020F">
        <w:rPr>
          <w:rFonts w:ascii="Times New Roman" w:hAnsi="Times New Roman" w:cs="Times New Roman"/>
          <w:sz w:val="24"/>
          <w:szCs w:val="24"/>
        </w:rPr>
        <w:t xml:space="preserve"> and </w:t>
      </w:r>
      <w:r w:rsidR="00F565AB" w:rsidRPr="00B2020F">
        <w:rPr>
          <w:rFonts w:ascii="Times New Roman" w:hAnsi="Times New Roman" w:cs="Times New Roman"/>
          <w:i/>
          <w:iCs/>
          <w:sz w:val="24"/>
          <w:szCs w:val="24"/>
        </w:rPr>
        <w:t>F</w:t>
      </w:r>
      <w:r w:rsidR="00F565AB" w:rsidRPr="00B2020F">
        <w:rPr>
          <w:rFonts w:ascii="Times New Roman" w:hAnsi="Times New Roman" w:cs="Times New Roman"/>
          <w:i/>
          <w:iCs/>
          <w:sz w:val="24"/>
          <w:szCs w:val="24"/>
          <w:vertAlign w:val="superscript"/>
        </w:rPr>
        <w:t>*</w:t>
      </w:r>
      <w:r w:rsidR="00F565AB" w:rsidRPr="00B2020F">
        <w:rPr>
          <w:rFonts w:ascii="Times New Roman" w:hAnsi="Times New Roman" w:cs="Times New Roman"/>
          <w:sz w:val="24"/>
          <w:szCs w:val="24"/>
        </w:rPr>
        <w:t xml:space="preserve"> </w:t>
      </w:r>
      <w:r w:rsidR="00477340" w:rsidRPr="00B2020F">
        <w:rPr>
          <w:rFonts w:ascii="Times New Roman" w:hAnsi="Times New Roman" w:cs="Times New Roman"/>
          <w:sz w:val="24"/>
          <w:szCs w:val="24"/>
        </w:rPr>
        <w:t xml:space="preserve"> = 13.63. </w:t>
      </w:r>
    </w:p>
    <w:p w14:paraId="3BA41C35" w14:textId="25A705CE" w:rsidR="00953D69" w:rsidRPr="00B2020F" w:rsidRDefault="00953D69" w:rsidP="00953D69">
      <w:pPr>
        <w:spacing w:line="480" w:lineRule="auto"/>
        <w:ind w:firstLine="720"/>
        <w:rPr>
          <w:rFonts w:ascii="Times New Roman" w:hAnsi="Times New Roman" w:cs="Times New Roman"/>
          <w:sz w:val="24"/>
          <w:szCs w:val="24"/>
        </w:rPr>
      </w:pPr>
      <w:r w:rsidRPr="00B2020F">
        <w:rPr>
          <w:rFonts w:ascii="Times New Roman" w:hAnsi="Times New Roman" w:cs="Times New Roman"/>
          <w:sz w:val="24"/>
          <w:szCs w:val="24"/>
        </w:rPr>
        <w:t>We perform sensitivity analysis on both models using partial rank correlation coefficient</w:t>
      </w:r>
      <w:r w:rsidR="008D13E8">
        <w:rPr>
          <w:rFonts w:ascii="Times New Roman" w:hAnsi="Times New Roman" w:cs="Times New Roman"/>
          <w:sz w:val="24"/>
          <w:szCs w:val="24"/>
        </w:rPr>
        <w:t xml:space="preserve"> </w:t>
      </w:r>
      <w:r w:rsidRPr="00B2020F">
        <w:rPr>
          <w:rFonts w:ascii="Times New Roman" w:hAnsi="Times New Roman" w:cs="Times New Roman"/>
          <w:sz w:val="24"/>
          <w:szCs w:val="24"/>
        </w:rPr>
        <w:t xml:space="preserve"> </w:t>
      </w:r>
      <w:r w:rsidR="00696B71">
        <w:rPr>
          <w:rFonts w:ascii="Times New Roman" w:hAnsi="Times New Roman" w:cs="Times New Roman"/>
          <w:sz w:val="24"/>
          <w:szCs w:val="24"/>
        </w:rPr>
        <w:fldChar w:fldCharType="begin" w:fldLock="1"/>
      </w:r>
      <w:r w:rsidR="004B1051">
        <w:rPr>
          <w:rFonts w:ascii="Times New Roman" w:hAnsi="Times New Roman" w:cs="Times New Roman"/>
          <w:sz w:val="24"/>
          <w:szCs w:val="24"/>
        </w:rPr>
        <w:instrText>ADDIN CSL_CITATION {"citationItems":[{"id":"ITEM-1","itemData":{"DOI":"10.1098/rsif.2012.1018","ISSN":"1742-5689","abstract":"Sensitivity analysis (SA) can aid in identifying influential model parameters and optimizing model structure, yet infectious disease modelling has yet to adopt advanced SA techniques that are capable of providing considerable insights over traditional methods. We investigate five global SA methods-scatter plots, the Morris and Sobol' methods, Latin hypercube sampling-partial rank correlation coefficient and the sensitivity heat map method-and detail their relative merits and pitfalls when applied to a microparasite (cholera) and macroparasite (schistosomaisis) transmission model. The methods investigated yielded similar results with respect to identifying influential parameters, but offered specific insights that vary by method. The classical methods differed in their ability to provide information on the quantitative relationship between parameters and model output, particularly over time. The heat map approach provides information about the group sensitivity of all model state variables, and the parameter sensitivity spectrum obtained using this method reveals the sensitivity of all state variables to each parameter over the course of the simulation period, especially valuable for expressing the dynamic sensitivity of a microparasite epidemic model to its parameters. A summary comparison is presented to aid infectious disease modellers in selecting appropriate methods, with the goal of improving model performance and design. © 2013 The Author(s).","author":[{"dropping-particle":"","family":"Wu","given":"Jianyong","non-dropping-particle":"","parse-names":false,"suffix":""},{"dropping-particle":"","family":"Dhingra","given":"Radhika","non-dropping-particle":"","parse-names":false,"suffix":""},{"dropping-particle":"","family":"Gambhir","given":"Manoj","non-dropping-particle":"","parse-names":false,"suffix":""},{"dropping-particle":"V.","family":"Remais","given":"Justin","non-dropping-particle":"","parse-names":false,"suffix":""}],"container-title":"Journal of The Royal Society Interface","id":"ITEM-1","issue":"86","issued":{"date-parts":[["2013","9","6"]]},"page":"20121018","publisher":"Royal Society","title":"Sensitivity analysis of infectious disease models: methods, advances and their application","type":"article-journal","volume":"10"},"uris":["http://www.mendeley.com/documents/?uuid=4333fcc0-fb03-39ec-b597-6dd8588152c3"]}],"mendeley":{"formattedCitation":"(Wu, Dhingra, Gambhir, &amp; Remais, 2013)","plainTextFormattedCitation":"(Wu, Dhingra, Gambhir, &amp; Remais, 2013)","previouslyFormattedCitation":"(Wu, Dhingra, Gambhir, &amp; Remais, 2013)"},"properties":{"noteIndex":0},"schema":"https://github.com/citation-style-language/schema/raw/master/csl-citation.json"}</w:instrText>
      </w:r>
      <w:r w:rsidR="00696B71">
        <w:rPr>
          <w:rFonts w:ascii="Times New Roman" w:hAnsi="Times New Roman" w:cs="Times New Roman"/>
          <w:sz w:val="24"/>
          <w:szCs w:val="24"/>
        </w:rPr>
        <w:fldChar w:fldCharType="separate"/>
      </w:r>
      <w:r w:rsidR="00696B71" w:rsidRPr="00696B71">
        <w:rPr>
          <w:rFonts w:ascii="Times New Roman" w:hAnsi="Times New Roman" w:cs="Times New Roman"/>
          <w:noProof/>
          <w:sz w:val="24"/>
          <w:szCs w:val="24"/>
        </w:rPr>
        <w:t>(Wu, Dhingra, Gambhir, &amp; Remais, 2013)</w:t>
      </w:r>
      <w:r w:rsidR="00696B71">
        <w:rPr>
          <w:rFonts w:ascii="Times New Roman" w:hAnsi="Times New Roman" w:cs="Times New Roman"/>
          <w:sz w:val="24"/>
          <w:szCs w:val="24"/>
        </w:rPr>
        <w:fldChar w:fldCharType="end"/>
      </w:r>
      <w:r w:rsidRPr="00B2020F">
        <w:rPr>
          <w:rFonts w:ascii="Times New Roman" w:hAnsi="Times New Roman" w:cs="Times New Roman"/>
          <w:sz w:val="24"/>
          <w:szCs w:val="24"/>
        </w:rPr>
        <w:t>.</w:t>
      </w:r>
      <w:r w:rsidR="008D13E8">
        <w:rPr>
          <w:rFonts w:ascii="Times New Roman" w:hAnsi="Times New Roman" w:cs="Times New Roman"/>
          <w:sz w:val="24"/>
          <w:szCs w:val="24"/>
        </w:rPr>
        <w:t xml:space="preserve"> </w:t>
      </w:r>
    </w:p>
    <w:p w14:paraId="6046435F" w14:textId="55505C2B" w:rsidR="00ED267D" w:rsidRPr="00B2020F" w:rsidRDefault="00ED267D" w:rsidP="00DC2FEC">
      <w:pPr>
        <w:pStyle w:val="Titre2"/>
        <w:rPr>
          <w:rFonts w:ascii="Times New Roman" w:hAnsi="Times New Roman" w:cs="Times New Roman"/>
          <w:b/>
          <w:bCs/>
          <w:color w:val="auto"/>
          <w:sz w:val="24"/>
          <w:szCs w:val="24"/>
        </w:rPr>
      </w:pPr>
      <w:r w:rsidRPr="00B2020F">
        <w:rPr>
          <w:rFonts w:ascii="Times New Roman" w:hAnsi="Times New Roman" w:cs="Times New Roman"/>
          <w:b/>
          <w:bCs/>
          <w:color w:val="auto"/>
          <w:sz w:val="24"/>
          <w:szCs w:val="24"/>
        </w:rPr>
        <w:t>2.3 Temperature data</w:t>
      </w:r>
    </w:p>
    <w:p w14:paraId="06ECBF8E" w14:textId="77777777" w:rsidR="00DC2FEC" w:rsidRPr="00B2020F" w:rsidRDefault="00DC2FEC" w:rsidP="00DC2FEC">
      <w:pPr>
        <w:rPr>
          <w:rFonts w:ascii="Times New Roman" w:hAnsi="Times New Roman" w:cs="Times New Roman"/>
        </w:rPr>
      </w:pPr>
    </w:p>
    <w:p w14:paraId="5DB3F7EA" w14:textId="61405919" w:rsidR="0072613B" w:rsidRPr="00B2020F" w:rsidRDefault="00953D69" w:rsidP="00F524D8">
      <w:pPr>
        <w:spacing w:line="480" w:lineRule="auto"/>
        <w:rPr>
          <w:rFonts w:ascii="Times New Roman" w:hAnsi="Times New Roman" w:cs="Times New Roman"/>
          <w:sz w:val="24"/>
          <w:szCs w:val="24"/>
        </w:rPr>
      </w:pPr>
      <w:r w:rsidRPr="00B2020F">
        <w:rPr>
          <w:rFonts w:ascii="Times New Roman" w:hAnsi="Times New Roman" w:cs="Times New Roman"/>
          <w:sz w:val="24"/>
          <w:szCs w:val="24"/>
        </w:rPr>
        <w:t>We collected temperature data over a gradient of latitude in Eastern Canada (</w:t>
      </w:r>
      <w:r w:rsidR="009C6FB9">
        <w:rPr>
          <w:rFonts w:ascii="Times New Roman" w:hAnsi="Times New Roman" w:cs="Times New Roman"/>
          <w:sz w:val="24"/>
          <w:szCs w:val="24"/>
        </w:rPr>
        <w:t>F</w:t>
      </w:r>
      <w:r w:rsidRPr="00B2020F">
        <w:rPr>
          <w:rFonts w:ascii="Times New Roman" w:hAnsi="Times New Roman" w:cs="Times New Roman"/>
          <w:sz w:val="24"/>
          <w:szCs w:val="24"/>
        </w:rPr>
        <w:t xml:space="preserve">ig. </w:t>
      </w:r>
      <w:r w:rsidR="006250DB">
        <w:rPr>
          <w:rFonts w:ascii="Times New Roman" w:hAnsi="Times New Roman" w:cs="Times New Roman"/>
          <w:sz w:val="24"/>
          <w:szCs w:val="24"/>
        </w:rPr>
        <w:t>3</w:t>
      </w:r>
      <w:r w:rsidRPr="00B2020F">
        <w:rPr>
          <w:rFonts w:ascii="Times New Roman" w:hAnsi="Times New Roman" w:cs="Times New Roman"/>
          <w:sz w:val="24"/>
          <w:szCs w:val="24"/>
        </w:rPr>
        <w:t xml:space="preserve">) using </w:t>
      </w:r>
      <w:proofErr w:type="spellStart"/>
      <w:r w:rsidRPr="00B2020F">
        <w:rPr>
          <w:rFonts w:ascii="Times New Roman" w:hAnsi="Times New Roman" w:cs="Times New Roman"/>
          <w:sz w:val="24"/>
          <w:szCs w:val="24"/>
        </w:rPr>
        <w:t>BioSIM</w:t>
      </w:r>
      <w:proofErr w:type="spellEnd"/>
      <w:r w:rsidRPr="00B2020F">
        <w:rPr>
          <w:rFonts w:ascii="Times New Roman" w:hAnsi="Times New Roman" w:cs="Times New Roman"/>
          <w:sz w:val="24"/>
          <w:szCs w:val="24"/>
        </w:rPr>
        <w:t xml:space="preserve"> [REF]. We used data from 1996 to 2016 to explore the latitudinal trends of emergence for the insect, budburst for the tree, and the mismatch between the two events, over latitude and across years. </w:t>
      </w:r>
    </w:p>
    <w:p w14:paraId="41794B23" w14:textId="50871919" w:rsidR="00953D69" w:rsidRDefault="00953D69" w:rsidP="00F524D8">
      <w:pPr>
        <w:spacing w:line="480" w:lineRule="auto"/>
        <w:rPr>
          <w:rFonts w:ascii="Times New Roman" w:hAnsi="Times New Roman" w:cs="Times New Roman"/>
          <w:sz w:val="24"/>
          <w:szCs w:val="24"/>
        </w:rPr>
      </w:pPr>
      <w:r w:rsidRPr="00B2020F">
        <w:rPr>
          <w:rFonts w:ascii="Times New Roman" w:hAnsi="Times New Roman" w:cs="Times New Roman"/>
          <w:sz w:val="24"/>
          <w:szCs w:val="24"/>
        </w:rPr>
        <w:lastRenderedPageBreak/>
        <w:tab/>
        <w:t xml:space="preserve">Last, we used predicted temperatures under different warming scenarios at the same locations in order to </w:t>
      </w:r>
      <w:r w:rsidR="009C6FB9">
        <w:rPr>
          <w:rFonts w:ascii="Times New Roman" w:hAnsi="Times New Roman" w:cs="Times New Roman"/>
          <w:sz w:val="24"/>
          <w:szCs w:val="24"/>
        </w:rPr>
        <w:t>gain</w:t>
      </w:r>
      <w:r w:rsidRPr="00B2020F">
        <w:rPr>
          <w:rFonts w:ascii="Times New Roman" w:hAnsi="Times New Roman" w:cs="Times New Roman"/>
          <w:sz w:val="24"/>
          <w:szCs w:val="24"/>
        </w:rPr>
        <w:t xml:space="preserve"> insight</w:t>
      </w:r>
      <w:r w:rsidR="009C6FB9">
        <w:rPr>
          <w:rFonts w:ascii="Times New Roman" w:hAnsi="Times New Roman" w:cs="Times New Roman"/>
          <w:sz w:val="24"/>
          <w:szCs w:val="24"/>
        </w:rPr>
        <w:t>s</w:t>
      </w:r>
      <w:r w:rsidRPr="00B2020F">
        <w:rPr>
          <w:rFonts w:ascii="Times New Roman" w:hAnsi="Times New Roman" w:cs="Times New Roman"/>
          <w:sz w:val="24"/>
          <w:szCs w:val="24"/>
        </w:rPr>
        <w:t xml:space="preserve"> </w:t>
      </w:r>
      <w:r w:rsidR="009C6FB9">
        <w:rPr>
          <w:rFonts w:ascii="Times New Roman" w:hAnsi="Times New Roman" w:cs="Times New Roman"/>
          <w:sz w:val="24"/>
          <w:szCs w:val="24"/>
        </w:rPr>
        <w:t>i</w:t>
      </w:r>
      <w:r w:rsidRPr="00B2020F">
        <w:rPr>
          <w:rFonts w:ascii="Times New Roman" w:hAnsi="Times New Roman" w:cs="Times New Roman"/>
          <w:sz w:val="24"/>
          <w:szCs w:val="24"/>
        </w:rPr>
        <w:t>n expected trends for emergence, budburst and mismatch in the future. Selected scenarios are RCP2</w:t>
      </w:r>
      <w:r w:rsidR="00963A7F">
        <w:rPr>
          <w:rFonts w:ascii="Times New Roman" w:hAnsi="Times New Roman" w:cs="Times New Roman"/>
          <w:sz w:val="24"/>
          <w:szCs w:val="24"/>
        </w:rPr>
        <w:t>.</w:t>
      </w:r>
      <w:r w:rsidRPr="00B2020F">
        <w:rPr>
          <w:rFonts w:ascii="Times New Roman" w:hAnsi="Times New Roman" w:cs="Times New Roman"/>
          <w:sz w:val="24"/>
          <w:szCs w:val="24"/>
        </w:rPr>
        <w:t>6, RCP4</w:t>
      </w:r>
      <w:r w:rsidR="00963A7F">
        <w:rPr>
          <w:rFonts w:ascii="Times New Roman" w:hAnsi="Times New Roman" w:cs="Times New Roman"/>
          <w:sz w:val="24"/>
          <w:szCs w:val="24"/>
        </w:rPr>
        <w:t>.</w:t>
      </w:r>
      <w:r w:rsidRPr="00B2020F">
        <w:rPr>
          <w:rFonts w:ascii="Times New Roman" w:hAnsi="Times New Roman" w:cs="Times New Roman"/>
          <w:sz w:val="24"/>
          <w:szCs w:val="24"/>
        </w:rPr>
        <w:t>5 and RCP8</w:t>
      </w:r>
      <w:r w:rsidR="00963A7F">
        <w:rPr>
          <w:rFonts w:ascii="Times New Roman" w:hAnsi="Times New Roman" w:cs="Times New Roman"/>
          <w:sz w:val="24"/>
          <w:szCs w:val="24"/>
        </w:rPr>
        <w:t>.</w:t>
      </w:r>
      <w:r w:rsidRPr="00B2020F">
        <w:rPr>
          <w:rFonts w:ascii="Times New Roman" w:hAnsi="Times New Roman" w:cs="Times New Roman"/>
          <w:sz w:val="24"/>
          <w:szCs w:val="24"/>
        </w:rPr>
        <w:t>5</w:t>
      </w:r>
      <w:r w:rsidR="009C6FB9">
        <w:rPr>
          <w:rFonts w:ascii="Times New Roman" w:hAnsi="Times New Roman" w:cs="Times New Roman"/>
          <w:sz w:val="24"/>
          <w:szCs w:val="24"/>
        </w:rPr>
        <w:t xml:space="preserve"> </w:t>
      </w:r>
      <w:r w:rsidR="00963A7F">
        <w:rPr>
          <w:rFonts w:ascii="Times New Roman" w:hAnsi="Times New Roman" w:cs="Times New Roman"/>
          <w:sz w:val="24"/>
          <w:szCs w:val="24"/>
        </w:rPr>
        <w:fldChar w:fldCharType="begin" w:fldLock="1"/>
      </w:r>
      <w:r w:rsidR="00FD0A1D">
        <w:rPr>
          <w:rFonts w:ascii="Times New Roman" w:hAnsi="Times New Roman" w:cs="Times New Roman"/>
          <w:sz w:val="24"/>
          <w:szCs w:val="24"/>
        </w:rPr>
        <w:instrText>ADDIN CSL_CITATION {"citationItems":[{"id":"ITEM-1","itemData":{"DOI":"10.1007/s10584-011-0148-z","ISSN":"01650009","abstract":"This paper summarizes the development process and main characteristics of the Representative Concentration Pathways (RCPs), a set of four new pathways developed for the climate modeling community as a basis for long-term and near-term modeling experiments. The four RCPs together span the range of year 2100 radiative forcing values found in the open literature, i. e. from 2.6 to 8.5 W/m2. The RCPs are the product of an innovative collaboration between integrated assessment modelers, climate modelers, terrestrial ecosystem modelers and emission inventory experts. The resulting product forms a comprehensive data set with high spatial and sectoral resolutions for the period extending to 2100. Land use and emissions of air pollutants and greenhouse gases are reported mostly at a 0.5 × 0.5 degree spatial resolution, with air pollutants also provided per sector (for well-mixed gases, a coarser resolution is used). The underlying integrated assessment model outputs for land use, atmospheric emissions and concentration data were harmonized across models and scenarios to ensure consistency with historical observations while preserving individual scenario trends. For most variables, the RCPs cover a wide range of the existing literature. The RCPs are supplemented with extensions (Extended Concentration Pathways, ECPs), which allow climate modeling experiments through the year 2300. The RCPs are an important development in climate research and provide a potential foundation for further research and assessment, including emissions mitigation and impact analysis. © 2011 The Author(s).","author":[{"dropping-particle":"","family":"Vuuren","given":"Detlef P.","non-dropping-particle":"van","parse-names":false,"suffix":""},{"dropping-particle":"","family":"Edmonds","given":"Jae","non-dropping-particle":"","parse-names":false,"suffix":""},{"dropping-particle":"","family":"Kainuma","given":"Mikiko","non-dropping-particle":"","parse-names":false,"suffix":""},{"dropping-particle":"","family":"Riahi","given":"Keywan","non-dropping-particle":"","parse-names":false,"suffix":""},{"dropping-particle":"","family":"Thomson","given":"Allison","non-dropping-particle":"","parse-names":false,"suffix":""},{"dropping-particle":"","family":"Hibbard","given":"Kathy","non-dropping-particle":"","parse-names":false,"suffix":""},{"dropping-particle":"","family":"Hurtt","given":"George C.","non-dropping-particle":"","parse-names":false,"suffix":""},{"dropping-particle":"","family":"Kram","given":"Tom","non-dropping-particle":"","parse-names":false,"suffix":""},{"dropping-particle":"","family":"Krey","given":"Volker","non-dropping-particle":"","parse-names":false,"suffix":""},{"dropping-particle":"","family":"Lamarque","given":"Jean Francois","non-dropping-particle":"","parse-names":false,"suffix":""},{"dropping-particle":"","family":"Masui","given":"Toshihiko","non-dropping-particle":"","parse-names":false,"suffix":""},{"dropping-particle":"","family":"Meinshausen","given":"Malte","non-dropping-particle":"","parse-names":false,"suffix":""},{"dropping-particle":"","family":"Nakicenovic","given":"Nebojsa","non-dropping-particle":"","parse-names":false,"suffix":""},{"dropping-particle":"","family":"Smith","given":"Steven J.","non-dropping-particle":"","parse-names":false,"suffix":""},{"dropping-particle":"","family":"Rose","given":"Steven K.","non-dropping-particle":"","parse-names":false,"suffix":""}],"container-title":"Climatic Change","id":"ITEM-1","issue":"1","issued":{"date-parts":[["2011","11","5"]]},"page":"5-31","publisher":"Springer","title":"The representative concentration pathways: An overview","type":"article-journal","volume":"109"},"uris":["http://www.mendeley.com/documents/?uuid=60845102-4e50-3988-9497-66f6c99cd95b"]}],"mendeley":{"formattedCitation":"(van Vuuren et al., 2011)","plainTextFormattedCitation":"(van Vuuren et al., 2011)","previouslyFormattedCitation":"(van Vuuren et al., 2011)"},"properties":{"noteIndex":0},"schema":"https://github.com/citation-style-language/schema/raw/master/csl-citation.json"}</w:instrText>
      </w:r>
      <w:r w:rsidR="00963A7F">
        <w:rPr>
          <w:rFonts w:ascii="Times New Roman" w:hAnsi="Times New Roman" w:cs="Times New Roman"/>
          <w:sz w:val="24"/>
          <w:szCs w:val="24"/>
        </w:rPr>
        <w:fldChar w:fldCharType="separate"/>
      </w:r>
      <w:r w:rsidR="00963A7F" w:rsidRPr="00963A7F">
        <w:rPr>
          <w:rFonts w:ascii="Times New Roman" w:hAnsi="Times New Roman" w:cs="Times New Roman"/>
          <w:noProof/>
          <w:sz w:val="24"/>
          <w:szCs w:val="24"/>
        </w:rPr>
        <w:t>(van Vuuren et al., 2011)</w:t>
      </w:r>
      <w:r w:rsidR="00963A7F">
        <w:rPr>
          <w:rFonts w:ascii="Times New Roman" w:hAnsi="Times New Roman" w:cs="Times New Roman"/>
          <w:sz w:val="24"/>
          <w:szCs w:val="24"/>
        </w:rPr>
        <w:fldChar w:fldCharType="end"/>
      </w:r>
      <w:r w:rsidRPr="00B2020F">
        <w:rPr>
          <w:rFonts w:ascii="Times New Roman" w:hAnsi="Times New Roman" w:cs="Times New Roman"/>
          <w:sz w:val="24"/>
          <w:szCs w:val="24"/>
        </w:rPr>
        <w:t xml:space="preserve">. </w:t>
      </w:r>
    </w:p>
    <w:p w14:paraId="4113D056" w14:textId="67B10949" w:rsidR="00A02F40" w:rsidRPr="00B2020F" w:rsidRDefault="00A02F40" w:rsidP="00F524D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Both models used temperature data </w:t>
      </w:r>
      <w:r w:rsidR="002B4259">
        <w:rPr>
          <w:rFonts w:ascii="Times New Roman" w:hAnsi="Times New Roman" w:cs="Times New Roman"/>
          <w:sz w:val="24"/>
          <w:szCs w:val="24"/>
        </w:rPr>
        <w:t xml:space="preserve">with a four-hourly time interval. It allows for the capture of warm events within a day (i.e., a few hours of warm temperatures, while the average daily temperature stays low). </w:t>
      </w:r>
    </w:p>
    <w:p w14:paraId="0B016BE4" w14:textId="50AB0B05" w:rsidR="00DC2FEC" w:rsidRPr="00B2020F" w:rsidRDefault="00F524D8" w:rsidP="00274AB1">
      <w:pPr>
        <w:pStyle w:val="Titre1"/>
        <w:spacing w:line="480" w:lineRule="auto"/>
        <w:rPr>
          <w:rFonts w:ascii="Times New Roman" w:hAnsi="Times New Roman" w:cs="Times New Roman"/>
          <w:b/>
          <w:bCs/>
          <w:color w:val="auto"/>
        </w:rPr>
      </w:pPr>
      <w:r w:rsidRPr="00B2020F">
        <w:rPr>
          <w:rFonts w:ascii="Times New Roman" w:hAnsi="Times New Roman" w:cs="Times New Roman"/>
          <w:b/>
          <w:bCs/>
          <w:color w:val="auto"/>
        </w:rPr>
        <w:t xml:space="preserve">3. </w:t>
      </w:r>
      <w:r w:rsidR="00270C5E" w:rsidRPr="00B2020F">
        <w:rPr>
          <w:rFonts w:ascii="Times New Roman" w:hAnsi="Times New Roman" w:cs="Times New Roman"/>
          <w:b/>
          <w:bCs/>
          <w:color w:val="auto"/>
        </w:rPr>
        <w:t>Results</w:t>
      </w:r>
    </w:p>
    <w:p w14:paraId="7226A606" w14:textId="639AB5EE" w:rsidR="007276B4" w:rsidRPr="007276B4" w:rsidRDefault="00DB499C" w:rsidP="007276B4">
      <w:pPr>
        <w:pStyle w:val="Titre2"/>
        <w:spacing w:line="480" w:lineRule="auto"/>
        <w:rPr>
          <w:rFonts w:ascii="Times New Roman" w:hAnsi="Times New Roman" w:cs="Times New Roman"/>
          <w:b/>
          <w:bCs/>
          <w:color w:val="auto"/>
          <w:sz w:val="24"/>
          <w:szCs w:val="24"/>
        </w:rPr>
      </w:pPr>
      <w:r w:rsidRPr="00B2020F">
        <w:rPr>
          <w:rFonts w:ascii="Times New Roman" w:hAnsi="Times New Roman" w:cs="Times New Roman"/>
          <w:b/>
          <w:bCs/>
          <w:color w:val="auto"/>
          <w:sz w:val="24"/>
          <w:szCs w:val="24"/>
        </w:rPr>
        <w:t xml:space="preserve">3.1 </w:t>
      </w:r>
      <w:r w:rsidR="001203F3">
        <w:rPr>
          <w:rFonts w:ascii="Times New Roman" w:hAnsi="Times New Roman" w:cs="Times New Roman"/>
          <w:b/>
          <w:bCs/>
          <w:color w:val="auto"/>
          <w:sz w:val="24"/>
          <w:szCs w:val="24"/>
        </w:rPr>
        <w:t>General principles [</w:t>
      </w:r>
      <w:r w:rsidR="00A74FBE">
        <w:rPr>
          <w:rFonts w:ascii="Times New Roman" w:hAnsi="Times New Roman" w:cs="Times New Roman"/>
          <w:b/>
          <w:bCs/>
          <w:color w:val="auto"/>
          <w:sz w:val="24"/>
          <w:szCs w:val="24"/>
        </w:rPr>
        <w:t xml:space="preserve">title </w:t>
      </w:r>
      <w:r w:rsidR="001203F3">
        <w:rPr>
          <w:rFonts w:ascii="Times New Roman" w:hAnsi="Times New Roman" w:cs="Times New Roman"/>
          <w:b/>
          <w:bCs/>
          <w:color w:val="auto"/>
          <w:sz w:val="24"/>
          <w:szCs w:val="24"/>
        </w:rPr>
        <w:t>to revise]</w:t>
      </w:r>
    </w:p>
    <w:p w14:paraId="4D7B1AFD" w14:textId="719C5E6E" w:rsidR="007276B4" w:rsidRPr="007276B4" w:rsidRDefault="007276B4" w:rsidP="007276B4">
      <w:pPr>
        <w:pStyle w:val="Standard"/>
        <w:spacing w:line="480" w:lineRule="auto"/>
        <w:rPr>
          <w:rFonts w:ascii="Times New Roman" w:hAnsi="Times New Roman" w:cs="Times New Roman"/>
        </w:rPr>
      </w:pPr>
      <w:r w:rsidRPr="007276B4">
        <w:rPr>
          <w:rFonts w:ascii="Times New Roman" w:hAnsi="Times New Roman" w:cs="Times New Roman"/>
        </w:rPr>
        <w:t xml:space="preserve">We begin illustrating the general principle by calculating budburst and emergence time with a </w:t>
      </w:r>
      <w:proofErr w:type="gramStart"/>
      <w:r w:rsidRPr="007276B4">
        <w:rPr>
          <w:rFonts w:ascii="Times New Roman" w:hAnsi="Times New Roman" w:cs="Times New Roman"/>
        </w:rPr>
        <w:t>much simplified</w:t>
      </w:r>
      <w:proofErr w:type="gramEnd"/>
      <w:r w:rsidRPr="007276B4">
        <w:rPr>
          <w:rFonts w:ascii="Times New Roman" w:hAnsi="Times New Roman" w:cs="Times New Roman"/>
        </w:rPr>
        <w:t xml:space="preserve"> time series that considers only the long-term mean monthly temperatures. We use a standard cosine function </w:t>
      </w:r>
      <m:oMath>
        <m:r>
          <w:rPr>
            <w:rFonts w:ascii="Cambria Math" w:hAnsi="Cambria Math" w:cs="Times New Roman"/>
          </w:rPr>
          <m:t>x(t)=M+A</m:t>
        </m:r>
        <m:r>
          <m:rPr>
            <m:sty m:val="p"/>
          </m:rPr>
          <w:rPr>
            <w:rFonts w:ascii="Cambria Math" w:hAnsi="Cambria Math" w:cs="Times New Roman"/>
          </w:rPr>
          <m:t>cos</m:t>
        </m:r>
        <m:r>
          <w:rPr>
            <w:rFonts w:ascii="Cambria Math" w:hAnsi="Cambria Math" w:cs="Times New Roman"/>
          </w:rPr>
          <m:t>(2π</m:t>
        </m:r>
        <m:f>
          <m:fPr>
            <m:type m:val="lin"/>
            <m:ctrlPr>
              <w:rPr>
                <w:rFonts w:ascii="Cambria Math" w:hAnsi="Cambria Math" w:cs="Times New Roman"/>
              </w:rPr>
            </m:ctrlPr>
          </m:fPr>
          <m:num>
            <m:r>
              <w:rPr>
                <w:rFonts w:ascii="Cambria Math" w:hAnsi="Cambria Math" w:cs="Times New Roman"/>
              </w:rPr>
              <m:t>(t-ϕ)</m:t>
            </m:r>
          </m:num>
          <m:den>
            <m:r>
              <w:rPr>
                <w:rFonts w:ascii="Cambria Math" w:hAnsi="Cambria Math" w:cs="Times New Roman"/>
              </w:rPr>
              <m:t>365</m:t>
            </m:r>
          </m:den>
        </m:f>
        <m:r>
          <w:rPr>
            <w:rFonts w:ascii="Cambria Math" w:hAnsi="Cambria Math" w:cs="Times New Roman"/>
          </w:rPr>
          <m:t>)</m:t>
        </m:r>
      </m:oMath>
      <w:r w:rsidRPr="007276B4">
        <w:rPr>
          <w:rFonts w:ascii="Times New Roman" w:hAnsi="Times New Roman" w:cs="Times New Roman"/>
        </w:rPr>
        <w:t xml:space="preserve">, where </w:t>
      </w:r>
      <m:oMath>
        <m:r>
          <w:rPr>
            <w:rFonts w:ascii="Cambria Math" w:hAnsi="Cambria Math" w:cs="Times New Roman"/>
          </w:rPr>
          <m:t>M=6.9</m:t>
        </m:r>
      </m:oMath>
      <w:r w:rsidRPr="007276B4">
        <w:rPr>
          <w:rFonts w:ascii="Times New Roman" w:hAnsi="Times New Roman" w:cs="Times New Roman"/>
        </w:rPr>
        <w:t xml:space="preserve"> is the mean annual temperature, </w:t>
      </w:r>
      <m:oMath>
        <m:r>
          <w:rPr>
            <w:rFonts w:ascii="Cambria Math" w:hAnsi="Cambria Math" w:cs="Times New Roman"/>
          </w:rPr>
          <m:t>A=15</m:t>
        </m:r>
      </m:oMath>
      <w:r w:rsidRPr="007276B4">
        <w:rPr>
          <w:rFonts w:ascii="Times New Roman" w:hAnsi="Times New Roman" w:cs="Times New Roman"/>
        </w:rPr>
        <w:t xml:space="preserve"> is the amplitude, and </w:t>
      </w:r>
      <m:oMath>
        <m:r>
          <w:rPr>
            <w:rFonts w:ascii="Cambria Math" w:hAnsi="Cambria Math" w:cs="Times New Roman"/>
          </w:rPr>
          <m:t>ϕ=200</m:t>
        </m:r>
      </m:oMath>
      <w:r w:rsidRPr="007276B4">
        <w:rPr>
          <w:rFonts w:ascii="Times New Roman" w:hAnsi="Times New Roman" w:cs="Times New Roman"/>
        </w:rPr>
        <w:t xml:space="preserve"> is the offset, so that </w:t>
      </w:r>
      <m:oMath>
        <m:r>
          <w:rPr>
            <w:rFonts w:ascii="Cambria Math" w:hAnsi="Cambria Math" w:cs="Times New Roman"/>
          </w:rPr>
          <m:t>t=0</m:t>
        </m:r>
      </m:oMath>
      <w:r w:rsidRPr="007276B4">
        <w:rPr>
          <w:rFonts w:ascii="Times New Roman" w:hAnsi="Times New Roman" w:cs="Times New Roman"/>
        </w:rPr>
        <w:t xml:space="preserve"> corresponds to January 1. We use the same functional form of the heat accumulation function for trees and insects, but with different parameter values according to </w:t>
      </w:r>
      <w:r w:rsidR="00157939">
        <w:rPr>
          <w:rFonts w:ascii="Times New Roman" w:hAnsi="Times New Roman" w:cs="Times New Roman"/>
        </w:rPr>
        <w:t>Methods s</w:t>
      </w:r>
      <w:r w:rsidRPr="007276B4">
        <w:rPr>
          <w:rFonts w:ascii="Times New Roman" w:hAnsi="Times New Roman" w:cs="Times New Roman"/>
        </w:rPr>
        <w:t>ection (see Appendix for details). In this simplified model, the end of the seasonal resting period for the tree (insect) occurs on day 1</w:t>
      </w:r>
      <w:r w:rsidR="00795C3A">
        <w:rPr>
          <w:rFonts w:ascii="Times New Roman" w:hAnsi="Times New Roman" w:cs="Times New Roman"/>
        </w:rPr>
        <w:t>31</w:t>
      </w:r>
      <w:r w:rsidRPr="007276B4">
        <w:rPr>
          <w:rFonts w:ascii="Times New Roman" w:hAnsi="Times New Roman" w:cs="Times New Roman"/>
        </w:rPr>
        <w:t xml:space="preserve"> (12</w:t>
      </w:r>
      <w:r w:rsidR="00795C3A">
        <w:rPr>
          <w:rFonts w:ascii="Times New Roman" w:hAnsi="Times New Roman" w:cs="Times New Roman"/>
        </w:rPr>
        <w:t>7</w:t>
      </w:r>
      <w:r w:rsidRPr="007276B4">
        <w:rPr>
          <w:rFonts w:ascii="Times New Roman" w:hAnsi="Times New Roman" w:cs="Times New Roman"/>
        </w:rPr>
        <w:t xml:space="preserve">), the rate curve has its highest slope at 14.6 degrees (23 degrees), and the end of the resting period advanced by about </w:t>
      </w:r>
      <w:r w:rsidR="00795C3A">
        <w:rPr>
          <w:rFonts w:ascii="Times New Roman" w:hAnsi="Times New Roman" w:cs="Times New Roman"/>
        </w:rPr>
        <w:t>3</w:t>
      </w:r>
      <w:r w:rsidRPr="007276B4">
        <w:rPr>
          <w:rFonts w:ascii="Times New Roman" w:hAnsi="Times New Roman" w:cs="Times New Roman"/>
        </w:rPr>
        <w:t>.</w:t>
      </w:r>
      <w:r w:rsidR="00795C3A">
        <w:rPr>
          <w:rFonts w:ascii="Times New Roman" w:hAnsi="Times New Roman" w:cs="Times New Roman"/>
        </w:rPr>
        <w:t>6</w:t>
      </w:r>
      <w:r w:rsidRPr="007276B4">
        <w:rPr>
          <w:rFonts w:ascii="Times New Roman" w:hAnsi="Times New Roman" w:cs="Times New Roman"/>
        </w:rPr>
        <w:t xml:space="preserve"> (</w:t>
      </w:r>
      <w:r w:rsidR="00795C3A">
        <w:rPr>
          <w:rFonts w:ascii="Times New Roman" w:hAnsi="Times New Roman" w:cs="Times New Roman"/>
        </w:rPr>
        <w:t>3</w:t>
      </w:r>
      <w:r w:rsidRPr="007276B4">
        <w:rPr>
          <w:rFonts w:ascii="Times New Roman" w:hAnsi="Times New Roman" w:cs="Times New Roman"/>
        </w:rPr>
        <w:t>.</w:t>
      </w:r>
      <w:r w:rsidR="00795C3A">
        <w:rPr>
          <w:rFonts w:ascii="Times New Roman" w:hAnsi="Times New Roman" w:cs="Times New Roman"/>
        </w:rPr>
        <w:t>8</w:t>
      </w:r>
      <w:r w:rsidRPr="007276B4">
        <w:rPr>
          <w:rFonts w:ascii="Times New Roman" w:hAnsi="Times New Roman" w:cs="Times New Roman"/>
        </w:rPr>
        <w:t xml:space="preserve">) days per degree increase in mean temperature. </w:t>
      </w:r>
      <w:r w:rsidRPr="00795C3A">
        <w:rPr>
          <w:rFonts w:ascii="Times New Roman" w:hAnsi="Times New Roman" w:cs="Times New Roman"/>
        </w:rPr>
        <w:t>Since the rest period of the trees ends earlier and advances faster, the mismatch increases over time, but the difference is small</w:t>
      </w:r>
      <w:r w:rsidR="00795C3A" w:rsidRPr="00795C3A">
        <w:rPr>
          <w:rFonts w:ascii="Times New Roman" w:hAnsi="Times New Roman" w:cs="Times New Roman"/>
        </w:rPr>
        <w:t xml:space="preserve"> </w:t>
      </w:r>
      <w:r w:rsidR="00795C3A" w:rsidRPr="00795C3A">
        <w:rPr>
          <w:rFonts w:ascii="Times New Roman" w:hAnsi="Times New Roman" w:cs="Times New Roman"/>
          <w:color w:val="FF0000"/>
        </w:rPr>
        <w:t xml:space="preserve">(from Sebastien: I am not sure that I totally got </w:t>
      </w:r>
      <w:r w:rsidR="00795C3A">
        <w:rPr>
          <w:rFonts w:ascii="Times New Roman" w:hAnsi="Times New Roman" w:cs="Times New Roman"/>
          <w:color w:val="FF0000"/>
        </w:rPr>
        <w:t>this sentence</w:t>
      </w:r>
      <w:r w:rsidR="00795C3A" w:rsidRPr="00795C3A">
        <w:rPr>
          <w:rFonts w:ascii="Times New Roman" w:hAnsi="Times New Roman" w:cs="Times New Roman"/>
          <w:color w:val="FF0000"/>
        </w:rPr>
        <w:t>)</w:t>
      </w:r>
      <w:r w:rsidRPr="007276B4">
        <w:rPr>
          <w:rFonts w:ascii="Times New Roman" w:hAnsi="Times New Roman" w:cs="Times New Roman"/>
        </w:rPr>
        <w:t xml:space="preserve">. The linear approximation </w:t>
      </w:r>
      <w:r w:rsidR="00031950">
        <w:rPr>
          <w:rFonts w:ascii="Times New Roman" w:hAnsi="Times New Roman" w:cs="Times New Roman"/>
        </w:rPr>
        <w:t xml:space="preserve">in Eq. 3 </w:t>
      </w:r>
      <w:r w:rsidRPr="007276B4">
        <w:rPr>
          <w:rFonts w:ascii="Times New Roman" w:hAnsi="Times New Roman" w:cs="Times New Roman"/>
        </w:rPr>
        <w:t>captures the actual end of resting period very well (Fi</w:t>
      </w:r>
      <w:r w:rsidR="00AE13AB">
        <w:rPr>
          <w:rFonts w:ascii="Times New Roman" w:hAnsi="Times New Roman" w:cs="Times New Roman"/>
        </w:rPr>
        <w:t>g.</w:t>
      </w:r>
      <w:r w:rsidRPr="007276B4">
        <w:rPr>
          <w:rFonts w:ascii="Times New Roman" w:hAnsi="Times New Roman" w:cs="Times New Roman"/>
        </w:rPr>
        <w:t xml:space="preserve"> 2).</w:t>
      </w:r>
    </w:p>
    <w:p w14:paraId="21D36A88" w14:textId="52CA34B1" w:rsidR="007276B4" w:rsidRPr="007276B4" w:rsidRDefault="007276B4" w:rsidP="007276B4">
      <w:pPr>
        <w:pStyle w:val="Standard"/>
        <w:spacing w:line="480" w:lineRule="auto"/>
        <w:ind w:firstLine="720"/>
        <w:rPr>
          <w:rFonts w:ascii="Times New Roman" w:hAnsi="Times New Roman" w:cs="Times New Roman"/>
        </w:rPr>
      </w:pPr>
      <w:r w:rsidRPr="007276B4">
        <w:rPr>
          <w:rFonts w:ascii="Times New Roman" w:hAnsi="Times New Roman" w:cs="Times New Roman"/>
        </w:rPr>
        <w:lastRenderedPageBreak/>
        <w:t xml:space="preserve">This simplified example shows us that while the theoretical approximation works, taking the long-term mean daily temperature is not sufficient to accurately predict insect emergence. In fact, insect emergence with this simplified time series is later than budburst, whereas in reality, the insect emerges before budburst. This discrepancy arises because there are (many) days when the mean temperature is below the threshold for insect heat accumulation while the daily maximum temperature exceeds that threshold. For that reason, we generated and used temperature data on four-hour intervals instead of daily values </w:t>
      </w:r>
      <w:r>
        <w:rPr>
          <w:rFonts w:ascii="Times New Roman" w:hAnsi="Times New Roman" w:cs="Times New Roman"/>
        </w:rPr>
        <w:t>[</w:t>
      </w:r>
      <w:proofErr w:type="spellStart"/>
      <w:r w:rsidRPr="007276B4">
        <w:rPr>
          <w:rFonts w:ascii="Times New Roman" w:hAnsi="Times New Roman" w:cs="Times New Roman"/>
        </w:rPr>
        <w:t>Regniere</w:t>
      </w:r>
      <w:proofErr w:type="spellEnd"/>
      <w:r>
        <w:rPr>
          <w:rFonts w:ascii="Times New Roman" w:hAnsi="Times New Roman" w:cs="Times New Roman"/>
        </w:rPr>
        <w:t>]</w:t>
      </w:r>
      <w:r w:rsidRPr="007276B4">
        <w:rPr>
          <w:rFonts w:ascii="Times New Roman" w:hAnsi="Times New Roman" w:cs="Times New Roman"/>
        </w:rPr>
        <w:t>.</w:t>
      </w:r>
    </w:p>
    <w:p w14:paraId="7DC0188F" w14:textId="0859C0F2" w:rsidR="007276B4" w:rsidRDefault="007276B4" w:rsidP="007276B4"/>
    <w:p w14:paraId="764BC998" w14:textId="42B2ADE3" w:rsidR="007276B4" w:rsidRDefault="007276B4" w:rsidP="007276B4">
      <w:pPr>
        <w:pStyle w:val="Titre2"/>
        <w:rPr>
          <w:rFonts w:ascii="Times New Roman" w:hAnsi="Times New Roman" w:cs="Times New Roman"/>
          <w:b/>
          <w:bCs/>
          <w:color w:val="auto"/>
          <w:sz w:val="24"/>
          <w:szCs w:val="24"/>
        </w:rPr>
      </w:pPr>
      <w:r w:rsidRPr="007276B4">
        <w:rPr>
          <w:rFonts w:ascii="Times New Roman" w:hAnsi="Times New Roman" w:cs="Times New Roman"/>
          <w:b/>
          <w:bCs/>
          <w:color w:val="auto"/>
          <w:sz w:val="24"/>
          <w:szCs w:val="24"/>
        </w:rPr>
        <w:t xml:space="preserve">3.2 </w:t>
      </w:r>
      <w:r w:rsidRPr="00B2020F">
        <w:rPr>
          <w:rFonts w:ascii="Times New Roman" w:hAnsi="Times New Roman" w:cs="Times New Roman"/>
          <w:b/>
          <w:bCs/>
          <w:color w:val="auto"/>
          <w:sz w:val="24"/>
          <w:szCs w:val="24"/>
        </w:rPr>
        <w:t>Fitting and sensitivity</w:t>
      </w:r>
    </w:p>
    <w:p w14:paraId="5BC5BF9F" w14:textId="77777777" w:rsidR="002A1459" w:rsidRPr="002A1459" w:rsidRDefault="002A1459" w:rsidP="002A1459">
      <w:pPr>
        <w:rPr>
          <w:rFonts w:ascii="Times New Roman" w:hAnsi="Times New Roman" w:cs="Times New Roman"/>
          <w:sz w:val="24"/>
          <w:szCs w:val="24"/>
        </w:rPr>
      </w:pPr>
    </w:p>
    <w:p w14:paraId="7EF00F1D" w14:textId="54C000FA" w:rsidR="00274AB1" w:rsidRDefault="00274AB1" w:rsidP="00274AB1">
      <w:pPr>
        <w:spacing w:line="480" w:lineRule="auto"/>
        <w:rPr>
          <w:rFonts w:ascii="Times New Roman" w:hAnsi="Times New Roman" w:cs="Times New Roman"/>
          <w:sz w:val="24"/>
          <w:szCs w:val="24"/>
        </w:rPr>
      </w:pPr>
      <w:r w:rsidRPr="00B2020F">
        <w:rPr>
          <w:rFonts w:ascii="Times New Roman" w:hAnsi="Times New Roman" w:cs="Times New Roman"/>
          <w:sz w:val="24"/>
          <w:szCs w:val="24"/>
        </w:rPr>
        <w:t xml:space="preserve">We analysed the residuals of the fitting of the Balsam fir model in order to check the quality of the fitting. </w:t>
      </w:r>
      <w:r w:rsidR="00C57684" w:rsidRPr="00B2020F">
        <w:rPr>
          <w:rFonts w:ascii="Times New Roman" w:hAnsi="Times New Roman" w:cs="Times New Roman"/>
          <w:sz w:val="24"/>
          <w:szCs w:val="24"/>
        </w:rPr>
        <w:t>The residuals follow a Normal distribution centered on 0 (</w:t>
      </w:r>
      <w:r w:rsidR="00D36F5A">
        <w:rPr>
          <w:rFonts w:ascii="Times New Roman" w:hAnsi="Times New Roman" w:cs="Times New Roman"/>
          <w:sz w:val="24"/>
          <w:szCs w:val="24"/>
        </w:rPr>
        <w:t>F</w:t>
      </w:r>
      <w:r w:rsidR="00C57684" w:rsidRPr="00B2020F">
        <w:rPr>
          <w:rFonts w:ascii="Times New Roman" w:hAnsi="Times New Roman" w:cs="Times New Roman"/>
          <w:sz w:val="24"/>
          <w:szCs w:val="24"/>
        </w:rPr>
        <w:t xml:space="preserve">ig. </w:t>
      </w:r>
      <w:r w:rsidR="006250DB">
        <w:rPr>
          <w:rFonts w:ascii="Times New Roman" w:hAnsi="Times New Roman" w:cs="Times New Roman"/>
          <w:sz w:val="24"/>
          <w:szCs w:val="24"/>
        </w:rPr>
        <w:t>4</w:t>
      </w:r>
      <w:r w:rsidR="00C57684" w:rsidRPr="00B2020F">
        <w:rPr>
          <w:rFonts w:ascii="Times New Roman" w:hAnsi="Times New Roman" w:cs="Times New Roman"/>
          <w:sz w:val="24"/>
          <w:szCs w:val="24"/>
        </w:rPr>
        <w:t>A). Even more importantly, no obvious pattern can be observed for the residuals across latitude (</w:t>
      </w:r>
      <w:r w:rsidR="00D36F5A">
        <w:rPr>
          <w:rFonts w:ascii="Times New Roman" w:hAnsi="Times New Roman" w:cs="Times New Roman"/>
          <w:sz w:val="24"/>
          <w:szCs w:val="24"/>
        </w:rPr>
        <w:t>F</w:t>
      </w:r>
      <w:r w:rsidR="00C57684" w:rsidRPr="00B2020F">
        <w:rPr>
          <w:rFonts w:ascii="Times New Roman" w:hAnsi="Times New Roman" w:cs="Times New Roman"/>
          <w:sz w:val="24"/>
          <w:szCs w:val="24"/>
        </w:rPr>
        <w:t xml:space="preserve">ig. </w:t>
      </w:r>
      <w:r w:rsidR="006250DB">
        <w:rPr>
          <w:rFonts w:ascii="Times New Roman" w:hAnsi="Times New Roman" w:cs="Times New Roman"/>
          <w:sz w:val="24"/>
          <w:szCs w:val="24"/>
        </w:rPr>
        <w:t>4</w:t>
      </w:r>
      <w:r w:rsidR="00C57684" w:rsidRPr="00B2020F">
        <w:rPr>
          <w:rFonts w:ascii="Times New Roman" w:hAnsi="Times New Roman" w:cs="Times New Roman"/>
          <w:sz w:val="24"/>
          <w:szCs w:val="24"/>
        </w:rPr>
        <w:t>B)</w:t>
      </w:r>
      <w:r w:rsidR="00650617">
        <w:rPr>
          <w:rFonts w:ascii="Times New Roman" w:hAnsi="Times New Roman" w:cs="Times New Roman"/>
          <w:sz w:val="24"/>
          <w:szCs w:val="24"/>
        </w:rPr>
        <w:t xml:space="preserve"> in</w:t>
      </w:r>
      <w:r w:rsidR="00C57684" w:rsidRPr="00B2020F">
        <w:rPr>
          <w:rFonts w:ascii="Times New Roman" w:hAnsi="Times New Roman" w:cs="Times New Roman"/>
          <w:sz w:val="24"/>
          <w:szCs w:val="24"/>
        </w:rPr>
        <w:t xml:space="preserve"> the range that </w:t>
      </w:r>
      <w:r w:rsidR="00650617">
        <w:rPr>
          <w:rFonts w:ascii="Times New Roman" w:hAnsi="Times New Roman" w:cs="Times New Roman"/>
          <w:sz w:val="24"/>
          <w:szCs w:val="24"/>
        </w:rPr>
        <w:t>we</w:t>
      </w:r>
      <w:r w:rsidR="00C57684" w:rsidRPr="00B2020F">
        <w:rPr>
          <w:rFonts w:ascii="Times New Roman" w:hAnsi="Times New Roman" w:cs="Times New Roman"/>
          <w:sz w:val="24"/>
          <w:szCs w:val="24"/>
        </w:rPr>
        <w:t xml:space="preserve"> used throughout the study. Hence, the model can be applied with confidence. </w:t>
      </w:r>
    </w:p>
    <w:p w14:paraId="4A54551C" w14:textId="21AD8C11" w:rsidR="00FD4E21" w:rsidRDefault="00FD4E21" w:rsidP="00274A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test the accuracy of the models, we </w:t>
      </w:r>
      <w:r w:rsidRPr="00B2020F">
        <w:rPr>
          <w:rFonts w:ascii="Times New Roman" w:hAnsi="Times New Roman" w:cs="Times New Roman"/>
          <w:sz w:val="24"/>
          <w:szCs w:val="24"/>
        </w:rPr>
        <w:t>compared predicted budburst date and emergence date with available data</w:t>
      </w:r>
      <w:r>
        <w:rPr>
          <w:rFonts w:ascii="Times New Roman" w:hAnsi="Times New Roman" w:cs="Times New Roman"/>
          <w:sz w:val="24"/>
          <w:szCs w:val="24"/>
        </w:rPr>
        <w:t xml:space="preserve"> </w:t>
      </w:r>
      <w:r w:rsidR="004B1051">
        <w:rPr>
          <w:rFonts w:ascii="Times New Roman" w:hAnsi="Times New Roman" w:cs="Times New Roman"/>
          <w:sz w:val="24"/>
          <w:szCs w:val="24"/>
        </w:rPr>
        <w:fldChar w:fldCharType="begin" w:fldLock="1"/>
      </w:r>
      <w:r w:rsidR="004B1051">
        <w:rPr>
          <w:rFonts w:ascii="Times New Roman" w:hAnsi="Times New Roman" w:cs="Times New Roman"/>
          <w:sz w:val="24"/>
          <w:szCs w:val="24"/>
        </w:rPr>
        <w:instrText>ADDIN CSL_CITATION {"citationItems":[{"id":"ITEM-1","itemData":{"DOI":"10.1002/ece3.4779","abstract":"Climate change is predicted to alter relationships between trophic levels by changing the phenology of interacting species. We tested whether synchrony between two critical phenological events, budburst of host species and larval emergence from diapause of eastern spruce budworm, increased at warmer temperatures in the boreal forest in northeastern Canada. Budburst was up to 4.6 +/- 0.7 days earlier in balsam fir and up to 2.8 +/- 0.8 days earlier in black spruce per degree increase in temperature, in naturally occurring microclimates. Larval emergence from diapause did not exhibit a similar response. Instead, larvae emerged once average ambient temperatures reached 10 degrees C, regardless of differences in microclimate. Phenological synchrony increased with warmer microclimates, tightening the relationship between spruce budworm and its host species. Synchrony increased by up to 4.5 +/- 0.7 days for balsam fir and up to 2.8 +/- 0.8 days for black spruce per degree increase in temperature. Under a warmer climate, defoliation could potentially begin earlier in the season, in which case, damage on the primary host, balsam fir may increase. Black spruce, which escapes severe herbivory because of a 2-week delay in budburst, would become more suitable as a resource for the spruce budworm. The northern boreal forest could become more vulnerable to outbreaks in the future.","author":[{"dropping-particle":"","family":"Pureswaran","given":"Deepa S.","non-dropping-particle":"","parse-names":false,"suffix":""},{"dropping-particle":"","family":"Neau","given":"Mathieu","non-dropping-particle":"","parse-names":false,"suffix":""},{"dropping-particle":"","family":"Marchand","given":"Maryse","non-dropping-particle":"","parse-names":false,"suffix":""},{"dropping-particle":"","family":"Grandpré","given":"Louis","non-dropping-particle":"De","parse-names":false,"suffix":""},{"dropping-particle":"","family":"Kneeshaw","given":"Dan","non-dropping-particle":"","parse-names":false,"suffix":""}],"container-title":"Ecology and Evolution","id":"ITEM-1","issue":"1","issued":{"date-parts":[["2019","1"]]},"page":"576-586","title":"Phenological synchrony between eastern spruce budworm and its host trees increases with warmer temperatures in the boreal forest","type":"article-journal","volume":"9"},"uris":["http://www.mendeley.com/documents/?uuid=caa329af-7627-3d1a-bf8c-9f152dd45384"]}],"mendeley":{"formattedCitation":"(Pureswaran, Neau, Marchand, De Grandpré, &amp; Kneeshaw, 2019)","plainTextFormattedCitation":"(Pureswaran, Neau, Marchand, De Grandpré, &amp; Kneeshaw, 2019)","previouslyFormattedCitation":"(Pureswaran, Neau, Marchand, De Grandpré, &amp; Kneeshaw, 2019)"},"properties":{"noteIndex":0},"schema":"https://github.com/citation-style-language/schema/raw/master/csl-citation.json"}</w:instrText>
      </w:r>
      <w:r w:rsidR="004B1051">
        <w:rPr>
          <w:rFonts w:ascii="Times New Roman" w:hAnsi="Times New Roman" w:cs="Times New Roman"/>
          <w:sz w:val="24"/>
          <w:szCs w:val="24"/>
        </w:rPr>
        <w:fldChar w:fldCharType="separate"/>
      </w:r>
      <w:r w:rsidR="004B1051" w:rsidRPr="004B1051">
        <w:rPr>
          <w:rFonts w:ascii="Times New Roman" w:hAnsi="Times New Roman" w:cs="Times New Roman"/>
          <w:noProof/>
          <w:sz w:val="24"/>
          <w:szCs w:val="24"/>
        </w:rPr>
        <w:t>(Pureswaran, Neau, Marchand, De Grandpré, &amp; Kneeshaw, 2019)</w:t>
      </w:r>
      <w:r w:rsidR="004B10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06738">
        <w:rPr>
          <w:rFonts w:ascii="Times New Roman" w:hAnsi="Times New Roman" w:cs="Times New Roman"/>
          <w:sz w:val="24"/>
          <w:szCs w:val="24"/>
        </w:rPr>
        <w:t>The corresponding article provides two budburst and emergence dates for two years (2013, 2014) in two sites in Quebec. Measured budburst occurred between day 136 (May 16</w:t>
      </w:r>
      <w:r w:rsidR="00806738" w:rsidRPr="00806738">
        <w:rPr>
          <w:rFonts w:ascii="Times New Roman" w:hAnsi="Times New Roman" w:cs="Times New Roman"/>
          <w:sz w:val="24"/>
          <w:szCs w:val="24"/>
        </w:rPr>
        <w:t>th</w:t>
      </w:r>
      <w:r w:rsidR="00806738">
        <w:rPr>
          <w:rFonts w:ascii="Times New Roman" w:hAnsi="Times New Roman" w:cs="Times New Roman"/>
          <w:sz w:val="24"/>
          <w:szCs w:val="24"/>
        </w:rPr>
        <w:t>) and day 168 (June 17</w:t>
      </w:r>
      <w:r w:rsidR="00806738" w:rsidRPr="00806738">
        <w:rPr>
          <w:rFonts w:ascii="Times New Roman" w:hAnsi="Times New Roman" w:cs="Times New Roman"/>
          <w:sz w:val="24"/>
          <w:szCs w:val="24"/>
        </w:rPr>
        <w:t>th</w:t>
      </w:r>
      <w:r w:rsidR="00806738">
        <w:rPr>
          <w:rFonts w:ascii="Times New Roman" w:hAnsi="Times New Roman" w:cs="Times New Roman"/>
          <w:sz w:val="24"/>
          <w:szCs w:val="24"/>
        </w:rPr>
        <w:t>), in 2013, and between day 149 (May 29</w:t>
      </w:r>
      <w:r w:rsidR="00806738" w:rsidRPr="00806738">
        <w:rPr>
          <w:rFonts w:ascii="Times New Roman" w:hAnsi="Times New Roman" w:cs="Times New Roman"/>
          <w:sz w:val="24"/>
          <w:szCs w:val="24"/>
        </w:rPr>
        <w:t>th</w:t>
      </w:r>
      <w:r w:rsidR="00806738">
        <w:rPr>
          <w:rFonts w:ascii="Times New Roman" w:hAnsi="Times New Roman" w:cs="Times New Roman"/>
          <w:sz w:val="24"/>
          <w:szCs w:val="24"/>
        </w:rPr>
        <w:t>) and day 166 (June 15</w:t>
      </w:r>
      <w:r w:rsidR="00806738" w:rsidRPr="00806738">
        <w:rPr>
          <w:rFonts w:ascii="Times New Roman" w:hAnsi="Times New Roman" w:cs="Times New Roman"/>
          <w:sz w:val="24"/>
          <w:szCs w:val="24"/>
        </w:rPr>
        <w:t>th</w:t>
      </w:r>
      <w:r w:rsidR="00806738">
        <w:rPr>
          <w:rFonts w:ascii="Times New Roman" w:hAnsi="Times New Roman" w:cs="Times New Roman"/>
          <w:sz w:val="24"/>
          <w:szCs w:val="24"/>
        </w:rPr>
        <w:t>), in 2014. The model predicts a median budburst on day 1</w:t>
      </w:r>
      <w:r w:rsidR="00A945BF">
        <w:rPr>
          <w:rFonts w:ascii="Times New Roman" w:hAnsi="Times New Roman" w:cs="Times New Roman"/>
          <w:sz w:val="24"/>
          <w:szCs w:val="24"/>
        </w:rPr>
        <w:t>47</w:t>
      </w:r>
      <w:r w:rsidR="00806738">
        <w:rPr>
          <w:rFonts w:ascii="Times New Roman" w:hAnsi="Times New Roman" w:cs="Times New Roman"/>
          <w:sz w:val="24"/>
          <w:szCs w:val="24"/>
        </w:rPr>
        <w:t xml:space="preserve"> (May </w:t>
      </w:r>
      <w:r w:rsidR="00A945BF">
        <w:rPr>
          <w:rFonts w:ascii="Times New Roman" w:hAnsi="Times New Roman" w:cs="Times New Roman"/>
          <w:sz w:val="24"/>
          <w:szCs w:val="24"/>
        </w:rPr>
        <w:t>27</w:t>
      </w:r>
      <w:r w:rsidR="00806738" w:rsidRPr="00A945BF">
        <w:rPr>
          <w:rFonts w:ascii="Times New Roman" w:hAnsi="Times New Roman" w:cs="Times New Roman"/>
          <w:sz w:val="24"/>
          <w:szCs w:val="24"/>
          <w:vertAlign w:val="superscript"/>
        </w:rPr>
        <w:t>th</w:t>
      </w:r>
      <w:r w:rsidR="00806738">
        <w:rPr>
          <w:rFonts w:ascii="Times New Roman" w:hAnsi="Times New Roman" w:cs="Times New Roman"/>
          <w:sz w:val="24"/>
          <w:szCs w:val="24"/>
        </w:rPr>
        <w:t>) in 2013, and day 1</w:t>
      </w:r>
      <w:r w:rsidR="00A945BF">
        <w:rPr>
          <w:rFonts w:ascii="Times New Roman" w:hAnsi="Times New Roman" w:cs="Times New Roman"/>
          <w:sz w:val="24"/>
          <w:szCs w:val="24"/>
        </w:rPr>
        <w:t>48</w:t>
      </w:r>
      <w:r w:rsidR="00624778">
        <w:rPr>
          <w:rFonts w:ascii="Times New Roman" w:hAnsi="Times New Roman" w:cs="Times New Roman"/>
          <w:sz w:val="24"/>
          <w:szCs w:val="24"/>
        </w:rPr>
        <w:t xml:space="preserve"> (</w:t>
      </w:r>
      <w:r w:rsidR="00A945BF">
        <w:rPr>
          <w:rFonts w:ascii="Times New Roman" w:hAnsi="Times New Roman" w:cs="Times New Roman"/>
          <w:sz w:val="24"/>
          <w:szCs w:val="24"/>
        </w:rPr>
        <w:t>May</w:t>
      </w:r>
      <w:r w:rsidR="00624778">
        <w:rPr>
          <w:rFonts w:ascii="Times New Roman" w:hAnsi="Times New Roman" w:cs="Times New Roman"/>
          <w:sz w:val="24"/>
          <w:szCs w:val="24"/>
        </w:rPr>
        <w:t xml:space="preserve"> </w:t>
      </w:r>
      <w:r w:rsidR="00A945BF">
        <w:rPr>
          <w:rFonts w:ascii="Times New Roman" w:hAnsi="Times New Roman" w:cs="Times New Roman"/>
          <w:sz w:val="24"/>
          <w:szCs w:val="24"/>
        </w:rPr>
        <w:t>28</w:t>
      </w:r>
      <w:r w:rsidR="00624778" w:rsidRPr="00A945BF">
        <w:rPr>
          <w:rFonts w:ascii="Times New Roman" w:hAnsi="Times New Roman" w:cs="Times New Roman"/>
          <w:sz w:val="24"/>
          <w:szCs w:val="24"/>
          <w:vertAlign w:val="superscript"/>
        </w:rPr>
        <w:t>th</w:t>
      </w:r>
      <w:r w:rsidR="00624778">
        <w:rPr>
          <w:rFonts w:ascii="Times New Roman" w:hAnsi="Times New Roman" w:cs="Times New Roman"/>
          <w:sz w:val="24"/>
          <w:szCs w:val="24"/>
        </w:rPr>
        <w:t>)</w:t>
      </w:r>
      <w:r w:rsidR="00806738">
        <w:rPr>
          <w:rFonts w:ascii="Times New Roman" w:hAnsi="Times New Roman" w:cs="Times New Roman"/>
          <w:sz w:val="24"/>
          <w:szCs w:val="24"/>
        </w:rPr>
        <w:t xml:space="preserve"> in 2014. </w:t>
      </w:r>
      <w:r w:rsidR="00A62426">
        <w:rPr>
          <w:rFonts w:ascii="Times New Roman" w:hAnsi="Times New Roman" w:cs="Times New Roman"/>
          <w:sz w:val="24"/>
          <w:szCs w:val="24"/>
        </w:rPr>
        <w:t>Hence, t</w:t>
      </w:r>
      <w:r w:rsidR="007B715C">
        <w:rPr>
          <w:rFonts w:ascii="Times New Roman" w:hAnsi="Times New Roman" w:cs="Times New Roman"/>
          <w:sz w:val="24"/>
          <w:szCs w:val="24"/>
        </w:rPr>
        <w:t>he tree model shows good accuracy.</w:t>
      </w:r>
    </w:p>
    <w:p w14:paraId="3DA624F6" w14:textId="7451DC91" w:rsidR="00C8479A" w:rsidRDefault="00C8479A" w:rsidP="00274A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similar test was done on the insect model. According to </w:t>
      </w:r>
      <w:proofErr w:type="spellStart"/>
      <w:r>
        <w:rPr>
          <w:rFonts w:ascii="Times New Roman" w:hAnsi="Times New Roman" w:cs="Times New Roman"/>
          <w:sz w:val="24"/>
          <w:szCs w:val="24"/>
        </w:rPr>
        <w:t>Pureswaran</w:t>
      </w:r>
      <w:proofErr w:type="spellEnd"/>
      <w:r>
        <w:rPr>
          <w:rFonts w:ascii="Times New Roman" w:hAnsi="Times New Roman" w:cs="Times New Roman"/>
          <w:sz w:val="24"/>
          <w:szCs w:val="24"/>
        </w:rPr>
        <w:t xml:space="preserve"> et al. (2018), </w:t>
      </w:r>
      <w:r w:rsidR="00A62426">
        <w:rPr>
          <w:rFonts w:ascii="Times New Roman" w:hAnsi="Times New Roman" w:cs="Times New Roman"/>
          <w:sz w:val="24"/>
          <w:szCs w:val="24"/>
        </w:rPr>
        <w:t xml:space="preserve">the </w:t>
      </w:r>
      <w:r>
        <w:rPr>
          <w:rFonts w:ascii="Times New Roman" w:hAnsi="Times New Roman" w:cs="Times New Roman"/>
          <w:sz w:val="24"/>
          <w:szCs w:val="24"/>
        </w:rPr>
        <w:t>emergence peak occurred on day 129 (May 9</w:t>
      </w:r>
      <w:r w:rsidRPr="00C8479A">
        <w:rPr>
          <w:rFonts w:ascii="Times New Roman" w:hAnsi="Times New Roman" w:cs="Times New Roman"/>
          <w:sz w:val="24"/>
          <w:szCs w:val="24"/>
          <w:vertAlign w:val="superscript"/>
        </w:rPr>
        <w:t>th</w:t>
      </w:r>
      <w:r>
        <w:rPr>
          <w:rFonts w:ascii="Times New Roman" w:hAnsi="Times New Roman" w:cs="Times New Roman"/>
          <w:sz w:val="24"/>
          <w:szCs w:val="24"/>
        </w:rPr>
        <w:t>) in 2013, and on day 143 (May 23</w:t>
      </w:r>
      <w:r w:rsidRPr="00C8479A">
        <w:rPr>
          <w:rFonts w:ascii="Times New Roman" w:hAnsi="Times New Roman" w:cs="Times New Roman"/>
          <w:sz w:val="24"/>
          <w:szCs w:val="24"/>
          <w:vertAlign w:val="superscript"/>
        </w:rPr>
        <w:t>rd</w:t>
      </w:r>
      <w:r>
        <w:rPr>
          <w:rFonts w:ascii="Times New Roman" w:hAnsi="Times New Roman" w:cs="Times New Roman"/>
          <w:sz w:val="24"/>
          <w:szCs w:val="24"/>
        </w:rPr>
        <w:t xml:space="preserve">) in 2014. The </w:t>
      </w:r>
      <w:r>
        <w:rPr>
          <w:rFonts w:ascii="Times New Roman" w:hAnsi="Times New Roman" w:cs="Times New Roman"/>
          <w:sz w:val="24"/>
          <w:szCs w:val="24"/>
        </w:rPr>
        <w:lastRenderedPageBreak/>
        <w:t>model predicts a median emergence on day 1</w:t>
      </w:r>
      <w:r w:rsidR="00A945BF">
        <w:rPr>
          <w:rFonts w:ascii="Times New Roman" w:hAnsi="Times New Roman" w:cs="Times New Roman"/>
          <w:sz w:val="24"/>
          <w:szCs w:val="24"/>
        </w:rPr>
        <w:t>40</w:t>
      </w:r>
      <w:r>
        <w:rPr>
          <w:rFonts w:ascii="Times New Roman" w:hAnsi="Times New Roman" w:cs="Times New Roman"/>
          <w:sz w:val="24"/>
          <w:szCs w:val="24"/>
        </w:rPr>
        <w:t xml:space="preserve"> (</w:t>
      </w:r>
      <w:r w:rsidR="00A945BF">
        <w:rPr>
          <w:rFonts w:ascii="Times New Roman" w:hAnsi="Times New Roman" w:cs="Times New Roman"/>
          <w:sz w:val="24"/>
          <w:szCs w:val="24"/>
        </w:rPr>
        <w:t>May</w:t>
      </w:r>
      <w:r>
        <w:rPr>
          <w:rFonts w:ascii="Times New Roman" w:hAnsi="Times New Roman" w:cs="Times New Roman"/>
          <w:sz w:val="24"/>
          <w:szCs w:val="24"/>
        </w:rPr>
        <w:t xml:space="preserve"> </w:t>
      </w:r>
      <w:r w:rsidR="00A945BF">
        <w:rPr>
          <w:rFonts w:ascii="Times New Roman" w:hAnsi="Times New Roman" w:cs="Times New Roman"/>
          <w:sz w:val="24"/>
          <w:szCs w:val="24"/>
        </w:rPr>
        <w:t>20</w:t>
      </w:r>
      <w:r w:rsidR="00A945BF" w:rsidRPr="00A945BF">
        <w:rPr>
          <w:rFonts w:ascii="Times New Roman" w:hAnsi="Times New Roman" w:cs="Times New Roman"/>
          <w:sz w:val="24"/>
          <w:szCs w:val="24"/>
          <w:vertAlign w:val="superscript"/>
        </w:rPr>
        <w:t>th</w:t>
      </w:r>
      <w:r>
        <w:rPr>
          <w:rFonts w:ascii="Times New Roman" w:hAnsi="Times New Roman" w:cs="Times New Roman"/>
          <w:sz w:val="24"/>
          <w:szCs w:val="24"/>
        </w:rPr>
        <w:t xml:space="preserve">) in 2013, and day </w:t>
      </w:r>
      <w:r w:rsidR="00A945BF">
        <w:rPr>
          <w:rFonts w:ascii="Times New Roman" w:hAnsi="Times New Roman" w:cs="Times New Roman"/>
          <w:sz w:val="24"/>
          <w:szCs w:val="24"/>
        </w:rPr>
        <w:t>141</w:t>
      </w:r>
      <w:r>
        <w:rPr>
          <w:rFonts w:ascii="Times New Roman" w:hAnsi="Times New Roman" w:cs="Times New Roman"/>
          <w:sz w:val="24"/>
          <w:szCs w:val="24"/>
        </w:rPr>
        <w:t xml:space="preserve"> (</w:t>
      </w:r>
      <w:r w:rsidR="00A945BF">
        <w:rPr>
          <w:rFonts w:ascii="Times New Roman" w:hAnsi="Times New Roman" w:cs="Times New Roman"/>
          <w:sz w:val="24"/>
          <w:szCs w:val="24"/>
        </w:rPr>
        <w:t>May</w:t>
      </w:r>
      <w:r>
        <w:rPr>
          <w:rFonts w:ascii="Times New Roman" w:hAnsi="Times New Roman" w:cs="Times New Roman"/>
          <w:sz w:val="24"/>
          <w:szCs w:val="24"/>
        </w:rPr>
        <w:t xml:space="preserve"> </w:t>
      </w:r>
      <w:r w:rsidR="00A945BF">
        <w:rPr>
          <w:rFonts w:ascii="Times New Roman" w:hAnsi="Times New Roman" w:cs="Times New Roman"/>
          <w:sz w:val="24"/>
          <w:szCs w:val="24"/>
        </w:rPr>
        <w:t>21</w:t>
      </w:r>
      <w:r w:rsidR="00A945BF" w:rsidRPr="00A945BF">
        <w:rPr>
          <w:rFonts w:ascii="Times New Roman" w:hAnsi="Times New Roman" w:cs="Times New Roman"/>
          <w:sz w:val="24"/>
          <w:szCs w:val="24"/>
          <w:vertAlign w:val="superscript"/>
        </w:rPr>
        <w:t>st</w:t>
      </w:r>
      <w:r>
        <w:rPr>
          <w:rFonts w:ascii="Times New Roman" w:hAnsi="Times New Roman" w:cs="Times New Roman"/>
          <w:sz w:val="24"/>
          <w:szCs w:val="24"/>
        </w:rPr>
        <w:t xml:space="preserve">) in 2014. The accuracy of the insect model is not as good as that of the tree model.  </w:t>
      </w:r>
    </w:p>
    <w:p w14:paraId="4A6AE711" w14:textId="56B83C93" w:rsidR="00C8479A" w:rsidRPr="00683662" w:rsidRDefault="00C8479A" w:rsidP="00274AB1">
      <w:pPr>
        <w:spacing w:line="480" w:lineRule="auto"/>
        <w:rPr>
          <w:rFonts w:ascii="Times New Roman" w:hAnsi="Times New Roman" w:cs="Times New Roman"/>
          <w:sz w:val="24"/>
          <w:szCs w:val="24"/>
        </w:rPr>
      </w:pPr>
      <w:r>
        <w:rPr>
          <w:rFonts w:ascii="Times New Roman" w:hAnsi="Times New Roman" w:cs="Times New Roman"/>
          <w:sz w:val="24"/>
          <w:szCs w:val="24"/>
        </w:rPr>
        <w:tab/>
      </w:r>
      <w:r w:rsidR="00CD0E2F">
        <w:rPr>
          <w:rFonts w:ascii="Times New Roman" w:hAnsi="Times New Roman" w:cs="Times New Roman"/>
          <w:sz w:val="24"/>
          <w:szCs w:val="24"/>
        </w:rPr>
        <w:t>The s</w:t>
      </w:r>
      <w:r w:rsidR="00683662">
        <w:rPr>
          <w:rFonts w:ascii="Times New Roman" w:hAnsi="Times New Roman" w:cs="Times New Roman"/>
          <w:sz w:val="24"/>
          <w:szCs w:val="24"/>
        </w:rPr>
        <w:t xml:space="preserve">ensitivity analysis of the </w:t>
      </w:r>
      <w:r w:rsidR="00CD0E2F">
        <w:rPr>
          <w:rFonts w:ascii="Times New Roman" w:hAnsi="Times New Roman" w:cs="Times New Roman"/>
          <w:sz w:val="24"/>
          <w:szCs w:val="24"/>
        </w:rPr>
        <w:t>budworm</w:t>
      </w:r>
      <w:r w:rsidR="00683662">
        <w:rPr>
          <w:rFonts w:ascii="Times New Roman" w:hAnsi="Times New Roman" w:cs="Times New Roman"/>
          <w:sz w:val="24"/>
          <w:szCs w:val="24"/>
        </w:rPr>
        <w:t xml:space="preserve"> model shows that the model is sensitive to most parameters</w:t>
      </w:r>
      <w:r w:rsidR="001B6FF9">
        <w:rPr>
          <w:rFonts w:ascii="Times New Roman" w:hAnsi="Times New Roman" w:cs="Times New Roman"/>
          <w:sz w:val="24"/>
          <w:szCs w:val="24"/>
        </w:rPr>
        <w:t xml:space="preserve"> (</w:t>
      </w:r>
      <w:r w:rsidR="00A62426">
        <w:rPr>
          <w:rFonts w:ascii="Times New Roman" w:hAnsi="Times New Roman" w:cs="Times New Roman"/>
          <w:sz w:val="24"/>
          <w:szCs w:val="24"/>
        </w:rPr>
        <w:t>F</w:t>
      </w:r>
      <w:r w:rsidR="001B6FF9">
        <w:rPr>
          <w:rFonts w:ascii="Times New Roman" w:hAnsi="Times New Roman" w:cs="Times New Roman"/>
          <w:sz w:val="24"/>
          <w:szCs w:val="24"/>
        </w:rPr>
        <w:t xml:space="preserve">ig. </w:t>
      </w:r>
      <w:r w:rsidR="006250DB">
        <w:rPr>
          <w:rFonts w:ascii="Times New Roman" w:hAnsi="Times New Roman" w:cs="Times New Roman"/>
          <w:sz w:val="24"/>
          <w:szCs w:val="24"/>
        </w:rPr>
        <w:t>5</w:t>
      </w:r>
      <w:r w:rsidR="00CD0E2F">
        <w:rPr>
          <w:rFonts w:ascii="Times New Roman" w:hAnsi="Times New Roman" w:cs="Times New Roman"/>
          <w:sz w:val="24"/>
          <w:szCs w:val="24"/>
        </w:rPr>
        <w:t>A</w:t>
      </w:r>
      <w:r w:rsidR="001B6FF9">
        <w:rPr>
          <w:rFonts w:ascii="Times New Roman" w:hAnsi="Times New Roman" w:cs="Times New Roman"/>
          <w:sz w:val="24"/>
          <w:szCs w:val="24"/>
        </w:rPr>
        <w:t>)</w:t>
      </w:r>
      <w:r w:rsidR="00683662">
        <w:rPr>
          <w:rFonts w:ascii="Times New Roman" w:hAnsi="Times New Roman" w:cs="Times New Roman"/>
          <w:sz w:val="24"/>
          <w:szCs w:val="24"/>
        </w:rPr>
        <w:t xml:space="preserve">. The only exception is </w:t>
      </w:r>
      <w:proofErr w:type="spellStart"/>
      <w:r w:rsidR="00683662">
        <w:rPr>
          <w:rFonts w:ascii="Times New Roman" w:hAnsi="Times New Roman" w:cs="Times New Roman"/>
          <w:i/>
          <w:iCs/>
          <w:sz w:val="24"/>
          <w:szCs w:val="24"/>
        </w:rPr>
        <w:t>x</w:t>
      </w:r>
      <w:r w:rsidR="00683662">
        <w:rPr>
          <w:rFonts w:ascii="Times New Roman" w:hAnsi="Times New Roman" w:cs="Times New Roman"/>
          <w:i/>
          <w:iCs/>
          <w:sz w:val="24"/>
          <w:szCs w:val="24"/>
          <w:vertAlign w:val="subscript"/>
        </w:rPr>
        <w:t>m</w:t>
      </w:r>
      <w:proofErr w:type="spellEnd"/>
      <w:r w:rsidR="00683662">
        <w:rPr>
          <w:rFonts w:ascii="Times New Roman" w:hAnsi="Times New Roman" w:cs="Times New Roman"/>
          <w:sz w:val="24"/>
          <w:szCs w:val="24"/>
        </w:rPr>
        <w:t xml:space="preserve"> (the maximal temperature) since very </w:t>
      </w:r>
      <w:r w:rsidR="00A62426">
        <w:rPr>
          <w:rFonts w:ascii="Times New Roman" w:hAnsi="Times New Roman" w:cs="Times New Roman"/>
          <w:sz w:val="24"/>
          <w:szCs w:val="24"/>
        </w:rPr>
        <w:t>high</w:t>
      </w:r>
      <w:r w:rsidR="00683662">
        <w:rPr>
          <w:rFonts w:ascii="Times New Roman" w:hAnsi="Times New Roman" w:cs="Times New Roman"/>
          <w:sz w:val="24"/>
          <w:szCs w:val="24"/>
        </w:rPr>
        <w:t xml:space="preserve"> temperatures are rare during late Winter and Spring, and to a certain extent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683662">
        <w:rPr>
          <w:rFonts w:ascii="Times New Roman" w:eastAsiaTheme="minorEastAsia" w:hAnsi="Times New Roman" w:cs="Times New Roman"/>
          <w:sz w:val="24"/>
          <w:szCs w:val="24"/>
        </w:rPr>
        <w:t xml:space="preserve">. </w:t>
      </w:r>
      <w:r w:rsidR="00A62426">
        <w:rPr>
          <w:rFonts w:ascii="Times New Roman" w:eastAsiaTheme="minorEastAsia" w:hAnsi="Times New Roman" w:cs="Times New Roman"/>
          <w:sz w:val="24"/>
          <w:szCs w:val="24"/>
        </w:rPr>
        <w:t>Increasing p</w:t>
      </w:r>
      <w:r w:rsidR="00683662">
        <w:rPr>
          <w:rFonts w:ascii="Times New Roman" w:eastAsiaTheme="minorEastAsia" w:hAnsi="Times New Roman" w:cs="Times New Roman"/>
          <w:sz w:val="24"/>
          <w:szCs w:val="24"/>
        </w:rPr>
        <w:t xml:space="preserve">arameters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sidR="0068366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oMath>
      <w:r w:rsidR="00683662">
        <w:rPr>
          <w:rFonts w:ascii="Times New Roman" w:eastAsiaTheme="minorEastAsia" w:hAnsi="Times New Roman" w:cs="Times New Roman"/>
          <w:sz w:val="24"/>
          <w:szCs w:val="24"/>
        </w:rPr>
        <w:t xml:space="preserve">, and </w:t>
      </w:r>
      <w:proofErr w:type="spellStart"/>
      <w:r w:rsidR="00683662">
        <w:rPr>
          <w:rFonts w:ascii="Times New Roman" w:eastAsiaTheme="minorEastAsia" w:hAnsi="Times New Roman" w:cs="Times New Roman"/>
          <w:i/>
          <w:iCs/>
          <w:sz w:val="24"/>
          <w:szCs w:val="24"/>
        </w:rPr>
        <w:t>x</w:t>
      </w:r>
      <w:r w:rsidR="00683662">
        <w:rPr>
          <w:rFonts w:ascii="Times New Roman" w:eastAsiaTheme="minorEastAsia" w:hAnsi="Times New Roman" w:cs="Times New Roman"/>
          <w:i/>
          <w:iCs/>
          <w:sz w:val="24"/>
          <w:szCs w:val="24"/>
          <w:vertAlign w:val="subscript"/>
        </w:rPr>
        <w:t>b</w:t>
      </w:r>
      <w:proofErr w:type="spellEnd"/>
      <w:r w:rsidR="00683662">
        <w:rPr>
          <w:rFonts w:ascii="Times New Roman" w:eastAsiaTheme="minorEastAsia" w:hAnsi="Times New Roman" w:cs="Times New Roman"/>
          <w:sz w:val="24"/>
          <w:szCs w:val="24"/>
        </w:rPr>
        <w:t xml:space="preserve"> (minimal temperature) </w:t>
      </w:r>
      <w:r w:rsidR="001B6FF9">
        <w:rPr>
          <w:rFonts w:ascii="Times New Roman" w:eastAsiaTheme="minorEastAsia" w:hAnsi="Times New Roman" w:cs="Times New Roman"/>
          <w:sz w:val="24"/>
          <w:szCs w:val="24"/>
        </w:rPr>
        <w:t>would delay emergence, while</w:t>
      </w:r>
      <w:r w:rsidR="00A62426">
        <w:rPr>
          <w:rFonts w:ascii="Times New Roman" w:eastAsiaTheme="minorEastAsia" w:hAnsi="Times New Roman" w:cs="Times New Roman"/>
          <w:sz w:val="24"/>
          <w:szCs w:val="24"/>
        </w:rPr>
        <w:t xml:space="preserve"> increasing</w:t>
      </w:r>
      <w:r w:rsidR="001B6FF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oMath>
      <w:r w:rsidR="001B6FF9">
        <w:rPr>
          <w:rFonts w:ascii="Times New Roman" w:eastAsiaTheme="minorEastAsia" w:hAnsi="Times New Roman" w:cs="Times New Roman"/>
          <w:sz w:val="24"/>
          <w:szCs w:val="24"/>
        </w:rPr>
        <w:t xml:space="preserve"> would strongly hasten development. </w:t>
      </w:r>
      <w:r w:rsidR="00CD0E2F">
        <w:rPr>
          <w:rFonts w:ascii="Times New Roman" w:hAnsi="Times New Roman" w:cs="Times New Roman"/>
          <w:sz w:val="24"/>
          <w:szCs w:val="24"/>
        </w:rPr>
        <w:t xml:space="preserve">The sensitivity analysis of the tree model shows that the model is most sensitive to parameters </w:t>
      </w:r>
      <w:r w:rsidR="00CD0E2F">
        <w:rPr>
          <w:rFonts w:ascii="Times New Roman" w:hAnsi="Times New Roman" w:cs="Times New Roman"/>
          <w:i/>
          <w:iCs/>
          <w:sz w:val="24"/>
          <w:szCs w:val="24"/>
        </w:rPr>
        <w:t>t</w:t>
      </w:r>
      <w:r w:rsidR="00CD0E2F">
        <w:rPr>
          <w:rFonts w:ascii="Times New Roman" w:hAnsi="Times New Roman" w:cs="Times New Roman"/>
          <w:i/>
          <w:iCs/>
          <w:sz w:val="24"/>
          <w:szCs w:val="24"/>
          <w:vertAlign w:val="subscript"/>
        </w:rPr>
        <w:t>0</w:t>
      </w:r>
      <w:r w:rsidR="00CD0E2F">
        <w:rPr>
          <w:rFonts w:ascii="Times New Roman" w:hAnsi="Times New Roman" w:cs="Times New Roman"/>
          <w:sz w:val="24"/>
          <w:szCs w:val="24"/>
        </w:rPr>
        <w:t xml:space="preserve"> (when the tree starts accumulating heat) and </w:t>
      </w:r>
      <w:proofErr w:type="gramStart"/>
      <w:r w:rsidR="00CD0E2F">
        <w:rPr>
          <w:rFonts w:ascii="Times New Roman" w:hAnsi="Times New Roman" w:cs="Times New Roman"/>
          <w:i/>
          <w:iCs/>
          <w:sz w:val="24"/>
          <w:szCs w:val="24"/>
        </w:rPr>
        <w:t>b</w:t>
      </w:r>
      <w:r w:rsidR="00CD0E2F">
        <w:rPr>
          <w:rFonts w:ascii="Times New Roman" w:hAnsi="Times New Roman" w:cs="Times New Roman"/>
          <w:i/>
          <w:iCs/>
          <w:sz w:val="24"/>
          <w:szCs w:val="24"/>
          <w:vertAlign w:val="subscript"/>
        </w:rPr>
        <w:t>f</w:t>
      </w:r>
      <w:r w:rsidR="00CD0E2F">
        <w:rPr>
          <w:rFonts w:ascii="Times New Roman" w:hAnsi="Times New Roman" w:cs="Times New Roman"/>
          <w:sz w:val="24"/>
          <w:szCs w:val="24"/>
        </w:rPr>
        <w:t xml:space="preserve">  (</w:t>
      </w:r>
      <w:proofErr w:type="gramEnd"/>
      <w:r w:rsidR="00CD0E2F">
        <w:rPr>
          <w:rFonts w:ascii="Times New Roman" w:hAnsi="Times New Roman" w:cs="Times New Roman"/>
          <w:sz w:val="24"/>
          <w:szCs w:val="24"/>
        </w:rPr>
        <w:t>that drives the speed of accumulation).</w:t>
      </w:r>
      <w:r w:rsidR="00A62426">
        <w:rPr>
          <w:rFonts w:ascii="Times New Roman" w:hAnsi="Times New Roman" w:cs="Times New Roman"/>
          <w:sz w:val="24"/>
          <w:szCs w:val="24"/>
        </w:rPr>
        <w:t xml:space="preserve"> A</w:t>
      </w:r>
      <w:r w:rsidR="00CD0E2F">
        <w:rPr>
          <w:rFonts w:ascii="Times New Roman" w:hAnsi="Times New Roman" w:cs="Times New Roman"/>
          <w:sz w:val="24"/>
          <w:szCs w:val="24"/>
        </w:rPr>
        <w:t xml:space="preserve">n increase </w:t>
      </w:r>
      <w:r w:rsidR="00A62426">
        <w:rPr>
          <w:rFonts w:ascii="Times New Roman" w:hAnsi="Times New Roman" w:cs="Times New Roman"/>
          <w:sz w:val="24"/>
          <w:szCs w:val="24"/>
        </w:rPr>
        <w:t>in</w:t>
      </w:r>
      <w:r w:rsidR="00CD0E2F">
        <w:rPr>
          <w:rFonts w:ascii="Times New Roman" w:hAnsi="Times New Roman" w:cs="Times New Roman"/>
          <w:sz w:val="24"/>
          <w:szCs w:val="24"/>
        </w:rPr>
        <w:t xml:space="preserve"> </w:t>
      </w:r>
      <w:r w:rsidR="00CD0E2F">
        <w:rPr>
          <w:rFonts w:ascii="Times New Roman" w:hAnsi="Times New Roman" w:cs="Times New Roman"/>
          <w:i/>
          <w:iCs/>
          <w:sz w:val="24"/>
          <w:szCs w:val="24"/>
        </w:rPr>
        <w:t>t</w:t>
      </w:r>
      <w:r w:rsidR="00CD0E2F">
        <w:rPr>
          <w:rFonts w:ascii="Times New Roman" w:hAnsi="Times New Roman" w:cs="Times New Roman"/>
          <w:i/>
          <w:iCs/>
          <w:sz w:val="24"/>
          <w:szCs w:val="24"/>
          <w:vertAlign w:val="subscript"/>
        </w:rPr>
        <w:t>0</w:t>
      </w:r>
      <w:r w:rsidR="00CD0E2F">
        <w:rPr>
          <w:rFonts w:ascii="Times New Roman" w:hAnsi="Times New Roman" w:cs="Times New Roman"/>
          <w:sz w:val="24"/>
          <w:szCs w:val="24"/>
        </w:rPr>
        <w:t xml:space="preserve"> would postpone budburst date, while an increase in </w:t>
      </w:r>
      <w:r w:rsidR="00CD0E2F">
        <w:rPr>
          <w:rFonts w:ascii="Times New Roman" w:hAnsi="Times New Roman" w:cs="Times New Roman"/>
          <w:i/>
          <w:iCs/>
          <w:sz w:val="24"/>
          <w:szCs w:val="24"/>
        </w:rPr>
        <w:t>b</w:t>
      </w:r>
      <w:r w:rsidR="00CD0E2F">
        <w:rPr>
          <w:rFonts w:ascii="Times New Roman" w:hAnsi="Times New Roman" w:cs="Times New Roman"/>
          <w:i/>
          <w:iCs/>
          <w:sz w:val="24"/>
          <w:szCs w:val="24"/>
          <w:vertAlign w:val="subscript"/>
        </w:rPr>
        <w:t>f</w:t>
      </w:r>
      <w:r w:rsidR="00CD0E2F">
        <w:rPr>
          <w:rFonts w:ascii="Times New Roman" w:hAnsi="Times New Roman" w:cs="Times New Roman"/>
          <w:sz w:val="24"/>
          <w:szCs w:val="24"/>
        </w:rPr>
        <w:t xml:space="preserve"> would hasten development (</w:t>
      </w:r>
      <w:r w:rsidR="00D36F5A">
        <w:rPr>
          <w:rFonts w:ascii="Times New Roman" w:hAnsi="Times New Roman" w:cs="Times New Roman"/>
          <w:sz w:val="24"/>
          <w:szCs w:val="24"/>
        </w:rPr>
        <w:t>F</w:t>
      </w:r>
      <w:r w:rsidR="00CD0E2F">
        <w:rPr>
          <w:rFonts w:ascii="Times New Roman" w:hAnsi="Times New Roman" w:cs="Times New Roman"/>
          <w:sz w:val="24"/>
          <w:szCs w:val="24"/>
        </w:rPr>
        <w:t xml:space="preserve">ig. </w:t>
      </w:r>
      <w:r w:rsidR="006250DB">
        <w:rPr>
          <w:rFonts w:ascii="Times New Roman" w:hAnsi="Times New Roman" w:cs="Times New Roman"/>
          <w:sz w:val="24"/>
          <w:szCs w:val="24"/>
        </w:rPr>
        <w:t>5</w:t>
      </w:r>
      <w:r w:rsidR="00CD0E2F">
        <w:rPr>
          <w:rFonts w:ascii="Times New Roman" w:hAnsi="Times New Roman" w:cs="Times New Roman"/>
          <w:sz w:val="24"/>
          <w:szCs w:val="24"/>
        </w:rPr>
        <w:t>B).</w:t>
      </w:r>
    </w:p>
    <w:p w14:paraId="34C954B0" w14:textId="2A057BD5" w:rsidR="00DB499C" w:rsidRPr="00B2020F" w:rsidRDefault="00DB499C" w:rsidP="00274AB1">
      <w:pPr>
        <w:pStyle w:val="Titre2"/>
        <w:spacing w:line="480" w:lineRule="auto"/>
        <w:rPr>
          <w:rFonts w:ascii="Times New Roman" w:hAnsi="Times New Roman" w:cs="Times New Roman"/>
          <w:b/>
          <w:bCs/>
          <w:color w:val="auto"/>
          <w:sz w:val="24"/>
          <w:szCs w:val="24"/>
        </w:rPr>
      </w:pPr>
      <w:r w:rsidRPr="00B2020F">
        <w:rPr>
          <w:rFonts w:ascii="Times New Roman" w:hAnsi="Times New Roman" w:cs="Times New Roman"/>
          <w:b/>
          <w:bCs/>
          <w:color w:val="auto"/>
          <w:sz w:val="24"/>
          <w:szCs w:val="24"/>
        </w:rPr>
        <w:t>3.</w:t>
      </w:r>
      <w:r w:rsidR="007276B4">
        <w:rPr>
          <w:rFonts w:ascii="Times New Roman" w:hAnsi="Times New Roman" w:cs="Times New Roman"/>
          <w:b/>
          <w:bCs/>
          <w:color w:val="auto"/>
          <w:sz w:val="24"/>
          <w:szCs w:val="24"/>
        </w:rPr>
        <w:t>3</w:t>
      </w:r>
      <w:r w:rsidRPr="00B2020F">
        <w:rPr>
          <w:rFonts w:ascii="Times New Roman" w:hAnsi="Times New Roman" w:cs="Times New Roman"/>
          <w:b/>
          <w:bCs/>
          <w:color w:val="auto"/>
          <w:sz w:val="24"/>
          <w:szCs w:val="24"/>
        </w:rPr>
        <w:t xml:space="preserve"> Spruce budworm – Balsam fir system across latitude</w:t>
      </w:r>
    </w:p>
    <w:p w14:paraId="19E67991" w14:textId="56156F3A" w:rsidR="00310ADA" w:rsidRPr="00B2020F" w:rsidRDefault="00310ADA" w:rsidP="00274AB1">
      <w:pPr>
        <w:spacing w:line="480" w:lineRule="auto"/>
        <w:rPr>
          <w:rFonts w:ascii="Times New Roman" w:hAnsi="Times New Roman" w:cs="Times New Roman"/>
          <w:sz w:val="24"/>
          <w:szCs w:val="24"/>
        </w:rPr>
      </w:pPr>
      <w:r w:rsidRPr="00B2020F">
        <w:rPr>
          <w:rFonts w:ascii="Times New Roman" w:hAnsi="Times New Roman" w:cs="Times New Roman"/>
          <w:sz w:val="24"/>
          <w:szCs w:val="24"/>
        </w:rPr>
        <w:t xml:space="preserve">Both emergence </w:t>
      </w:r>
      <w:r w:rsidR="00A838B2" w:rsidRPr="00B2020F">
        <w:rPr>
          <w:rFonts w:ascii="Times New Roman" w:hAnsi="Times New Roman" w:cs="Times New Roman"/>
          <w:sz w:val="24"/>
          <w:szCs w:val="24"/>
        </w:rPr>
        <w:t>(</w:t>
      </w:r>
      <w:r w:rsidR="00D36F5A">
        <w:rPr>
          <w:rFonts w:ascii="Times New Roman" w:hAnsi="Times New Roman" w:cs="Times New Roman"/>
          <w:sz w:val="24"/>
          <w:szCs w:val="24"/>
        </w:rPr>
        <w:t>F</w:t>
      </w:r>
      <w:r w:rsidR="00A838B2" w:rsidRPr="00B2020F">
        <w:rPr>
          <w:rFonts w:ascii="Times New Roman" w:hAnsi="Times New Roman" w:cs="Times New Roman"/>
          <w:sz w:val="24"/>
          <w:szCs w:val="24"/>
        </w:rPr>
        <w:t xml:space="preserve">ig. </w:t>
      </w:r>
      <w:r w:rsidR="006250DB">
        <w:rPr>
          <w:rFonts w:ascii="Times New Roman" w:hAnsi="Times New Roman" w:cs="Times New Roman"/>
          <w:sz w:val="24"/>
          <w:szCs w:val="24"/>
        </w:rPr>
        <w:t>6</w:t>
      </w:r>
      <w:r w:rsidR="00A838B2" w:rsidRPr="00B2020F">
        <w:rPr>
          <w:rFonts w:ascii="Times New Roman" w:hAnsi="Times New Roman" w:cs="Times New Roman"/>
          <w:sz w:val="24"/>
          <w:szCs w:val="24"/>
        </w:rPr>
        <w:t xml:space="preserve">) </w:t>
      </w:r>
      <w:r w:rsidRPr="00B2020F">
        <w:rPr>
          <w:rFonts w:ascii="Times New Roman" w:hAnsi="Times New Roman" w:cs="Times New Roman"/>
          <w:sz w:val="24"/>
          <w:szCs w:val="24"/>
        </w:rPr>
        <w:t>and budburst</w:t>
      </w:r>
      <w:r w:rsidR="00A838B2" w:rsidRPr="00B2020F">
        <w:rPr>
          <w:rFonts w:ascii="Times New Roman" w:hAnsi="Times New Roman" w:cs="Times New Roman"/>
          <w:sz w:val="24"/>
          <w:szCs w:val="24"/>
        </w:rPr>
        <w:t xml:space="preserve"> (</w:t>
      </w:r>
      <w:r w:rsidR="00D36F5A">
        <w:rPr>
          <w:rFonts w:ascii="Times New Roman" w:hAnsi="Times New Roman" w:cs="Times New Roman"/>
          <w:sz w:val="24"/>
          <w:szCs w:val="24"/>
        </w:rPr>
        <w:t>F</w:t>
      </w:r>
      <w:r w:rsidR="00A838B2" w:rsidRPr="00B2020F">
        <w:rPr>
          <w:rFonts w:ascii="Times New Roman" w:hAnsi="Times New Roman" w:cs="Times New Roman"/>
          <w:sz w:val="24"/>
          <w:szCs w:val="24"/>
        </w:rPr>
        <w:t xml:space="preserve">ig. </w:t>
      </w:r>
      <w:r w:rsidR="006250DB">
        <w:rPr>
          <w:rFonts w:ascii="Times New Roman" w:hAnsi="Times New Roman" w:cs="Times New Roman"/>
          <w:sz w:val="24"/>
          <w:szCs w:val="24"/>
        </w:rPr>
        <w:t>7</w:t>
      </w:r>
      <w:r w:rsidR="00A838B2" w:rsidRPr="00B2020F">
        <w:rPr>
          <w:rFonts w:ascii="Times New Roman" w:hAnsi="Times New Roman" w:cs="Times New Roman"/>
          <w:sz w:val="24"/>
          <w:szCs w:val="24"/>
        </w:rPr>
        <w:t>)</w:t>
      </w:r>
      <w:r w:rsidRPr="00B2020F">
        <w:rPr>
          <w:rFonts w:ascii="Times New Roman" w:hAnsi="Times New Roman" w:cs="Times New Roman"/>
          <w:sz w:val="24"/>
          <w:szCs w:val="24"/>
        </w:rPr>
        <w:t xml:space="preserve"> occur later at higher latitudes</w:t>
      </w:r>
      <w:r w:rsidR="00A838B2" w:rsidRPr="00B2020F">
        <w:rPr>
          <w:rFonts w:ascii="Times New Roman" w:hAnsi="Times New Roman" w:cs="Times New Roman"/>
          <w:sz w:val="24"/>
          <w:szCs w:val="24"/>
        </w:rPr>
        <w:t>, although some discrepancies may occur due to altitude. However, insect and tree are not affected by temperatures in the same way. Hence, the mismatch between both events</w:t>
      </w:r>
      <w:r w:rsidR="008661B4" w:rsidRPr="00B2020F">
        <w:rPr>
          <w:rFonts w:ascii="Times New Roman" w:hAnsi="Times New Roman" w:cs="Times New Roman"/>
          <w:sz w:val="24"/>
          <w:szCs w:val="24"/>
        </w:rPr>
        <w:t xml:space="preserve"> varies across latitude (</w:t>
      </w:r>
      <w:r w:rsidR="00D36F5A">
        <w:rPr>
          <w:rFonts w:ascii="Times New Roman" w:hAnsi="Times New Roman" w:cs="Times New Roman"/>
          <w:sz w:val="24"/>
          <w:szCs w:val="24"/>
        </w:rPr>
        <w:t>F</w:t>
      </w:r>
      <w:r w:rsidR="008661B4" w:rsidRPr="00B2020F">
        <w:rPr>
          <w:rFonts w:ascii="Times New Roman" w:hAnsi="Times New Roman" w:cs="Times New Roman"/>
          <w:sz w:val="24"/>
          <w:szCs w:val="24"/>
        </w:rPr>
        <w:t xml:space="preserve">ig. </w:t>
      </w:r>
      <w:r w:rsidR="006250DB">
        <w:rPr>
          <w:rFonts w:ascii="Times New Roman" w:hAnsi="Times New Roman" w:cs="Times New Roman"/>
          <w:sz w:val="24"/>
          <w:szCs w:val="24"/>
        </w:rPr>
        <w:t>8</w:t>
      </w:r>
      <w:r w:rsidR="008661B4" w:rsidRPr="00B2020F">
        <w:rPr>
          <w:rFonts w:ascii="Times New Roman" w:hAnsi="Times New Roman" w:cs="Times New Roman"/>
          <w:sz w:val="24"/>
          <w:szCs w:val="24"/>
        </w:rPr>
        <w:t xml:space="preserve">). </w:t>
      </w:r>
      <w:r w:rsidR="00211658">
        <w:rPr>
          <w:rFonts w:ascii="Times New Roman" w:hAnsi="Times New Roman" w:cs="Times New Roman"/>
          <w:sz w:val="24"/>
          <w:szCs w:val="24"/>
        </w:rPr>
        <w:t>On the one hand, a</w:t>
      </w:r>
      <w:r w:rsidR="008661B4" w:rsidRPr="00B2020F">
        <w:rPr>
          <w:rFonts w:ascii="Times New Roman" w:hAnsi="Times New Roman" w:cs="Times New Roman"/>
          <w:sz w:val="24"/>
          <w:szCs w:val="24"/>
        </w:rPr>
        <w:t xml:space="preserve">t lower latitudes, </w:t>
      </w:r>
      <w:r w:rsidR="00A945BF">
        <w:rPr>
          <w:rFonts w:ascii="Times New Roman" w:hAnsi="Times New Roman" w:cs="Times New Roman"/>
          <w:sz w:val="24"/>
          <w:szCs w:val="24"/>
        </w:rPr>
        <w:t>emergence is expected to occur 5 to 10 days before budburst</w:t>
      </w:r>
      <w:r w:rsidR="00211658">
        <w:rPr>
          <w:rFonts w:ascii="Times New Roman" w:hAnsi="Times New Roman" w:cs="Times New Roman"/>
          <w:sz w:val="24"/>
          <w:szCs w:val="24"/>
        </w:rPr>
        <w:t xml:space="preserve">. Hence, the whole larvae population may have time to emerge before budburst occurs, which allows larvae to benefit from </w:t>
      </w:r>
      <w:proofErr w:type="gramStart"/>
      <w:r w:rsidR="00211658">
        <w:rPr>
          <w:rFonts w:ascii="Times New Roman" w:hAnsi="Times New Roman" w:cs="Times New Roman"/>
          <w:sz w:val="24"/>
          <w:szCs w:val="24"/>
        </w:rPr>
        <w:t>a</w:t>
      </w:r>
      <w:proofErr w:type="gramEnd"/>
      <w:r w:rsidR="00211658">
        <w:rPr>
          <w:rFonts w:ascii="Times New Roman" w:hAnsi="Times New Roman" w:cs="Times New Roman"/>
          <w:sz w:val="24"/>
          <w:szCs w:val="24"/>
        </w:rPr>
        <w:t xml:space="preserve"> important source of nutrients. On the other hand, at higher latitudes, emergence may sometimes occur before budburst and sometimes after. </w:t>
      </w:r>
      <w:r w:rsidR="008661B4" w:rsidRPr="00B2020F">
        <w:rPr>
          <w:rFonts w:ascii="Times New Roman" w:hAnsi="Times New Roman" w:cs="Times New Roman"/>
          <w:sz w:val="24"/>
          <w:szCs w:val="24"/>
        </w:rPr>
        <w:t>Some years, emergence may occur a few days before the budburst, and larvae</w:t>
      </w:r>
      <w:r w:rsidR="00A62426">
        <w:rPr>
          <w:rFonts w:ascii="Times New Roman" w:hAnsi="Times New Roman" w:cs="Times New Roman"/>
          <w:sz w:val="24"/>
          <w:szCs w:val="24"/>
        </w:rPr>
        <w:t xml:space="preserve"> may</w:t>
      </w:r>
      <w:r w:rsidR="008661B4" w:rsidRPr="00B2020F">
        <w:rPr>
          <w:rFonts w:ascii="Times New Roman" w:hAnsi="Times New Roman" w:cs="Times New Roman"/>
          <w:sz w:val="24"/>
          <w:szCs w:val="24"/>
        </w:rPr>
        <w:t xml:space="preserve"> have to wait a few days (up to </w:t>
      </w:r>
      <w:r w:rsidR="00211658">
        <w:rPr>
          <w:rFonts w:ascii="Times New Roman" w:hAnsi="Times New Roman" w:cs="Times New Roman"/>
          <w:sz w:val="24"/>
          <w:szCs w:val="24"/>
        </w:rPr>
        <w:t>10 days</w:t>
      </w:r>
      <w:r w:rsidR="008661B4" w:rsidRPr="00B2020F">
        <w:rPr>
          <w:rFonts w:ascii="Times New Roman" w:hAnsi="Times New Roman" w:cs="Times New Roman"/>
          <w:sz w:val="24"/>
          <w:szCs w:val="24"/>
        </w:rPr>
        <w:t>), while</w:t>
      </w:r>
      <w:r w:rsidR="00A62426">
        <w:rPr>
          <w:rFonts w:ascii="Times New Roman" w:hAnsi="Times New Roman" w:cs="Times New Roman"/>
          <w:sz w:val="24"/>
          <w:szCs w:val="24"/>
        </w:rPr>
        <w:t xml:space="preserve"> in</w:t>
      </w:r>
      <w:r w:rsidR="008661B4" w:rsidRPr="00B2020F">
        <w:rPr>
          <w:rFonts w:ascii="Times New Roman" w:hAnsi="Times New Roman" w:cs="Times New Roman"/>
          <w:sz w:val="24"/>
          <w:szCs w:val="24"/>
        </w:rPr>
        <w:t xml:space="preserve"> other years, emergence may occur a few days after budburst.</w:t>
      </w:r>
      <w:r w:rsidR="00966DAB" w:rsidRPr="00B2020F">
        <w:rPr>
          <w:rFonts w:ascii="Times New Roman" w:hAnsi="Times New Roman" w:cs="Times New Roman"/>
          <w:sz w:val="24"/>
          <w:szCs w:val="24"/>
        </w:rPr>
        <w:t xml:space="preserve"> </w:t>
      </w:r>
      <w:r w:rsidR="00211658">
        <w:rPr>
          <w:rFonts w:ascii="Times New Roman" w:hAnsi="Times New Roman" w:cs="Times New Roman"/>
          <w:sz w:val="24"/>
          <w:szCs w:val="24"/>
        </w:rPr>
        <w:t xml:space="preserve">A late emergence may prevent larvae </w:t>
      </w:r>
      <w:r w:rsidR="00A62426">
        <w:rPr>
          <w:rFonts w:ascii="Times New Roman" w:hAnsi="Times New Roman" w:cs="Times New Roman"/>
          <w:sz w:val="24"/>
          <w:szCs w:val="24"/>
        </w:rPr>
        <w:t>from</w:t>
      </w:r>
      <w:r w:rsidR="00211658">
        <w:rPr>
          <w:rFonts w:ascii="Times New Roman" w:hAnsi="Times New Roman" w:cs="Times New Roman"/>
          <w:sz w:val="24"/>
          <w:szCs w:val="24"/>
        </w:rPr>
        <w:t xml:space="preserve"> fully benefit</w:t>
      </w:r>
      <w:r w:rsidR="00A62426">
        <w:rPr>
          <w:rFonts w:ascii="Times New Roman" w:hAnsi="Times New Roman" w:cs="Times New Roman"/>
          <w:sz w:val="24"/>
          <w:szCs w:val="24"/>
        </w:rPr>
        <w:t>ting</w:t>
      </w:r>
      <w:r w:rsidR="00211658">
        <w:rPr>
          <w:rFonts w:ascii="Times New Roman" w:hAnsi="Times New Roman" w:cs="Times New Roman"/>
          <w:sz w:val="24"/>
          <w:szCs w:val="24"/>
        </w:rPr>
        <w:t xml:space="preserve"> f</w:t>
      </w:r>
      <w:r w:rsidR="00A62426">
        <w:rPr>
          <w:rFonts w:ascii="Times New Roman" w:hAnsi="Times New Roman" w:cs="Times New Roman"/>
          <w:sz w:val="24"/>
          <w:szCs w:val="24"/>
        </w:rPr>
        <w:t>rom</w:t>
      </w:r>
      <w:r w:rsidR="00211658">
        <w:rPr>
          <w:rFonts w:ascii="Times New Roman" w:hAnsi="Times New Roman" w:cs="Times New Roman"/>
          <w:sz w:val="24"/>
          <w:szCs w:val="24"/>
        </w:rPr>
        <w:t xml:space="preserve"> this source of nutrient, which may have an effect on survival or even reproduction at later stages.</w:t>
      </w:r>
      <w:r w:rsidR="00966DAB" w:rsidRPr="00B2020F">
        <w:rPr>
          <w:rFonts w:ascii="Times New Roman" w:hAnsi="Times New Roman" w:cs="Times New Roman"/>
          <w:sz w:val="24"/>
          <w:szCs w:val="24"/>
        </w:rPr>
        <w:t xml:space="preserve"> </w:t>
      </w:r>
      <w:r w:rsidR="0001783D">
        <w:rPr>
          <w:rFonts w:ascii="Times New Roman" w:hAnsi="Times New Roman" w:cs="Times New Roman"/>
          <w:sz w:val="24"/>
          <w:szCs w:val="24"/>
        </w:rPr>
        <w:t>In brief, insect</w:t>
      </w:r>
      <w:r w:rsidR="00A62426">
        <w:rPr>
          <w:rFonts w:ascii="Times New Roman" w:hAnsi="Times New Roman" w:cs="Times New Roman"/>
          <w:sz w:val="24"/>
          <w:szCs w:val="24"/>
        </w:rPr>
        <w:t>s</w:t>
      </w:r>
      <w:r w:rsidR="0001783D">
        <w:rPr>
          <w:rFonts w:ascii="Times New Roman" w:hAnsi="Times New Roman" w:cs="Times New Roman"/>
          <w:sz w:val="24"/>
          <w:szCs w:val="24"/>
        </w:rPr>
        <w:t xml:space="preserve"> should be more </w:t>
      </w:r>
      <w:r w:rsidR="0001783D">
        <w:rPr>
          <w:rFonts w:ascii="Times New Roman" w:hAnsi="Times New Roman" w:cs="Times New Roman"/>
          <w:sz w:val="24"/>
          <w:szCs w:val="24"/>
        </w:rPr>
        <w:lastRenderedPageBreak/>
        <w:t xml:space="preserve">adapted to their host phenology at lower latitude than at higher latitudes, where larvae may </w:t>
      </w:r>
      <w:r w:rsidR="00874310">
        <w:rPr>
          <w:rFonts w:ascii="Times New Roman" w:hAnsi="Times New Roman" w:cs="Times New Roman"/>
          <w:sz w:val="24"/>
          <w:szCs w:val="24"/>
        </w:rPr>
        <w:t>experience some years with harsher conditions than others.</w:t>
      </w:r>
    </w:p>
    <w:p w14:paraId="4DFC954B" w14:textId="6AF904F3" w:rsidR="00DB499C" w:rsidRPr="00B2020F" w:rsidRDefault="00DB499C" w:rsidP="00274AB1">
      <w:pPr>
        <w:pStyle w:val="Titre2"/>
        <w:spacing w:line="480" w:lineRule="auto"/>
        <w:rPr>
          <w:rFonts w:ascii="Times New Roman" w:hAnsi="Times New Roman" w:cs="Times New Roman"/>
          <w:b/>
          <w:bCs/>
          <w:color w:val="auto"/>
          <w:sz w:val="24"/>
          <w:szCs w:val="24"/>
        </w:rPr>
      </w:pPr>
      <w:r w:rsidRPr="00B2020F">
        <w:rPr>
          <w:rFonts w:ascii="Times New Roman" w:hAnsi="Times New Roman" w:cs="Times New Roman"/>
          <w:b/>
          <w:bCs/>
          <w:color w:val="auto"/>
          <w:sz w:val="24"/>
          <w:szCs w:val="24"/>
        </w:rPr>
        <w:t>3.</w:t>
      </w:r>
      <w:r w:rsidR="007276B4">
        <w:rPr>
          <w:rFonts w:ascii="Times New Roman" w:hAnsi="Times New Roman" w:cs="Times New Roman"/>
          <w:b/>
          <w:bCs/>
          <w:color w:val="auto"/>
          <w:sz w:val="24"/>
          <w:szCs w:val="24"/>
        </w:rPr>
        <w:t>4</w:t>
      </w:r>
      <w:r w:rsidRPr="00B2020F">
        <w:rPr>
          <w:rFonts w:ascii="Times New Roman" w:hAnsi="Times New Roman" w:cs="Times New Roman"/>
          <w:b/>
          <w:bCs/>
          <w:color w:val="auto"/>
          <w:sz w:val="24"/>
          <w:szCs w:val="24"/>
        </w:rPr>
        <w:t xml:space="preserve"> Predicted trends according to warming scenarios</w:t>
      </w:r>
    </w:p>
    <w:p w14:paraId="2B328610" w14:textId="31B1CAFF" w:rsidR="002518B8" w:rsidRDefault="00B2020F" w:rsidP="00274AB1">
      <w:pPr>
        <w:spacing w:line="480" w:lineRule="auto"/>
        <w:rPr>
          <w:rFonts w:ascii="Times New Roman" w:hAnsi="Times New Roman" w:cs="Times New Roman"/>
          <w:sz w:val="24"/>
          <w:szCs w:val="24"/>
        </w:rPr>
      </w:pPr>
      <w:r w:rsidRPr="00B2020F">
        <w:rPr>
          <w:rFonts w:ascii="Times New Roman" w:hAnsi="Times New Roman" w:cs="Times New Roman"/>
          <w:sz w:val="24"/>
          <w:szCs w:val="24"/>
        </w:rPr>
        <w:t xml:space="preserve">Across </w:t>
      </w:r>
      <w:r>
        <w:rPr>
          <w:rFonts w:ascii="Times New Roman" w:hAnsi="Times New Roman" w:cs="Times New Roman"/>
          <w:sz w:val="24"/>
          <w:szCs w:val="24"/>
        </w:rPr>
        <w:t xml:space="preserve">all scenarios, emergence </w:t>
      </w:r>
      <w:r w:rsidRPr="00F524D8">
        <w:rPr>
          <w:rFonts w:ascii="Times New Roman" w:hAnsi="Times New Roman" w:cs="Times New Roman"/>
          <w:sz w:val="24"/>
          <w:szCs w:val="24"/>
        </w:rPr>
        <w:t xml:space="preserve">and budburst </w:t>
      </w:r>
      <w:r>
        <w:rPr>
          <w:rFonts w:ascii="Times New Roman" w:hAnsi="Times New Roman" w:cs="Times New Roman"/>
          <w:sz w:val="24"/>
          <w:szCs w:val="24"/>
        </w:rPr>
        <w:t xml:space="preserve">are expected to </w:t>
      </w:r>
      <w:r w:rsidRPr="00F524D8">
        <w:rPr>
          <w:rFonts w:ascii="Times New Roman" w:hAnsi="Times New Roman" w:cs="Times New Roman"/>
          <w:sz w:val="24"/>
          <w:szCs w:val="24"/>
        </w:rPr>
        <w:t>occur earlier when temperatures increase</w:t>
      </w:r>
      <w:r>
        <w:rPr>
          <w:rFonts w:ascii="Times New Roman" w:hAnsi="Times New Roman" w:cs="Times New Roman"/>
          <w:sz w:val="24"/>
          <w:szCs w:val="24"/>
        </w:rPr>
        <w:t xml:space="preserve">. </w:t>
      </w:r>
      <w:r w:rsidR="009910D5">
        <w:rPr>
          <w:rFonts w:ascii="Times New Roman" w:hAnsi="Times New Roman" w:cs="Times New Roman"/>
          <w:sz w:val="24"/>
          <w:szCs w:val="24"/>
        </w:rPr>
        <w:t xml:space="preserve">There is still a latitudinal pattern. Warmer </w:t>
      </w:r>
      <w:r w:rsidR="009910D5" w:rsidRPr="00B2020F">
        <w:rPr>
          <w:rFonts w:ascii="Times New Roman" w:hAnsi="Times New Roman" w:cs="Times New Roman"/>
          <w:sz w:val="24"/>
          <w:szCs w:val="24"/>
        </w:rPr>
        <w:t>scenarios lead to an increase of variance, more than a real shift in date compared</w:t>
      </w:r>
      <w:r w:rsidR="009910D5">
        <w:rPr>
          <w:rFonts w:ascii="Times New Roman" w:hAnsi="Times New Roman" w:cs="Times New Roman"/>
          <w:sz w:val="24"/>
          <w:szCs w:val="24"/>
        </w:rPr>
        <w:t xml:space="preserve"> to less warm scenarios. Insect </w:t>
      </w:r>
      <w:r w:rsidR="00CB4899">
        <w:rPr>
          <w:rFonts w:ascii="Times New Roman" w:hAnsi="Times New Roman" w:cs="Times New Roman"/>
          <w:sz w:val="24"/>
          <w:szCs w:val="24"/>
        </w:rPr>
        <w:t xml:space="preserve">and tree </w:t>
      </w:r>
      <w:r w:rsidR="009910D5">
        <w:rPr>
          <w:rFonts w:ascii="Times New Roman" w:hAnsi="Times New Roman" w:cs="Times New Roman"/>
          <w:sz w:val="24"/>
          <w:szCs w:val="24"/>
        </w:rPr>
        <w:t xml:space="preserve">react differently to temperature increase. The tree shows a difference between </w:t>
      </w:r>
      <w:r w:rsidR="00CB4899">
        <w:rPr>
          <w:rFonts w:ascii="Times New Roman" w:hAnsi="Times New Roman" w:cs="Times New Roman"/>
          <w:sz w:val="24"/>
          <w:szCs w:val="24"/>
        </w:rPr>
        <w:t>n</w:t>
      </w:r>
      <w:r w:rsidR="009910D5">
        <w:rPr>
          <w:rFonts w:ascii="Times New Roman" w:hAnsi="Times New Roman" w:cs="Times New Roman"/>
          <w:sz w:val="24"/>
          <w:szCs w:val="24"/>
        </w:rPr>
        <w:t xml:space="preserve">orthern and </w:t>
      </w:r>
      <w:r w:rsidR="00CB4899">
        <w:rPr>
          <w:rFonts w:ascii="Times New Roman" w:hAnsi="Times New Roman" w:cs="Times New Roman"/>
          <w:sz w:val="24"/>
          <w:szCs w:val="24"/>
        </w:rPr>
        <w:t>s</w:t>
      </w:r>
      <w:r w:rsidR="009910D5">
        <w:rPr>
          <w:rFonts w:ascii="Times New Roman" w:hAnsi="Times New Roman" w:cs="Times New Roman"/>
          <w:sz w:val="24"/>
          <w:szCs w:val="24"/>
        </w:rPr>
        <w:t>outhern sites of 10 days on average. This difference stays roughly the same in case of warmer temperatures (</w:t>
      </w:r>
      <w:r w:rsidR="002518B8">
        <w:rPr>
          <w:rFonts w:ascii="Times New Roman" w:hAnsi="Times New Roman" w:cs="Times New Roman"/>
          <w:sz w:val="24"/>
          <w:szCs w:val="24"/>
        </w:rPr>
        <w:t xml:space="preserve">i.e., budburst date is shifted similarly across latitude, see </w:t>
      </w:r>
      <w:r w:rsidR="008A6543">
        <w:rPr>
          <w:rFonts w:ascii="Times New Roman" w:hAnsi="Times New Roman" w:cs="Times New Roman"/>
          <w:sz w:val="24"/>
          <w:szCs w:val="24"/>
        </w:rPr>
        <w:t>F</w:t>
      </w:r>
      <w:r w:rsidR="002518B8">
        <w:rPr>
          <w:rFonts w:ascii="Times New Roman" w:hAnsi="Times New Roman" w:cs="Times New Roman"/>
          <w:sz w:val="24"/>
          <w:szCs w:val="24"/>
        </w:rPr>
        <w:t xml:space="preserve">ig. </w:t>
      </w:r>
      <w:r w:rsidR="006250DB">
        <w:rPr>
          <w:rFonts w:ascii="Times New Roman" w:hAnsi="Times New Roman" w:cs="Times New Roman"/>
          <w:sz w:val="24"/>
          <w:szCs w:val="24"/>
        </w:rPr>
        <w:t>7</w:t>
      </w:r>
      <w:r w:rsidR="002518B8">
        <w:rPr>
          <w:rFonts w:ascii="Times New Roman" w:hAnsi="Times New Roman" w:cs="Times New Roman"/>
          <w:sz w:val="24"/>
          <w:szCs w:val="24"/>
        </w:rPr>
        <w:t xml:space="preserve">). On the other hand, emergence is expected to shift differently across latitude (about 15 days compared to 10 nowadays, see </w:t>
      </w:r>
      <w:r w:rsidR="008A6543">
        <w:rPr>
          <w:rFonts w:ascii="Times New Roman" w:hAnsi="Times New Roman" w:cs="Times New Roman"/>
          <w:sz w:val="24"/>
          <w:szCs w:val="24"/>
        </w:rPr>
        <w:t>F</w:t>
      </w:r>
      <w:r w:rsidR="002518B8">
        <w:rPr>
          <w:rFonts w:ascii="Times New Roman" w:hAnsi="Times New Roman" w:cs="Times New Roman"/>
          <w:sz w:val="24"/>
          <w:szCs w:val="24"/>
        </w:rPr>
        <w:t>ig.</w:t>
      </w:r>
      <w:r w:rsidR="006250DB">
        <w:rPr>
          <w:rFonts w:ascii="Times New Roman" w:hAnsi="Times New Roman" w:cs="Times New Roman"/>
          <w:sz w:val="24"/>
          <w:szCs w:val="24"/>
        </w:rPr>
        <w:t>6</w:t>
      </w:r>
      <w:r w:rsidR="002518B8">
        <w:rPr>
          <w:rFonts w:ascii="Times New Roman" w:hAnsi="Times New Roman" w:cs="Times New Roman"/>
          <w:sz w:val="24"/>
          <w:szCs w:val="24"/>
        </w:rPr>
        <w:t xml:space="preserve">). </w:t>
      </w:r>
    </w:p>
    <w:p w14:paraId="6B63541C" w14:textId="49CF59E2" w:rsidR="002518B8" w:rsidRDefault="002518B8" w:rsidP="00274A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Therefore, the mismatch is affected. Southern sites are expected to show emergence occurring </w:t>
      </w:r>
      <w:r w:rsidR="00CB4899">
        <w:rPr>
          <w:rFonts w:ascii="Times New Roman" w:hAnsi="Times New Roman" w:cs="Times New Roman"/>
          <w:sz w:val="24"/>
          <w:szCs w:val="24"/>
        </w:rPr>
        <w:t xml:space="preserve">before budburst </w:t>
      </w:r>
      <w:r>
        <w:rPr>
          <w:rFonts w:ascii="Times New Roman" w:hAnsi="Times New Roman" w:cs="Times New Roman"/>
          <w:sz w:val="24"/>
          <w:szCs w:val="24"/>
        </w:rPr>
        <w:t>most of the time. In case of a moderate warming scenario (RCP2</w:t>
      </w:r>
      <w:r w:rsidR="00D31B11">
        <w:rPr>
          <w:rFonts w:ascii="Times New Roman" w:hAnsi="Times New Roman" w:cs="Times New Roman"/>
          <w:sz w:val="24"/>
          <w:szCs w:val="24"/>
        </w:rPr>
        <w:t>.</w:t>
      </w:r>
      <w:r>
        <w:rPr>
          <w:rFonts w:ascii="Times New Roman" w:hAnsi="Times New Roman" w:cs="Times New Roman"/>
          <w:sz w:val="24"/>
          <w:szCs w:val="24"/>
        </w:rPr>
        <w:t>6), the waiting time is expected to be short, which would allow the larvae to have access to the nutrients. Thus, a moderate warming would be beneficial for the insect at low latitudes. In case of greater warming (RCP4</w:t>
      </w:r>
      <w:r w:rsidR="00D31B11">
        <w:rPr>
          <w:rFonts w:ascii="Times New Roman" w:hAnsi="Times New Roman" w:cs="Times New Roman"/>
          <w:sz w:val="24"/>
          <w:szCs w:val="24"/>
        </w:rPr>
        <w:t>.</w:t>
      </w:r>
      <w:r>
        <w:rPr>
          <w:rFonts w:ascii="Times New Roman" w:hAnsi="Times New Roman" w:cs="Times New Roman"/>
          <w:sz w:val="24"/>
          <w:szCs w:val="24"/>
        </w:rPr>
        <w:t>5, RCP8</w:t>
      </w:r>
      <w:r w:rsidR="00D31B11">
        <w:rPr>
          <w:rFonts w:ascii="Times New Roman" w:hAnsi="Times New Roman" w:cs="Times New Roman"/>
          <w:sz w:val="24"/>
          <w:szCs w:val="24"/>
        </w:rPr>
        <w:t>.</w:t>
      </w:r>
      <w:r>
        <w:rPr>
          <w:rFonts w:ascii="Times New Roman" w:hAnsi="Times New Roman" w:cs="Times New Roman"/>
          <w:sz w:val="24"/>
          <w:szCs w:val="24"/>
        </w:rPr>
        <w:t>5), variance may lead to emergence occurring either too early or too late</w:t>
      </w:r>
      <w:r w:rsidR="00DE6871">
        <w:rPr>
          <w:rFonts w:ascii="Times New Roman" w:hAnsi="Times New Roman" w:cs="Times New Roman"/>
          <w:sz w:val="24"/>
          <w:szCs w:val="24"/>
        </w:rPr>
        <w:t xml:space="preserve">. Larvae may or may not have access to nutrients depending on years. Thus, a greater temperature increase may lead to strong population variances among years. </w:t>
      </w:r>
    </w:p>
    <w:p w14:paraId="0F9D80F7" w14:textId="03D4554B" w:rsidR="009910D5" w:rsidRPr="00B2020F" w:rsidRDefault="00E75CF5" w:rsidP="00274A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other hand, in </w:t>
      </w:r>
      <w:r w:rsidR="00D31B11">
        <w:rPr>
          <w:rFonts w:ascii="Times New Roman" w:hAnsi="Times New Roman" w:cs="Times New Roman"/>
          <w:sz w:val="24"/>
          <w:szCs w:val="24"/>
        </w:rPr>
        <w:t>n</w:t>
      </w:r>
      <w:r>
        <w:rPr>
          <w:rFonts w:ascii="Times New Roman" w:hAnsi="Times New Roman" w:cs="Times New Roman"/>
          <w:sz w:val="24"/>
          <w:szCs w:val="24"/>
        </w:rPr>
        <w:t>orthern sites, all warming scenarios lead to a better synchrony between the insect and its host tree</w:t>
      </w:r>
      <w:r w:rsidR="00D31B11">
        <w:rPr>
          <w:rFonts w:ascii="Times New Roman" w:hAnsi="Times New Roman" w:cs="Times New Roman"/>
          <w:sz w:val="24"/>
          <w:szCs w:val="24"/>
        </w:rPr>
        <w:t xml:space="preserve"> (i.e., a reduced mismatch)</w:t>
      </w:r>
      <w:r>
        <w:rPr>
          <w:rFonts w:ascii="Times New Roman" w:hAnsi="Times New Roman" w:cs="Times New Roman"/>
          <w:sz w:val="24"/>
          <w:szCs w:val="24"/>
        </w:rPr>
        <w:t xml:space="preserve">. </w:t>
      </w:r>
      <w:r w:rsidR="001E4EBB">
        <w:rPr>
          <w:rFonts w:ascii="Times New Roman" w:hAnsi="Times New Roman" w:cs="Times New Roman"/>
          <w:sz w:val="24"/>
          <w:szCs w:val="24"/>
        </w:rPr>
        <w:t xml:space="preserve">The overall pattern looks similar to what is expected nowadays in </w:t>
      </w:r>
      <w:r w:rsidR="00D31B11">
        <w:rPr>
          <w:rFonts w:ascii="Times New Roman" w:hAnsi="Times New Roman" w:cs="Times New Roman"/>
          <w:sz w:val="24"/>
          <w:szCs w:val="24"/>
        </w:rPr>
        <w:t>s</w:t>
      </w:r>
      <w:r w:rsidR="001E4EBB">
        <w:rPr>
          <w:rFonts w:ascii="Times New Roman" w:hAnsi="Times New Roman" w:cs="Times New Roman"/>
          <w:sz w:val="24"/>
          <w:szCs w:val="24"/>
        </w:rPr>
        <w:t xml:space="preserve">outhern sites. But </w:t>
      </w:r>
      <w:r w:rsidR="00D31B11">
        <w:rPr>
          <w:rFonts w:ascii="Times New Roman" w:hAnsi="Times New Roman" w:cs="Times New Roman"/>
          <w:sz w:val="24"/>
          <w:szCs w:val="24"/>
        </w:rPr>
        <w:t xml:space="preserve">the </w:t>
      </w:r>
      <w:r w:rsidR="001E4EBB">
        <w:rPr>
          <w:rFonts w:ascii="Times New Roman" w:hAnsi="Times New Roman" w:cs="Times New Roman"/>
          <w:sz w:val="24"/>
          <w:szCs w:val="24"/>
        </w:rPr>
        <w:t xml:space="preserve">variance is expected to be greater with warmer scenarios, </w:t>
      </w:r>
      <w:r w:rsidR="001D4FF1">
        <w:rPr>
          <w:rFonts w:ascii="Times New Roman" w:hAnsi="Times New Roman" w:cs="Times New Roman"/>
          <w:sz w:val="24"/>
          <w:szCs w:val="24"/>
        </w:rPr>
        <w:t>which may</w:t>
      </w:r>
      <w:r w:rsidR="001E4EBB">
        <w:rPr>
          <w:rFonts w:ascii="Times New Roman" w:hAnsi="Times New Roman" w:cs="Times New Roman"/>
          <w:sz w:val="24"/>
          <w:szCs w:val="24"/>
        </w:rPr>
        <w:t xml:space="preserve"> provoke </w:t>
      </w:r>
      <w:r w:rsidR="00D31B11">
        <w:rPr>
          <w:rFonts w:ascii="Times New Roman" w:hAnsi="Times New Roman" w:cs="Times New Roman"/>
          <w:sz w:val="24"/>
          <w:szCs w:val="24"/>
        </w:rPr>
        <w:t>an increase</w:t>
      </w:r>
      <w:r w:rsidR="001E4EBB">
        <w:rPr>
          <w:rFonts w:ascii="Times New Roman" w:hAnsi="Times New Roman" w:cs="Times New Roman"/>
          <w:sz w:val="24"/>
          <w:szCs w:val="24"/>
        </w:rPr>
        <w:t xml:space="preserve"> of </w:t>
      </w:r>
      <w:r w:rsidR="00D31B11">
        <w:rPr>
          <w:rFonts w:ascii="Times New Roman" w:hAnsi="Times New Roman" w:cs="Times New Roman"/>
          <w:sz w:val="24"/>
          <w:szCs w:val="24"/>
        </w:rPr>
        <w:t xml:space="preserve">insect </w:t>
      </w:r>
      <w:r w:rsidR="001E4EBB">
        <w:rPr>
          <w:rFonts w:ascii="Times New Roman" w:hAnsi="Times New Roman" w:cs="Times New Roman"/>
          <w:sz w:val="24"/>
          <w:szCs w:val="24"/>
        </w:rPr>
        <w:t>mortality from time to time</w:t>
      </w:r>
      <w:r w:rsidR="006A4632">
        <w:rPr>
          <w:rFonts w:ascii="Times New Roman" w:hAnsi="Times New Roman" w:cs="Times New Roman"/>
          <w:sz w:val="24"/>
          <w:szCs w:val="24"/>
        </w:rPr>
        <w:t>, when emergence occurs too late</w:t>
      </w:r>
      <w:r w:rsidR="001E4EBB">
        <w:rPr>
          <w:rFonts w:ascii="Times New Roman" w:hAnsi="Times New Roman" w:cs="Times New Roman"/>
          <w:sz w:val="24"/>
          <w:szCs w:val="24"/>
        </w:rPr>
        <w:t xml:space="preserve">. </w:t>
      </w:r>
      <w:r>
        <w:rPr>
          <w:rFonts w:ascii="Times New Roman" w:hAnsi="Times New Roman" w:cs="Times New Roman"/>
          <w:sz w:val="24"/>
          <w:szCs w:val="24"/>
        </w:rPr>
        <w:t xml:space="preserve"> </w:t>
      </w:r>
      <w:r w:rsidR="009910D5">
        <w:rPr>
          <w:rFonts w:ascii="Times New Roman" w:hAnsi="Times New Roman" w:cs="Times New Roman"/>
          <w:sz w:val="24"/>
          <w:szCs w:val="24"/>
        </w:rPr>
        <w:tab/>
      </w:r>
    </w:p>
    <w:p w14:paraId="3CE08298" w14:textId="7DEE3CA2" w:rsidR="00825294" w:rsidRPr="00B2020F" w:rsidRDefault="00F524D8" w:rsidP="00DC2FEC">
      <w:pPr>
        <w:pStyle w:val="Titre1"/>
        <w:rPr>
          <w:rFonts w:ascii="Times New Roman" w:hAnsi="Times New Roman" w:cs="Times New Roman"/>
          <w:b/>
          <w:bCs/>
          <w:color w:val="auto"/>
        </w:rPr>
      </w:pPr>
      <w:r w:rsidRPr="00B2020F">
        <w:rPr>
          <w:rFonts w:ascii="Times New Roman" w:hAnsi="Times New Roman" w:cs="Times New Roman"/>
          <w:b/>
          <w:bCs/>
          <w:color w:val="auto"/>
        </w:rPr>
        <w:lastRenderedPageBreak/>
        <w:t xml:space="preserve">4. </w:t>
      </w:r>
      <w:r w:rsidR="00825294" w:rsidRPr="00B2020F">
        <w:rPr>
          <w:rFonts w:ascii="Times New Roman" w:hAnsi="Times New Roman" w:cs="Times New Roman"/>
          <w:b/>
          <w:bCs/>
          <w:color w:val="auto"/>
        </w:rPr>
        <w:t>Discussion</w:t>
      </w:r>
    </w:p>
    <w:p w14:paraId="379918E6" w14:textId="273CB6B2" w:rsidR="00DC2FEC" w:rsidRDefault="00DC2FEC" w:rsidP="00DC2FEC">
      <w:pPr>
        <w:rPr>
          <w:rFonts w:ascii="Times New Roman" w:hAnsi="Times New Roman" w:cs="Times New Roman"/>
          <w:sz w:val="24"/>
          <w:szCs w:val="24"/>
        </w:rPr>
      </w:pPr>
    </w:p>
    <w:p w14:paraId="7D9DD71A" w14:textId="437F1085" w:rsidR="000B62F4" w:rsidRDefault="00D31B11" w:rsidP="00E46C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this study, we investigated the effects of temperatures on the end of the seasonal resting period, and its consequences on consumer-resource synchrony. </w:t>
      </w:r>
      <w:r w:rsidR="00A02F40">
        <w:rPr>
          <w:rFonts w:ascii="Times New Roman" w:hAnsi="Times New Roman" w:cs="Times New Roman"/>
          <w:sz w:val="24"/>
          <w:szCs w:val="24"/>
        </w:rPr>
        <w:t>I</w:t>
      </w:r>
      <w:r w:rsidR="00CF5BDB">
        <w:rPr>
          <w:rFonts w:ascii="Times New Roman" w:hAnsi="Times New Roman" w:cs="Times New Roman"/>
          <w:sz w:val="24"/>
          <w:szCs w:val="24"/>
        </w:rPr>
        <w:t xml:space="preserve">f </w:t>
      </w:r>
      <w:r w:rsidR="003D75D8">
        <w:rPr>
          <w:rFonts w:ascii="Times New Roman" w:hAnsi="Times New Roman" w:cs="Times New Roman"/>
          <w:sz w:val="24"/>
          <w:szCs w:val="24"/>
        </w:rPr>
        <w:t xml:space="preserve">a </w:t>
      </w:r>
      <w:r w:rsidR="00CF5BDB">
        <w:rPr>
          <w:rFonts w:ascii="Times New Roman" w:hAnsi="Times New Roman" w:cs="Times New Roman"/>
          <w:sz w:val="24"/>
          <w:szCs w:val="24"/>
        </w:rPr>
        <w:t>consumer show</w:t>
      </w:r>
      <w:r w:rsidR="003D75D8">
        <w:rPr>
          <w:rFonts w:ascii="Times New Roman" w:hAnsi="Times New Roman" w:cs="Times New Roman"/>
          <w:sz w:val="24"/>
          <w:szCs w:val="24"/>
        </w:rPr>
        <w:t>s</w:t>
      </w:r>
      <w:r w:rsidR="00CF5BDB">
        <w:rPr>
          <w:rFonts w:ascii="Times New Roman" w:hAnsi="Times New Roman" w:cs="Times New Roman"/>
          <w:sz w:val="24"/>
          <w:szCs w:val="24"/>
        </w:rPr>
        <w:t xml:space="preserve"> a response to temperature</w:t>
      </w:r>
      <w:r w:rsidR="003D75D8">
        <w:rPr>
          <w:rFonts w:ascii="Times New Roman" w:hAnsi="Times New Roman" w:cs="Times New Roman"/>
          <w:sz w:val="24"/>
          <w:szCs w:val="24"/>
        </w:rPr>
        <w:t xml:space="preserve"> that differs from that of its resource</w:t>
      </w:r>
      <w:r w:rsidR="00CF5BDB">
        <w:rPr>
          <w:rFonts w:ascii="Times New Roman" w:hAnsi="Times New Roman" w:cs="Times New Roman"/>
          <w:sz w:val="24"/>
          <w:szCs w:val="24"/>
        </w:rPr>
        <w:t>, an increase in average temperatures may lead to either an increase or a decrease of the mismatch between the two species</w:t>
      </w:r>
      <w:r w:rsidR="00C45ADD">
        <w:rPr>
          <w:rFonts w:ascii="Times New Roman" w:hAnsi="Times New Roman" w:cs="Times New Roman"/>
          <w:sz w:val="24"/>
          <w:szCs w:val="24"/>
        </w:rPr>
        <w:t xml:space="preserve"> </w:t>
      </w:r>
      <w:r w:rsidR="00C45ADD">
        <w:rPr>
          <w:rFonts w:ascii="Times New Roman" w:hAnsi="Times New Roman" w:cs="Times New Roman"/>
          <w:sz w:val="24"/>
          <w:szCs w:val="24"/>
        </w:rPr>
        <w:fldChar w:fldCharType="begin" w:fldLock="1"/>
      </w:r>
      <w:r w:rsidR="00AB7A86">
        <w:rPr>
          <w:rFonts w:ascii="Times New Roman" w:hAnsi="Times New Roman" w:cs="Times New Roman"/>
          <w:sz w:val="24"/>
          <w:szCs w:val="24"/>
        </w:rPr>
        <w:instrText>ADDIN CSL_CITATION {"citationItems":[{"id":"ITEM-1","itemData":{"DOI":"10.1073/pnas.1714511115","abstract":"Shifts in the timing of species interactions are often cited as a consequence of climate change and, if present, are expected to have wide-reaching implications for ecological communities. Our knowledge about these shifts mostly comes from single systems, which have provided no clear picture, thus limiting our understanding of how species interactions may be responding overall. Using a new global database based on long-term data on the seasonal timing of biological events for pairwise species interactions, we find that the relative timing of interacting species has changed substantially in recent decades. The observed shifts are greater in magnitude than before recent climate change began, suggesting that there will be widespread warming-related shifts in the synchrony of species in the future.Phenological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Sciences","id":"ITEM-1","issue":"20","issued":{"date-parts":[["2018","5","15"]]},"page":"5211-5216","title":"Global shifts in the phenological synchrony of species interactions over recent decades","type":"article-journal","volume":"115"},"uris":["http://www.mendeley.com/documents/?uuid=2f7c5568-d44f-42e8-b07e-28522a87d4a1"]}],"mendeley":{"formattedCitation":"(Kharouba et al., 2018)","plainTextFormattedCitation":"(Kharouba et al., 2018)","previouslyFormattedCitation":"(Kharouba et al., 2018)"},"properties":{"noteIndex":0},"schema":"https://github.com/citation-style-language/schema/raw/master/csl-citation.json"}</w:instrText>
      </w:r>
      <w:r w:rsidR="00C45ADD">
        <w:rPr>
          <w:rFonts w:ascii="Times New Roman" w:hAnsi="Times New Roman" w:cs="Times New Roman"/>
          <w:sz w:val="24"/>
          <w:szCs w:val="24"/>
        </w:rPr>
        <w:fldChar w:fldCharType="separate"/>
      </w:r>
      <w:r w:rsidR="00C45ADD" w:rsidRPr="00C45ADD">
        <w:rPr>
          <w:rFonts w:ascii="Times New Roman" w:hAnsi="Times New Roman" w:cs="Times New Roman"/>
          <w:noProof/>
          <w:sz w:val="24"/>
          <w:szCs w:val="24"/>
        </w:rPr>
        <w:t>(Kharouba et al., 2018)</w:t>
      </w:r>
      <w:r w:rsidR="00C45ADD">
        <w:rPr>
          <w:rFonts w:ascii="Times New Roman" w:hAnsi="Times New Roman" w:cs="Times New Roman"/>
          <w:sz w:val="24"/>
          <w:szCs w:val="24"/>
        </w:rPr>
        <w:fldChar w:fldCharType="end"/>
      </w:r>
      <w:r w:rsidR="00C45ADD">
        <w:rPr>
          <w:rFonts w:ascii="Times New Roman" w:hAnsi="Times New Roman" w:cs="Times New Roman"/>
          <w:sz w:val="24"/>
          <w:szCs w:val="24"/>
        </w:rPr>
        <w:t>.</w:t>
      </w:r>
      <w:r w:rsidR="00CF5BDB">
        <w:rPr>
          <w:rFonts w:ascii="Times New Roman" w:hAnsi="Times New Roman" w:cs="Times New Roman"/>
          <w:sz w:val="24"/>
          <w:szCs w:val="24"/>
        </w:rPr>
        <w:t xml:space="preserve"> </w:t>
      </w:r>
      <w:r w:rsidR="002C5BFA">
        <w:rPr>
          <w:rFonts w:ascii="Times New Roman" w:hAnsi="Times New Roman" w:cs="Times New Roman"/>
          <w:sz w:val="24"/>
          <w:szCs w:val="24"/>
        </w:rPr>
        <w:t xml:space="preserve">The direction of the change may sometimes be more important than the value of the change itself. Hence, if the resource is available only during a short period of time, </w:t>
      </w:r>
      <w:r w:rsidR="00E46CCB">
        <w:rPr>
          <w:rFonts w:ascii="Times New Roman" w:hAnsi="Times New Roman" w:cs="Times New Roman"/>
          <w:sz w:val="24"/>
          <w:szCs w:val="24"/>
        </w:rPr>
        <w:t xml:space="preserve">while the consumer is present during a much longer period, the sequence of return to active stages (i.e., end of resting period) plays a fundamental role. On the one hand, if the consumer begins its active phase before the resource due to phenological shit, then the consumer may spend more energy to wait for the resource. On the other hand, if the consumer begins its active phase too late, the resource may not be available anymore, which is likely to have detrimental effects on the consumer.  </w:t>
      </w:r>
    </w:p>
    <w:p w14:paraId="5AC183F9" w14:textId="17ABA6B1" w:rsidR="00E46CCB" w:rsidRDefault="00E46CCB" w:rsidP="00E46C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A26318">
        <w:rPr>
          <w:rFonts w:ascii="Times New Roman" w:hAnsi="Times New Roman" w:cs="Times New Roman"/>
          <w:sz w:val="24"/>
          <w:szCs w:val="24"/>
        </w:rPr>
        <w:t>is phenological shift</w:t>
      </w:r>
      <w:r>
        <w:rPr>
          <w:rFonts w:ascii="Times New Roman" w:hAnsi="Times New Roman" w:cs="Times New Roman"/>
          <w:sz w:val="24"/>
          <w:szCs w:val="24"/>
        </w:rPr>
        <w:t xml:space="preserve"> may affect persistence of the consumer and/or its resource. Hence, an increase of the mismatch between the two species may prevent the consumer to interact with the resource, which may prevent the consumer to complete its life cycle, and may lead to a decrease in consumer biomass, or even its extirpation from the ecosystem. In some case, if a subsidiary resource is available, the consumer may switch resource, which has some cascading effects throughout the food chain.</w:t>
      </w:r>
      <w:r w:rsidR="00A26318">
        <w:rPr>
          <w:rFonts w:ascii="Times New Roman" w:hAnsi="Times New Roman" w:cs="Times New Roman"/>
          <w:sz w:val="24"/>
          <w:szCs w:val="24"/>
        </w:rPr>
        <w:t xml:space="preserve"> On the other hand, an increase in synchrony may lead to a stronger depletion of the resource, which may affect not only the resource itself but all species that interact with it.</w:t>
      </w:r>
      <w:r>
        <w:rPr>
          <w:rFonts w:ascii="Times New Roman" w:hAnsi="Times New Roman" w:cs="Times New Roman"/>
          <w:sz w:val="24"/>
          <w:szCs w:val="24"/>
        </w:rPr>
        <w:t xml:space="preserve"> </w:t>
      </w:r>
      <w:r w:rsidR="00A26318">
        <w:rPr>
          <w:rFonts w:ascii="Times New Roman" w:hAnsi="Times New Roman" w:cs="Times New Roman"/>
          <w:sz w:val="24"/>
          <w:szCs w:val="24"/>
        </w:rPr>
        <w:t>Thus, this phenological shift between the consumer and its resource may affect the geographic range of species distribution (for the consumer and/or the resource).</w:t>
      </w:r>
    </w:p>
    <w:p w14:paraId="2DD7527D" w14:textId="10B71545" w:rsidR="00A02F40" w:rsidRPr="00CF5BDB" w:rsidRDefault="00CF5BDB" w:rsidP="00B0341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the case of the spruce budworm / Balsam fir system, the mismatch between emergence and budburst shows a latitudinal pattern. At lower latitude, larvae are expected to emergence before budburst, while they may emerge later at higher latitude. In case of warming scenarios, insect would </w:t>
      </w:r>
      <w:r w:rsidR="0066166A">
        <w:rPr>
          <w:rFonts w:ascii="Times New Roman" w:hAnsi="Times New Roman" w:cs="Times New Roman"/>
          <w:sz w:val="24"/>
          <w:szCs w:val="24"/>
        </w:rPr>
        <w:t xml:space="preserve">show a greater increase of development </w:t>
      </w:r>
      <w:r>
        <w:rPr>
          <w:rFonts w:ascii="Times New Roman" w:hAnsi="Times New Roman" w:cs="Times New Roman"/>
          <w:sz w:val="24"/>
          <w:szCs w:val="24"/>
        </w:rPr>
        <w:t xml:space="preserve">than the tree. At lower latitudes, </w:t>
      </w:r>
      <w:r w:rsidR="00A26BF3">
        <w:rPr>
          <w:rFonts w:ascii="Times New Roman" w:hAnsi="Times New Roman" w:cs="Times New Roman"/>
          <w:sz w:val="24"/>
          <w:szCs w:val="24"/>
        </w:rPr>
        <w:t xml:space="preserve">insect </w:t>
      </w:r>
      <w:r w:rsidR="00A26BF3" w:rsidRPr="00A26BF3">
        <w:rPr>
          <w:rFonts w:ascii="Times New Roman" w:hAnsi="Times New Roman" w:cs="Times New Roman"/>
          <w:sz w:val="24"/>
          <w:szCs w:val="24"/>
        </w:rPr>
        <w:t>may</w:t>
      </w:r>
      <w:r>
        <w:rPr>
          <w:rFonts w:ascii="Times New Roman" w:hAnsi="Times New Roman" w:cs="Times New Roman"/>
          <w:sz w:val="24"/>
          <w:szCs w:val="24"/>
        </w:rPr>
        <w:t xml:space="preserve"> </w:t>
      </w:r>
      <w:r w:rsidR="0066166A">
        <w:rPr>
          <w:rFonts w:ascii="Times New Roman" w:hAnsi="Times New Roman" w:cs="Times New Roman"/>
          <w:sz w:val="24"/>
          <w:szCs w:val="24"/>
        </w:rPr>
        <w:t xml:space="preserve">sometimes </w:t>
      </w:r>
      <w:r>
        <w:rPr>
          <w:rFonts w:ascii="Times New Roman" w:hAnsi="Times New Roman" w:cs="Times New Roman"/>
          <w:sz w:val="24"/>
          <w:szCs w:val="24"/>
        </w:rPr>
        <w:t xml:space="preserve">emerge too early compare to budburst, which </w:t>
      </w:r>
      <w:r w:rsidR="004A5806">
        <w:rPr>
          <w:rFonts w:ascii="Times New Roman" w:hAnsi="Times New Roman" w:cs="Times New Roman"/>
          <w:sz w:val="24"/>
          <w:szCs w:val="24"/>
        </w:rPr>
        <w:t>could</w:t>
      </w:r>
      <w:r>
        <w:rPr>
          <w:rFonts w:ascii="Times New Roman" w:hAnsi="Times New Roman" w:cs="Times New Roman"/>
          <w:sz w:val="24"/>
          <w:szCs w:val="24"/>
        </w:rPr>
        <w:t xml:space="preserve"> </w:t>
      </w:r>
      <w:r w:rsidR="005713B1">
        <w:rPr>
          <w:rFonts w:ascii="Times New Roman" w:hAnsi="Times New Roman" w:cs="Times New Roman"/>
          <w:sz w:val="24"/>
          <w:szCs w:val="24"/>
        </w:rPr>
        <w:t>lead to low survival in some years. On the other hand, at higher latitudes, emergence is expected to occur a fe</w:t>
      </w:r>
      <w:r w:rsidR="00E8325E">
        <w:rPr>
          <w:rFonts w:ascii="Times New Roman" w:hAnsi="Times New Roman" w:cs="Times New Roman"/>
          <w:sz w:val="24"/>
          <w:szCs w:val="24"/>
        </w:rPr>
        <w:t>w</w:t>
      </w:r>
      <w:r w:rsidR="005713B1">
        <w:rPr>
          <w:rFonts w:ascii="Times New Roman" w:hAnsi="Times New Roman" w:cs="Times New Roman"/>
          <w:sz w:val="24"/>
          <w:szCs w:val="24"/>
        </w:rPr>
        <w:t xml:space="preserve"> days before budburst, which would increase larvae survival</w:t>
      </w:r>
      <w:r w:rsidR="0066166A">
        <w:rPr>
          <w:rFonts w:ascii="Times New Roman" w:hAnsi="Times New Roman" w:cs="Times New Roman"/>
          <w:sz w:val="24"/>
          <w:szCs w:val="24"/>
        </w:rPr>
        <w:t xml:space="preserve"> compared to nowadays pattern</w:t>
      </w:r>
      <w:r w:rsidR="005713B1">
        <w:rPr>
          <w:rFonts w:ascii="Times New Roman" w:hAnsi="Times New Roman" w:cs="Times New Roman"/>
          <w:sz w:val="24"/>
          <w:szCs w:val="24"/>
        </w:rPr>
        <w:t>.</w:t>
      </w:r>
    </w:p>
    <w:p w14:paraId="30F7AD07" w14:textId="6F4A9323" w:rsidR="00235D06" w:rsidRDefault="004A5806" w:rsidP="00A02F40">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F3392">
        <w:rPr>
          <w:rFonts w:ascii="Times New Roman" w:hAnsi="Times New Roman" w:cs="Times New Roman"/>
          <w:sz w:val="24"/>
          <w:szCs w:val="24"/>
        </w:rPr>
        <w:t xml:space="preserve"> models predict a median date for emergence or budburst. </w:t>
      </w:r>
      <w:r w:rsidR="0066166A">
        <w:rPr>
          <w:rFonts w:ascii="Times New Roman" w:hAnsi="Times New Roman" w:cs="Times New Roman"/>
          <w:sz w:val="24"/>
          <w:szCs w:val="24"/>
        </w:rPr>
        <w:t>I</w:t>
      </w:r>
      <w:r w:rsidR="007F3392">
        <w:rPr>
          <w:rFonts w:ascii="Times New Roman" w:hAnsi="Times New Roman" w:cs="Times New Roman"/>
          <w:sz w:val="24"/>
          <w:szCs w:val="24"/>
        </w:rPr>
        <w:t>n the field, some variance is expected around predicted values. A function can be applied in order to generate a time interval around these median values w</w:t>
      </w:r>
      <w:r w:rsidR="00BB4F57">
        <w:rPr>
          <w:rFonts w:ascii="Times New Roman" w:hAnsi="Times New Roman" w:cs="Times New Roman"/>
          <w:sz w:val="24"/>
          <w:szCs w:val="24"/>
        </w:rPr>
        <w:t>ithin which</w:t>
      </w:r>
      <w:r w:rsidR="007F3392">
        <w:rPr>
          <w:rFonts w:ascii="Times New Roman" w:hAnsi="Times New Roman" w:cs="Times New Roman"/>
          <w:sz w:val="24"/>
          <w:szCs w:val="24"/>
        </w:rPr>
        <w:t xml:space="preserve"> emergence or budburst are likely to occur </w:t>
      </w:r>
      <w:r w:rsidR="009A534A">
        <w:rPr>
          <w:rFonts w:ascii="Times New Roman" w:hAnsi="Times New Roman" w:cs="Times New Roman"/>
          <w:sz w:val="24"/>
          <w:szCs w:val="24"/>
        </w:rPr>
        <w:t>[</w:t>
      </w:r>
      <w:proofErr w:type="spellStart"/>
      <w:r w:rsidR="007F3392">
        <w:rPr>
          <w:rFonts w:ascii="Times New Roman" w:hAnsi="Times New Roman" w:cs="Times New Roman"/>
          <w:sz w:val="24"/>
          <w:szCs w:val="24"/>
        </w:rPr>
        <w:t>Regniere</w:t>
      </w:r>
      <w:proofErr w:type="spellEnd"/>
      <w:r w:rsidR="009A534A">
        <w:rPr>
          <w:rFonts w:ascii="Times New Roman" w:hAnsi="Times New Roman" w:cs="Times New Roman"/>
          <w:sz w:val="24"/>
          <w:szCs w:val="24"/>
        </w:rPr>
        <w:t>]</w:t>
      </w:r>
      <w:r w:rsidR="007F3392">
        <w:rPr>
          <w:rFonts w:ascii="Times New Roman" w:hAnsi="Times New Roman" w:cs="Times New Roman"/>
          <w:sz w:val="24"/>
          <w:szCs w:val="24"/>
        </w:rPr>
        <w:t>. Since we are interested in mismatch between the two events, we chose not to add this supplementary level of complexity</w:t>
      </w:r>
      <w:r w:rsidR="00F61E04">
        <w:rPr>
          <w:rFonts w:ascii="Times New Roman" w:hAnsi="Times New Roman" w:cs="Times New Roman"/>
          <w:sz w:val="24"/>
          <w:szCs w:val="24"/>
        </w:rPr>
        <w:t xml:space="preserve"> that would blur the main results. Moreover, the variance itself may be affected by a change in temperature regime in a way that is difficult to know, and that may differ among species. </w:t>
      </w:r>
    </w:p>
    <w:p w14:paraId="26562ABE" w14:textId="3407F1BD" w:rsidR="001F4473" w:rsidRDefault="001F4473" w:rsidP="00A02F4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mismatch between emergence and budburst is critical for </w:t>
      </w:r>
      <w:r w:rsidR="004A5806">
        <w:rPr>
          <w:rFonts w:ascii="Times New Roman" w:hAnsi="Times New Roman" w:cs="Times New Roman"/>
          <w:sz w:val="24"/>
          <w:szCs w:val="24"/>
        </w:rPr>
        <w:t xml:space="preserve">the </w:t>
      </w:r>
      <w:r>
        <w:rPr>
          <w:rFonts w:ascii="Times New Roman" w:hAnsi="Times New Roman" w:cs="Times New Roman"/>
          <w:sz w:val="24"/>
          <w:szCs w:val="24"/>
        </w:rPr>
        <w:t>geographic distribution of the spruce budworm. Hence, if emergence occurs within two weeks before budburst, budworm populations may have access to a rich source of nutrient</w:t>
      </w:r>
      <w:r w:rsidR="00105F50">
        <w:rPr>
          <w:rFonts w:ascii="Times New Roman" w:hAnsi="Times New Roman" w:cs="Times New Roman"/>
          <w:sz w:val="24"/>
          <w:szCs w:val="24"/>
        </w:rPr>
        <w:t>s</w:t>
      </w:r>
      <w:r>
        <w:rPr>
          <w:rFonts w:ascii="Times New Roman" w:hAnsi="Times New Roman" w:cs="Times New Roman"/>
          <w:sz w:val="24"/>
          <w:szCs w:val="24"/>
        </w:rPr>
        <w:t xml:space="preserve"> when buds open, which in turn increases the likelihood of larvae survival</w:t>
      </w:r>
      <w:r w:rsidR="00105F50">
        <w:rPr>
          <w:rFonts w:ascii="Times New Roman" w:hAnsi="Times New Roman" w:cs="Times New Roman"/>
          <w:sz w:val="24"/>
          <w:szCs w:val="24"/>
        </w:rPr>
        <w:t>, and population persistence. On the other hand, if emergence occurs t</w:t>
      </w:r>
      <w:r w:rsidR="004A5806">
        <w:rPr>
          <w:rFonts w:ascii="Times New Roman" w:hAnsi="Times New Roman" w:cs="Times New Roman"/>
          <w:sz w:val="24"/>
          <w:szCs w:val="24"/>
        </w:rPr>
        <w:t>o</w:t>
      </w:r>
      <w:r w:rsidR="00105F50">
        <w:rPr>
          <w:rFonts w:ascii="Times New Roman" w:hAnsi="Times New Roman" w:cs="Times New Roman"/>
          <w:sz w:val="24"/>
          <w:szCs w:val="24"/>
        </w:rPr>
        <w:t xml:space="preserve">o early (or too late), budworm may run out of energy before budburst (miss the budburst and the access to a rich source of nutrients). In both cases, budworm populations </w:t>
      </w:r>
      <w:r w:rsidR="004A5806">
        <w:rPr>
          <w:rFonts w:ascii="Times New Roman" w:hAnsi="Times New Roman" w:cs="Times New Roman"/>
          <w:sz w:val="24"/>
          <w:szCs w:val="24"/>
        </w:rPr>
        <w:t>may</w:t>
      </w:r>
      <w:r w:rsidR="00105F50">
        <w:rPr>
          <w:rFonts w:ascii="Times New Roman" w:hAnsi="Times New Roman" w:cs="Times New Roman"/>
          <w:sz w:val="24"/>
          <w:szCs w:val="24"/>
        </w:rPr>
        <w:t xml:space="preserve"> face persistence issues, which leads to the budworm population may not persist at that location, or budworms may establish on another host (e.g., black spruce) that shows a better synchrony between budburst data and emergence date at that location. </w:t>
      </w:r>
    </w:p>
    <w:p w14:paraId="3527E637" w14:textId="6CD83827" w:rsidR="00BB4F57" w:rsidRDefault="00BB4F57" w:rsidP="00CE42C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mismatch between emergence and budburst is the core of </w:t>
      </w:r>
      <w:r w:rsidR="008202D2">
        <w:rPr>
          <w:rFonts w:ascii="Times New Roman" w:hAnsi="Times New Roman" w:cs="Times New Roman"/>
          <w:sz w:val="24"/>
          <w:szCs w:val="24"/>
        </w:rPr>
        <w:t xml:space="preserve">this study on </w:t>
      </w:r>
      <w:r>
        <w:rPr>
          <w:rFonts w:ascii="Times New Roman" w:hAnsi="Times New Roman" w:cs="Times New Roman"/>
          <w:sz w:val="24"/>
          <w:szCs w:val="24"/>
        </w:rPr>
        <w:t xml:space="preserve">the spruce budworm / Balsam fir system. A good estimate of this mismatch relies on accuracy of both models. </w:t>
      </w:r>
      <w:r w:rsidR="0066166A">
        <w:rPr>
          <w:rFonts w:ascii="Times New Roman" w:hAnsi="Times New Roman" w:cs="Times New Roman"/>
          <w:sz w:val="24"/>
          <w:szCs w:val="24"/>
        </w:rPr>
        <w:t>The</w:t>
      </w:r>
      <w:r>
        <w:rPr>
          <w:rFonts w:ascii="Times New Roman" w:hAnsi="Times New Roman" w:cs="Times New Roman"/>
          <w:sz w:val="24"/>
          <w:szCs w:val="24"/>
        </w:rPr>
        <w:t xml:space="preserve"> models were tested on real data </w:t>
      </w:r>
      <w:r w:rsidR="004B1051">
        <w:rPr>
          <w:rFonts w:ascii="Times New Roman" w:hAnsi="Times New Roman" w:cs="Times New Roman"/>
          <w:sz w:val="24"/>
          <w:szCs w:val="24"/>
        </w:rPr>
        <w:fldChar w:fldCharType="begin" w:fldLock="1"/>
      </w:r>
      <w:r w:rsidR="004B1051">
        <w:rPr>
          <w:rFonts w:ascii="Times New Roman" w:hAnsi="Times New Roman" w:cs="Times New Roman"/>
          <w:sz w:val="24"/>
          <w:szCs w:val="24"/>
        </w:rPr>
        <w:instrText>ADDIN CSL_CITATION {"citationItems":[{"id":"ITEM-1","itemData":{"DOI":"10.1002/ece3.4779","abstract":"Climate change is predicted to alter relationships between trophic levels by changing the phenology of interacting species. We tested whether synchrony between two critical phenological events, budburst of host species and larval emergence from diapause of eastern spruce budworm, increased at warmer temperatures in the boreal forest in northeastern Canada. Budburst was up to 4.6 +/- 0.7 days earlier in balsam fir and up to 2.8 +/- 0.8 days earlier in black spruce per degree increase in temperature, in naturally occurring microclimates. Larval emergence from diapause did not exhibit a similar response. Instead, larvae emerged once average ambient temperatures reached 10 degrees C, regardless of differences in microclimate. Phenological synchrony increased with warmer microclimates, tightening the relationship between spruce budworm and its host species. Synchrony increased by up to 4.5 +/- 0.7 days for balsam fir and up to 2.8 +/- 0.8 days for black spruce per degree increase in temperature. Under a warmer climate, defoliation could potentially begin earlier in the season, in which case, damage on the primary host, balsam fir may increase. Black spruce, which escapes severe herbivory because of a 2-week delay in budburst, would become more suitable as a resource for the spruce budworm. The northern boreal forest could become more vulnerable to outbreaks in the future.","author":[{"dropping-particle":"","family":"Pureswaran","given":"Deepa S.","non-dropping-particle":"","parse-names":false,"suffix":""},{"dropping-particle":"","family":"Neau","given":"Mathieu","non-dropping-particle":"","parse-names":false,"suffix":""},{"dropping-particle":"","family":"Marchand","given":"Maryse","non-dropping-particle":"","parse-names":false,"suffix":""},{"dropping-particle":"","family":"Grandpré","given":"Louis","non-dropping-particle":"De","parse-names":false,"suffix":""},{"dropping-particle":"","family":"Kneeshaw","given":"Dan","non-dropping-particle":"","parse-names":false,"suffix":""}],"container-title":"Ecology and Evolution","id":"ITEM-1","issue":"1","issued":{"date-parts":[["2019","1"]]},"page":"576-586","title":"Phenological synchrony between eastern spruce budworm and its host trees increases with warmer temperatures in the boreal forest","type":"article-journal","volume":"9"},"uris":["http://www.mendeley.com/documents/?uuid=caa329af-7627-3d1a-bf8c-9f152dd45384"]}],"mendeley":{"formattedCitation":"(Pureswaran et al., 2019)","plainTextFormattedCitation":"(Pureswaran et al., 2019)","previouslyFormattedCitation":"(Pureswaran et al., 2019)"},"properties":{"noteIndex":0},"schema":"https://github.com/citation-style-language/schema/raw/master/csl-citation.json"}</w:instrText>
      </w:r>
      <w:r w:rsidR="004B1051">
        <w:rPr>
          <w:rFonts w:ascii="Times New Roman" w:hAnsi="Times New Roman" w:cs="Times New Roman"/>
          <w:sz w:val="24"/>
          <w:szCs w:val="24"/>
        </w:rPr>
        <w:fldChar w:fldCharType="separate"/>
      </w:r>
      <w:r w:rsidR="004B1051" w:rsidRPr="004B1051">
        <w:rPr>
          <w:rFonts w:ascii="Times New Roman" w:hAnsi="Times New Roman" w:cs="Times New Roman"/>
          <w:noProof/>
          <w:sz w:val="24"/>
          <w:szCs w:val="24"/>
        </w:rPr>
        <w:t>(Pureswaran et al., 2019)</w:t>
      </w:r>
      <w:r w:rsidR="004B1051">
        <w:rPr>
          <w:rFonts w:ascii="Times New Roman" w:hAnsi="Times New Roman" w:cs="Times New Roman"/>
          <w:sz w:val="24"/>
          <w:szCs w:val="24"/>
        </w:rPr>
        <w:fldChar w:fldCharType="end"/>
      </w:r>
      <w:r>
        <w:rPr>
          <w:rFonts w:ascii="Times New Roman" w:hAnsi="Times New Roman" w:cs="Times New Roman"/>
          <w:sz w:val="24"/>
          <w:szCs w:val="24"/>
        </w:rPr>
        <w:t xml:space="preserve">, and robustness was tested using different sources </w:t>
      </w:r>
      <w:r w:rsidR="0066166A">
        <w:rPr>
          <w:rFonts w:ascii="Times New Roman" w:hAnsi="Times New Roman" w:cs="Times New Roman"/>
          <w:sz w:val="24"/>
          <w:szCs w:val="24"/>
        </w:rPr>
        <w:t>for</w:t>
      </w:r>
      <w:r>
        <w:rPr>
          <w:rFonts w:ascii="Times New Roman" w:hAnsi="Times New Roman" w:cs="Times New Roman"/>
          <w:sz w:val="24"/>
          <w:szCs w:val="24"/>
        </w:rPr>
        <w:t xml:space="preserve"> temperature data. Results shown throughout this article were obtained using temperature data from </w:t>
      </w:r>
      <w:proofErr w:type="spellStart"/>
      <w:r>
        <w:rPr>
          <w:rFonts w:ascii="Times New Roman" w:hAnsi="Times New Roman" w:cs="Times New Roman"/>
          <w:sz w:val="24"/>
          <w:szCs w:val="24"/>
        </w:rPr>
        <w:t>BioSim</w:t>
      </w:r>
      <w:proofErr w:type="spellEnd"/>
      <w:r>
        <w:rPr>
          <w:rFonts w:ascii="Times New Roman" w:hAnsi="Times New Roman" w:cs="Times New Roman"/>
          <w:sz w:val="24"/>
          <w:szCs w:val="24"/>
        </w:rPr>
        <w:t xml:space="preserve"> </w:t>
      </w:r>
      <w:r w:rsidR="009A534A">
        <w:rPr>
          <w:rFonts w:ascii="Times New Roman" w:hAnsi="Times New Roman" w:cs="Times New Roman"/>
          <w:sz w:val="24"/>
          <w:szCs w:val="24"/>
        </w:rPr>
        <w:t>[</w:t>
      </w:r>
      <w:r>
        <w:rPr>
          <w:rFonts w:ascii="Times New Roman" w:hAnsi="Times New Roman" w:cs="Times New Roman"/>
          <w:sz w:val="24"/>
          <w:szCs w:val="24"/>
        </w:rPr>
        <w:t>#ref</w:t>
      </w:r>
      <w:r w:rsidR="009A534A">
        <w:rPr>
          <w:rFonts w:ascii="Times New Roman" w:hAnsi="Times New Roman" w:cs="Times New Roman"/>
          <w:sz w:val="24"/>
          <w:szCs w:val="24"/>
        </w:rPr>
        <w:t>]</w:t>
      </w:r>
      <w:r>
        <w:rPr>
          <w:rFonts w:ascii="Times New Roman" w:hAnsi="Times New Roman" w:cs="Times New Roman"/>
          <w:sz w:val="24"/>
          <w:szCs w:val="24"/>
        </w:rPr>
        <w:t xml:space="preserve">. </w:t>
      </w:r>
      <w:r w:rsidR="006754D0">
        <w:rPr>
          <w:rFonts w:ascii="Times New Roman" w:hAnsi="Times New Roman" w:cs="Times New Roman"/>
          <w:sz w:val="24"/>
          <w:szCs w:val="24"/>
        </w:rPr>
        <w:t xml:space="preserve">Using this interpolation method for temperature data, both models show a good level of accuracy when compared </w:t>
      </w:r>
      <w:r w:rsidR="0066166A">
        <w:rPr>
          <w:rFonts w:ascii="Times New Roman" w:hAnsi="Times New Roman" w:cs="Times New Roman"/>
          <w:sz w:val="24"/>
          <w:szCs w:val="24"/>
        </w:rPr>
        <w:t>to</w:t>
      </w:r>
      <w:r w:rsidR="006754D0">
        <w:rPr>
          <w:rFonts w:ascii="Times New Roman" w:hAnsi="Times New Roman" w:cs="Times New Roman"/>
          <w:sz w:val="24"/>
          <w:szCs w:val="24"/>
        </w:rPr>
        <w:t xml:space="preserve"> real data (see above). However, if another interpolation method is used </w:t>
      </w:r>
      <w:r w:rsidR="009A534A">
        <w:rPr>
          <w:rFonts w:ascii="Times New Roman" w:hAnsi="Times New Roman" w:cs="Times New Roman"/>
          <w:sz w:val="24"/>
          <w:szCs w:val="24"/>
        </w:rPr>
        <w:t>[</w:t>
      </w:r>
      <w:r w:rsidR="006754D0">
        <w:rPr>
          <w:rFonts w:ascii="Times New Roman" w:hAnsi="Times New Roman" w:cs="Times New Roman"/>
          <w:sz w:val="24"/>
          <w:szCs w:val="24"/>
        </w:rPr>
        <w:t>#ref</w:t>
      </w:r>
      <w:r w:rsidR="009A534A">
        <w:rPr>
          <w:rFonts w:ascii="Times New Roman" w:hAnsi="Times New Roman" w:cs="Times New Roman"/>
          <w:sz w:val="24"/>
          <w:szCs w:val="24"/>
        </w:rPr>
        <w:t>]</w:t>
      </w:r>
      <w:r w:rsidR="006754D0">
        <w:rPr>
          <w:rFonts w:ascii="Times New Roman" w:hAnsi="Times New Roman" w:cs="Times New Roman"/>
          <w:sz w:val="24"/>
          <w:szCs w:val="24"/>
        </w:rPr>
        <w:t xml:space="preserve">, the two models show different behavior. On the one hand, it seems that the tree model is quite robust: the difference in predicted budburst date </w:t>
      </w:r>
      <w:r w:rsidR="0066166A">
        <w:rPr>
          <w:rFonts w:ascii="Times New Roman" w:hAnsi="Times New Roman" w:cs="Times New Roman"/>
          <w:sz w:val="24"/>
          <w:szCs w:val="24"/>
        </w:rPr>
        <w:t xml:space="preserve">between the different temperature data </w:t>
      </w:r>
      <w:r w:rsidR="006754D0">
        <w:rPr>
          <w:rFonts w:ascii="Times New Roman" w:hAnsi="Times New Roman" w:cs="Times New Roman"/>
          <w:sz w:val="24"/>
          <w:szCs w:val="24"/>
        </w:rPr>
        <w:t xml:space="preserve">is less than a week (usually around 5 days). On the other hand, the insect model is less robust. The </w:t>
      </w:r>
      <w:proofErr w:type="spellStart"/>
      <w:r w:rsidR="006754D0">
        <w:rPr>
          <w:rFonts w:ascii="Times New Roman" w:hAnsi="Times New Roman" w:cs="Times New Roman"/>
          <w:sz w:val="24"/>
          <w:szCs w:val="24"/>
        </w:rPr>
        <w:t>BioSim</w:t>
      </w:r>
      <w:proofErr w:type="spellEnd"/>
      <w:r w:rsidR="006754D0">
        <w:rPr>
          <w:rFonts w:ascii="Times New Roman" w:hAnsi="Times New Roman" w:cs="Times New Roman"/>
          <w:sz w:val="24"/>
          <w:szCs w:val="24"/>
        </w:rPr>
        <w:t xml:space="preserve"> temperature data shows some warm spells throughout late Winter- early Spring period</w:t>
      </w:r>
      <w:r w:rsidR="00CE42CC">
        <w:rPr>
          <w:rFonts w:ascii="Times New Roman" w:hAnsi="Times New Roman" w:cs="Times New Roman"/>
          <w:sz w:val="24"/>
          <w:szCs w:val="24"/>
        </w:rPr>
        <w:t xml:space="preserve"> compared to the other interpolation methods. These events</w:t>
      </w:r>
      <w:r w:rsidR="006754D0">
        <w:rPr>
          <w:rFonts w:ascii="Times New Roman" w:hAnsi="Times New Roman" w:cs="Times New Roman"/>
          <w:sz w:val="24"/>
          <w:szCs w:val="24"/>
        </w:rPr>
        <w:t xml:space="preserve"> </w:t>
      </w:r>
      <w:r w:rsidR="00CE42CC">
        <w:rPr>
          <w:rFonts w:ascii="Times New Roman" w:hAnsi="Times New Roman" w:cs="Times New Roman"/>
          <w:sz w:val="24"/>
          <w:szCs w:val="24"/>
        </w:rPr>
        <w:t>trigger insect development more often, which hastens emergence</w:t>
      </w:r>
      <w:r w:rsidR="006754D0">
        <w:rPr>
          <w:rFonts w:ascii="Times New Roman" w:hAnsi="Times New Roman" w:cs="Times New Roman"/>
          <w:sz w:val="24"/>
          <w:szCs w:val="24"/>
        </w:rPr>
        <w:t>.</w:t>
      </w:r>
      <w:r w:rsidR="00CE42CC">
        <w:rPr>
          <w:rFonts w:ascii="Times New Roman" w:hAnsi="Times New Roman" w:cs="Times New Roman"/>
          <w:sz w:val="24"/>
          <w:szCs w:val="24"/>
        </w:rPr>
        <w:t xml:space="preserve"> Hence, emergence is expected to occur two weeks earlier when the </w:t>
      </w:r>
      <w:proofErr w:type="spellStart"/>
      <w:r w:rsidR="00CE42CC">
        <w:rPr>
          <w:rFonts w:ascii="Times New Roman" w:hAnsi="Times New Roman" w:cs="Times New Roman"/>
          <w:sz w:val="24"/>
          <w:szCs w:val="24"/>
        </w:rPr>
        <w:t>BioSim</w:t>
      </w:r>
      <w:proofErr w:type="spellEnd"/>
      <w:r w:rsidR="00CE42CC">
        <w:rPr>
          <w:rFonts w:ascii="Times New Roman" w:hAnsi="Times New Roman" w:cs="Times New Roman"/>
          <w:sz w:val="24"/>
          <w:szCs w:val="24"/>
        </w:rPr>
        <w:t xml:space="preserve"> temperature data is used.</w:t>
      </w:r>
      <w:r w:rsidR="006754D0">
        <w:rPr>
          <w:rFonts w:ascii="Times New Roman" w:hAnsi="Times New Roman" w:cs="Times New Roman"/>
          <w:sz w:val="24"/>
          <w:szCs w:val="24"/>
        </w:rPr>
        <w:t xml:space="preserve"> </w:t>
      </w:r>
      <w:r w:rsidR="00974095">
        <w:rPr>
          <w:rFonts w:ascii="Times New Roman" w:hAnsi="Times New Roman" w:cs="Times New Roman"/>
          <w:sz w:val="24"/>
          <w:szCs w:val="24"/>
        </w:rPr>
        <w:t xml:space="preserve">The source of temperature data is therefore a critical point. </w:t>
      </w:r>
      <w:r w:rsidR="006754D0">
        <w:rPr>
          <w:rFonts w:ascii="Times New Roman" w:hAnsi="Times New Roman" w:cs="Times New Roman"/>
          <w:sz w:val="24"/>
          <w:szCs w:val="24"/>
        </w:rPr>
        <w:t xml:space="preserve"> </w:t>
      </w:r>
    </w:p>
    <w:p w14:paraId="127EDD04" w14:textId="3C012987" w:rsidR="00CA4D88" w:rsidRDefault="00CE42CC" w:rsidP="00CE42CC">
      <w:pPr>
        <w:spacing w:line="480" w:lineRule="auto"/>
        <w:rPr>
          <w:rFonts w:ascii="Times New Roman" w:hAnsi="Times New Roman" w:cs="Times New Roman"/>
          <w:sz w:val="24"/>
          <w:szCs w:val="24"/>
        </w:rPr>
      </w:pPr>
      <w:r>
        <w:rPr>
          <w:rFonts w:ascii="Times New Roman" w:hAnsi="Times New Roman" w:cs="Times New Roman"/>
          <w:sz w:val="24"/>
          <w:szCs w:val="24"/>
        </w:rPr>
        <w:tab/>
        <w:t>The way temperature is applied on the model is also a major factor. If one considers a</w:t>
      </w:r>
      <w:r w:rsidR="0066166A">
        <w:rPr>
          <w:rFonts w:ascii="Times New Roman" w:hAnsi="Times New Roman" w:cs="Times New Roman"/>
          <w:sz w:val="24"/>
          <w:szCs w:val="24"/>
        </w:rPr>
        <w:t>n average temperature per day</w:t>
      </w:r>
      <w:r>
        <w:rPr>
          <w:rFonts w:ascii="Times New Roman" w:hAnsi="Times New Roman" w:cs="Times New Roman"/>
          <w:sz w:val="24"/>
          <w:szCs w:val="24"/>
        </w:rPr>
        <w:t xml:space="preserve">, results are different from using </w:t>
      </w:r>
      <w:r w:rsidR="0066166A">
        <w:rPr>
          <w:rFonts w:ascii="Times New Roman" w:hAnsi="Times New Roman" w:cs="Times New Roman"/>
          <w:sz w:val="24"/>
          <w:szCs w:val="24"/>
        </w:rPr>
        <w:t>a four-hours time interval for temperatures (used throughout the present study)</w:t>
      </w:r>
      <w:r>
        <w:rPr>
          <w:rFonts w:ascii="Times New Roman" w:hAnsi="Times New Roman" w:cs="Times New Roman"/>
          <w:sz w:val="24"/>
          <w:szCs w:val="24"/>
        </w:rPr>
        <w:t xml:space="preserve">. Hence, </w:t>
      </w:r>
      <w:r w:rsidR="008B298F">
        <w:rPr>
          <w:rFonts w:ascii="Times New Roman" w:hAnsi="Times New Roman" w:cs="Times New Roman"/>
          <w:sz w:val="24"/>
          <w:szCs w:val="24"/>
        </w:rPr>
        <w:t xml:space="preserve">variations within a day may allow for development during a few hours, while the average temperature over the whole day may be too low to allow for development. A four-hours time interval hastens development. Again, the tree model seems to be more robust since budburst occurs </w:t>
      </w:r>
      <w:r w:rsidR="00974095">
        <w:rPr>
          <w:rFonts w:ascii="Times New Roman" w:hAnsi="Times New Roman" w:cs="Times New Roman"/>
          <w:sz w:val="24"/>
          <w:szCs w:val="24"/>
        </w:rPr>
        <w:t>less than</w:t>
      </w:r>
      <w:r w:rsidR="008B298F">
        <w:rPr>
          <w:rFonts w:ascii="Times New Roman" w:hAnsi="Times New Roman" w:cs="Times New Roman"/>
          <w:sz w:val="24"/>
          <w:szCs w:val="24"/>
        </w:rPr>
        <w:t xml:space="preserve"> a week earlier with the </w:t>
      </w:r>
      <w:r w:rsidR="00974095">
        <w:rPr>
          <w:rFonts w:ascii="Times New Roman" w:hAnsi="Times New Roman" w:cs="Times New Roman"/>
          <w:sz w:val="24"/>
          <w:szCs w:val="24"/>
        </w:rPr>
        <w:t xml:space="preserve">four-hours interval compared to the daily interval. The insect model shows a greater difference (about 10 days earlier using the four-hours interval). </w:t>
      </w:r>
    </w:p>
    <w:p w14:paraId="6B29148C" w14:textId="34DF4485" w:rsidR="00CE42CC" w:rsidRDefault="00CA4D88" w:rsidP="00CE42C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difference in </w:t>
      </w:r>
      <w:r w:rsidR="00A92898">
        <w:rPr>
          <w:rFonts w:ascii="Times New Roman" w:hAnsi="Times New Roman" w:cs="Times New Roman"/>
          <w:sz w:val="24"/>
          <w:szCs w:val="24"/>
        </w:rPr>
        <w:t xml:space="preserve">model </w:t>
      </w:r>
      <w:r>
        <w:rPr>
          <w:rFonts w:ascii="Times New Roman" w:hAnsi="Times New Roman" w:cs="Times New Roman"/>
          <w:sz w:val="24"/>
          <w:szCs w:val="24"/>
        </w:rPr>
        <w:t>robustness according to the source of forcing variables (temperatures)</w:t>
      </w:r>
      <w:r w:rsidR="008B298F">
        <w:rPr>
          <w:rFonts w:ascii="Times New Roman" w:hAnsi="Times New Roman" w:cs="Times New Roman"/>
          <w:sz w:val="24"/>
          <w:szCs w:val="24"/>
        </w:rPr>
        <w:t xml:space="preserve"> </w:t>
      </w:r>
      <w:r>
        <w:rPr>
          <w:rFonts w:ascii="Times New Roman" w:hAnsi="Times New Roman" w:cs="Times New Roman"/>
          <w:sz w:val="24"/>
          <w:szCs w:val="24"/>
        </w:rPr>
        <w:t xml:space="preserve">is a critical point and may be explained by the way the models have been calibrated on real data. </w:t>
      </w:r>
      <w:r w:rsidR="00A92898">
        <w:rPr>
          <w:rFonts w:ascii="Times New Roman" w:hAnsi="Times New Roman" w:cs="Times New Roman"/>
          <w:sz w:val="24"/>
          <w:szCs w:val="24"/>
        </w:rPr>
        <w:t xml:space="preserve">The calibration of the tree model was done </w:t>
      </w:r>
      <w:r w:rsidR="00DB64E0">
        <w:rPr>
          <w:rFonts w:ascii="Times New Roman" w:hAnsi="Times New Roman" w:cs="Times New Roman"/>
          <w:sz w:val="24"/>
          <w:szCs w:val="24"/>
        </w:rPr>
        <w:t xml:space="preserve">on </w:t>
      </w:r>
      <w:r w:rsidR="00A92898">
        <w:rPr>
          <w:rFonts w:ascii="Times New Roman" w:hAnsi="Times New Roman" w:cs="Times New Roman"/>
          <w:sz w:val="24"/>
          <w:szCs w:val="24"/>
        </w:rPr>
        <w:t xml:space="preserve">phenology data collected in Quebec and New-Brunswick. </w:t>
      </w:r>
      <w:r w:rsidR="002A62D6">
        <w:rPr>
          <w:rFonts w:ascii="Times New Roman" w:hAnsi="Times New Roman" w:cs="Times New Roman"/>
          <w:sz w:val="24"/>
          <w:szCs w:val="24"/>
        </w:rPr>
        <w:t>D</w:t>
      </w:r>
      <w:r w:rsidR="00A92898">
        <w:rPr>
          <w:rFonts w:ascii="Times New Roman" w:hAnsi="Times New Roman" w:cs="Times New Roman"/>
          <w:sz w:val="24"/>
          <w:szCs w:val="24"/>
        </w:rPr>
        <w:t>ata comes from trees that experienced real seasonal variations. On the other hand, the calibration of the insect model was done on experimental data (</w:t>
      </w:r>
      <w:proofErr w:type="spellStart"/>
      <w:r w:rsidR="00A92898">
        <w:rPr>
          <w:rFonts w:ascii="Times New Roman" w:hAnsi="Times New Roman" w:cs="Times New Roman"/>
          <w:sz w:val="24"/>
          <w:szCs w:val="24"/>
        </w:rPr>
        <w:t>Regniere</w:t>
      </w:r>
      <w:proofErr w:type="spellEnd"/>
      <w:r w:rsidR="00A92898">
        <w:rPr>
          <w:rFonts w:ascii="Times New Roman" w:hAnsi="Times New Roman" w:cs="Times New Roman"/>
          <w:sz w:val="24"/>
          <w:szCs w:val="24"/>
        </w:rPr>
        <w:t>)</w:t>
      </w:r>
      <w:r w:rsidR="002A62D6">
        <w:rPr>
          <w:rFonts w:ascii="Times New Roman" w:hAnsi="Times New Roman" w:cs="Times New Roman"/>
          <w:sz w:val="24"/>
          <w:szCs w:val="24"/>
        </w:rPr>
        <w:t xml:space="preserve"> coming from budworms that grew under different temperature regimes. </w:t>
      </w:r>
      <w:r w:rsidR="00182AE7">
        <w:rPr>
          <w:rFonts w:ascii="Times New Roman" w:hAnsi="Times New Roman" w:cs="Times New Roman"/>
          <w:sz w:val="24"/>
          <w:szCs w:val="24"/>
        </w:rPr>
        <w:t>Hence, tree observations can be done multiple times at the same location, while random dispersal events of larvae and the fact that L</w:t>
      </w:r>
      <w:r w:rsidR="00182AE7" w:rsidRPr="00182AE7">
        <w:rPr>
          <w:rFonts w:ascii="Times New Roman" w:hAnsi="Times New Roman" w:cs="Times New Roman"/>
          <w:sz w:val="24"/>
          <w:szCs w:val="24"/>
          <w:vertAlign w:val="subscript"/>
        </w:rPr>
        <w:t>2</w:t>
      </w:r>
      <w:r w:rsidR="00182AE7">
        <w:rPr>
          <w:rFonts w:ascii="Times New Roman" w:hAnsi="Times New Roman" w:cs="Times New Roman"/>
          <w:sz w:val="24"/>
          <w:szCs w:val="24"/>
        </w:rPr>
        <w:t xml:space="preserve"> instar is tiny </w:t>
      </w:r>
      <w:r w:rsidR="009E70AF">
        <w:rPr>
          <w:rFonts w:ascii="Times New Roman" w:hAnsi="Times New Roman" w:cs="Times New Roman"/>
          <w:sz w:val="24"/>
          <w:szCs w:val="24"/>
        </w:rPr>
        <w:t>(</w:t>
      </w:r>
      <w:proofErr w:type="gramStart"/>
      <w:r w:rsidR="009E70AF">
        <w:rPr>
          <w:rFonts w:ascii="Times New Roman" w:hAnsi="Times New Roman" w:cs="Times New Roman"/>
          <w:sz w:val="24"/>
          <w:szCs w:val="24"/>
        </w:rPr>
        <w:t>1 or 2 mm</w:t>
      </w:r>
      <w:proofErr w:type="gramEnd"/>
      <w:r w:rsidR="009E70AF">
        <w:rPr>
          <w:rFonts w:ascii="Times New Roman" w:hAnsi="Times New Roman" w:cs="Times New Roman"/>
          <w:sz w:val="24"/>
          <w:szCs w:val="24"/>
        </w:rPr>
        <w:t xml:space="preserve"> length) </w:t>
      </w:r>
      <w:r w:rsidR="00182AE7">
        <w:rPr>
          <w:rFonts w:ascii="Times New Roman" w:hAnsi="Times New Roman" w:cs="Times New Roman"/>
          <w:sz w:val="24"/>
          <w:szCs w:val="24"/>
        </w:rPr>
        <w:t>make sampling on site much more challenging. However, despite these limitations in data collection, it seems that</w:t>
      </w:r>
      <w:r w:rsidR="002A62D6">
        <w:rPr>
          <w:rFonts w:ascii="Times New Roman" w:hAnsi="Times New Roman" w:cs="Times New Roman"/>
          <w:sz w:val="24"/>
          <w:szCs w:val="24"/>
        </w:rPr>
        <w:t xml:space="preserve"> </w:t>
      </w:r>
      <w:r w:rsidR="002E19D7">
        <w:rPr>
          <w:rFonts w:ascii="Times New Roman" w:hAnsi="Times New Roman" w:cs="Times New Roman"/>
          <w:sz w:val="24"/>
          <w:szCs w:val="24"/>
        </w:rPr>
        <w:t xml:space="preserve">experimental data may not be as accurate as sampling data to calibrate phenological models. </w:t>
      </w:r>
    </w:p>
    <w:p w14:paraId="7454721D" w14:textId="74FB2C9D" w:rsidR="00687C06" w:rsidRDefault="00687C06" w:rsidP="00CE42CC">
      <w:pPr>
        <w:spacing w:line="480" w:lineRule="auto"/>
        <w:rPr>
          <w:rFonts w:ascii="Times New Roman" w:hAnsi="Times New Roman" w:cs="Times New Roman"/>
          <w:sz w:val="24"/>
          <w:szCs w:val="24"/>
        </w:rPr>
      </w:pPr>
      <w:r>
        <w:rPr>
          <w:rFonts w:ascii="Times New Roman" w:hAnsi="Times New Roman" w:cs="Times New Roman"/>
          <w:sz w:val="24"/>
          <w:szCs w:val="24"/>
        </w:rPr>
        <w:tab/>
        <w:t>This study also emphasizes the need of real temperature data. For spruce budworm / Balsam fir system shown, simulations done with real temperature data lead to different results than simulations done with theoretical temperatures (using a cosine function). Hence, all things being equal, the theoretical temperatures lead to budburst always occurring before emergence (Fig. 2), while real temperatures lead to emergence mostly occurring before budburst (Fig. 5). The later pattern is consistent with real observations (see above). The difference between the two outputs can be explained by the lack of warm spell in the theoretical distribution (i.e., temperatures increase monotonically from January 1</w:t>
      </w:r>
      <w:r w:rsidRPr="0073575F">
        <w:rPr>
          <w:rFonts w:ascii="Times New Roman" w:hAnsi="Times New Roman" w:cs="Times New Roman"/>
          <w:sz w:val="24"/>
          <w:szCs w:val="24"/>
          <w:vertAlign w:val="superscript"/>
        </w:rPr>
        <w:t>st</w:t>
      </w:r>
      <w:r>
        <w:rPr>
          <w:rFonts w:ascii="Times New Roman" w:hAnsi="Times New Roman" w:cs="Times New Roman"/>
          <w:sz w:val="24"/>
          <w:szCs w:val="24"/>
        </w:rPr>
        <w:t xml:space="preserve"> to Summer). Real temperatures show warm spells during the same period of time, which hastens development of the budworm that is more sensitive than the tree to these short warm events. </w:t>
      </w:r>
    </w:p>
    <w:p w14:paraId="7B907FB8" w14:textId="65B43BDA" w:rsidR="00BB6D07" w:rsidRDefault="00BB6D07" w:rsidP="00CE42CC">
      <w:pPr>
        <w:spacing w:line="480" w:lineRule="auto"/>
        <w:rPr>
          <w:rFonts w:ascii="Times New Roman" w:hAnsi="Times New Roman" w:cs="Times New Roman"/>
          <w:sz w:val="24"/>
          <w:szCs w:val="24"/>
        </w:rPr>
      </w:pPr>
      <w:r>
        <w:rPr>
          <w:rFonts w:ascii="Times New Roman" w:hAnsi="Times New Roman" w:cs="Times New Roman"/>
          <w:sz w:val="24"/>
          <w:szCs w:val="24"/>
        </w:rPr>
        <w:tab/>
      </w:r>
      <w:r w:rsidR="00235D06">
        <w:rPr>
          <w:rFonts w:ascii="Times New Roman" w:hAnsi="Times New Roman" w:cs="Times New Roman"/>
          <w:sz w:val="24"/>
          <w:szCs w:val="24"/>
        </w:rPr>
        <w:t xml:space="preserve">More generally, the present study investigates the case of two species for which respective life cycles are driven by an external factor (i.e., temperature). Both life cycles are driven by the same factor, but in different ways. The resulting synchrony between the two species </w:t>
      </w:r>
      <w:r w:rsidR="00235D06">
        <w:rPr>
          <w:rFonts w:ascii="Times New Roman" w:hAnsi="Times New Roman" w:cs="Times New Roman"/>
          <w:sz w:val="24"/>
          <w:szCs w:val="24"/>
        </w:rPr>
        <w:lastRenderedPageBreak/>
        <w:t>is not direct since neither species A nor B has a direct effect on the life cycle of the other one. It is an indirect synchrony between a consumer and its resource driven by temperature.</w:t>
      </w:r>
    </w:p>
    <w:p w14:paraId="4E68FB3A" w14:textId="5ADE3839" w:rsidR="008F7EA6" w:rsidRPr="007F3392" w:rsidRDefault="008F7EA6" w:rsidP="00CE42CC">
      <w:pPr>
        <w:spacing w:line="480" w:lineRule="auto"/>
        <w:rPr>
          <w:rFonts w:ascii="Times New Roman" w:hAnsi="Times New Roman" w:cs="Times New Roman"/>
          <w:sz w:val="24"/>
          <w:szCs w:val="24"/>
        </w:rPr>
      </w:pPr>
      <w:r>
        <w:rPr>
          <w:rFonts w:ascii="Times New Roman" w:hAnsi="Times New Roman" w:cs="Times New Roman"/>
          <w:sz w:val="24"/>
          <w:szCs w:val="24"/>
        </w:rPr>
        <w:tab/>
      </w:r>
      <w:r w:rsidR="0073575F">
        <w:rPr>
          <w:rFonts w:ascii="Times New Roman" w:hAnsi="Times New Roman" w:cs="Times New Roman"/>
          <w:sz w:val="24"/>
          <w:szCs w:val="24"/>
        </w:rPr>
        <w:t xml:space="preserve"> </w:t>
      </w:r>
      <w:r w:rsidR="00350943">
        <w:rPr>
          <w:rFonts w:ascii="Times New Roman" w:hAnsi="Times New Roman" w:cs="Times New Roman"/>
          <w:sz w:val="24"/>
          <w:szCs w:val="24"/>
        </w:rPr>
        <w:t xml:space="preserve">This kind of modelling approach is of primer importance to investigate potential effects of global warming </w:t>
      </w:r>
      <w:r w:rsidR="009C0B92">
        <w:rPr>
          <w:rFonts w:ascii="Times New Roman" w:hAnsi="Times New Roman" w:cs="Times New Roman"/>
          <w:sz w:val="24"/>
          <w:szCs w:val="24"/>
        </w:rPr>
        <w:t>on consumer / resource systems. Synchrony / mismatch between a consumer and its resource is fundamental to predict future species distribution. Further studies may go further by including more complex mechanistic approaches (e.g., energy budget models) in order to model the whole life cycle of the consumer</w:t>
      </w:r>
      <w:r w:rsidR="00653BE1">
        <w:rPr>
          <w:rFonts w:ascii="Times New Roman" w:hAnsi="Times New Roman" w:cs="Times New Roman"/>
          <w:sz w:val="24"/>
          <w:szCs w:val="24"/>
        </w:rPr>
        <w:t>, which would lead to new insights on the dynamics of the systems.</w:t>
      </w:r>
    </w:p>
    <w:p w14:paraId="44C5EFE0" w14:textId="77EE1D32" w:rsidR="0016066C" w:rsidRDefault="0016066C" w:rsidP="00F524D8">
      <w:pPr>
        <w:pStyle w:val="Paragraphedeliste"/>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Importance of temperature variations</w:t>
      </w:r>
    </w:p>
    <w:p w14:paraId="2BCA3E6F" w14:textId="2D3E69E8" w:rsidR="000C76DF" w:rsidRPr="000C76DF" w:rsidRDefault="000C76DF" w:rsidP="00F524D8">
      <w:pPr>
        <w:pStyle w:val="Paragraphedeliste"/>
        <w:numPr>
          <w:ilvl w:val="0"/>
          <w:numId w:val="6"/>
        </w:numPr>
        <w:spacing w:line="480" w:lineRule="auto"/>
        <w:rPr>
          <w:rFonts w:ascii="Times New Roman" w:hAnsi="Times New Roman" w:cs="Times New Roman"/>
          <w:sz w:val="24"/>
          <w:szCs w:val="24"/>
        </w:rPr>
      </w:pPr>
      <w:r w:rsidRPr="000C76DF">
        <w:rPr>
          <w:rFonts w:ascii="Times New Roman" w:hAnsi="Times New Roman" w:cs="Times New Roman"/>
          <w:sz w:val="24"/>
          <w:szCs w:val="24"/>
        </w:rPr>
        <w:t>Importance of microclimate</w:t>
      </w:r>
    </w:p>
    <w:p w14:paraId="5514802C" w14:textId="77777777" w:rsidR="0016066C" w:rsidRPr="00653BE1" w:rsidRDefault="0016066C" w:rsidP="00653BE1">
      <w:pPr>
        <w:spacing w:line="480" w:lineRule="auto"/>
        <w:ind w:left="360"/>
        <w:rPr>
          <w:rFonts w:ascii="Times New Roman" w:hAnsi="Times New Roman" w:cs="Times New Roman"/>
          <w:sz w:val="24"/>
          <w:szCs w:val="24"/>
        </w:rPr>
      </w:pPr>
    </w:p>
    <w:p w14:paraId="2BEB4E83" w14:textId="77777777" w:rsidR="00DF1977" w:rsidRPr="00B2020F" w:rsidRDefault="00DF1977" w:rsidP="00DF1977">
      <w:pPr>
        <w:pStyle w:val="Paragraphedeliste"/>
        <w:spacing w:line="480" w:lineRule="auto"/>
        <w:rPr>
          <w:rFonts w:ascii="Times New Roman" w:hAnsi="Times New Roman" w:cs="Times New Roman"/>
          <w:sz w:val="24"/>
          <w:szCs w:val="24"/>
        </w:rPr>
      </w:pPr>
    </w:p>
    <w:p w14:paraId="66DBDC77" w14:textId="1264326C" w:rsidR="00092A2F" w:rsidRDefault="00092A2F">
      <w:pPr>
        <w:rPr>
          <w:rFonts w:ascii="Times New Roman" w:hAnsi="Times New Roman" w:cs="Times New Roman"/>
          <w:sz w:val="24"/>
          <w:szCs w:val="24"/>
        </w:rPr>
      </w:pPr>
      <w:r>
        <w:rPr>
          <w:rFonts w:ascii="Times New Roman" w:hAnsi="Times New Roman" w:cs="Times New Roman"/>
          <w:sz w:val="24"/>
          <w:szCs w:val="24"/>
        </w:rPr>
        <w:br w:type="page"/>
      </w:r>
    </w:p>
    <w:p w14:paraId="1FEB14D2" w14:textId="77777777" w:rsidR="00092A2F" w:rsidRPr="002C4370" w:rsidRDefault="00092A2F" w:rsidP="002C4370">
      <w:pPr>
        <w:pStyle w:val="Titre1"/>
        <w:rPr>
          <w:rFonts w:ascii="Times New Roman" w:hAnsi="Times New Roman" w:cs="Times New Roman"/>
          <w:b/>
          <w:bCs/>
          <w:color w:val="auto"/>
        </w:rPr>
      </w:pPr>
      <w:r w:rsidRPr="002C4370">
        <w:rPr>
          <w:rFonts w:ascii="Times New Roman" w:hAnsi="Times New Roman" w:cs="Times New Roman"/>
          <w:b/>
          <w:bCs/>
          <w:color w:val="auto"/>
        </w:rPr>
        <w:lastRenderedPageBreak/>
        <w:t>Appendix</w:t>
      </w:r>
    </w:p>
    <w:p w14:paraId="129E5B20" w14:textId="77777777" w:rsidR="001238CA" w:rsidRDefault="001238CA" w:rsidP="001238CA">
      <w:pPr>
        <w:pStyle w:val="Standard"/>
        <w:spacing w:line="480" w:lineRule="auto"/>
        <w:rPr>
          <w:rFonts w:ascii="Times New Roman" w:hAnsi="Times New Roman" w:cs="Times New Roman"/>
        </w:rPr>
      </w:pPr>
    </w:p>
    <w:p w14:paraId="4ACA16ED" w14:textId="313D2AC3" w:rsidR="001238CA" w:rsidRDefault="001238CA" w:rsidP="001238CA">
      <w:pPr>
        <w:pStyle w:val="Standard"/>
        <w:spacing w:line="480" w:lineRule="auto"/>
        <w:rPr>
          <w:rFonts w:ascii="Times New Roman" w:hAnsi="Times New Roman" w:cs="Times New Roman"/>
        </w:rPr>
      </w:pPr>
      <w:r w:rsidRPr="008A63B7">
        <w:rPr>
          <w:rFonts w:ascii="Times New Roman" w:hAnsi="Times New Roman" w:cs="Times New Roman"/>
        </w:rPr>
        <w:t>In this appendix, we give the details for the mathematical derivation of the two sensitivity formulas for the end time of the seasonal resting period of a species. The general equation that connects the start time</w:t>
      </w:r>
      <w:r>
        <w:rPr>
          <w:rFonts w:ascii="Times New Roman" w:hAnsi="Times New Roman" w:cs="Times New Roman"/>
        </w:rPr>
        <w:t xml:space="preserve"> </w:t>
      </w:r>
      <w:r>
        <w:rPr>
          <w:rFonts w:ascii="Times New Roman" w:hAnsi="Times New Roman" w:cs="Times New Roman"/>
          <w:i/>
          <w:iCs/>
        </w:rPr>
        <w:t>t</w:t>
      </w:r>
      <w:r>
        <w:rPr>
          <w:rFonts w:ascii="Times New Roman" w:hAnsi="Times New Roman" w:cs="Times New Roman"/>
          <w:i/>
          <w:iCs/>
          <w:vertAlign w:val="subscript"/>
        </w:rPr>
        <w:t>0</w:t>
      </w:r>
      <w:r w:rsidRPr="008A63B7">
        <w:rPr>
          <w:rFonts w:ascii="Times New Roman" w:hAnsi="Times New Roman" w:cs="Times New Roman"/>
        </w:rPr>
        <w:t xml:space="preserve">, then rate curve </w:t>
      </w:r>
      <w:r w:rsidRPr="008A63B7">
        <w:rPr>
          <w:rFonts w:ascii="Times New Roman" w:hAnsi="Times New Roman" w:cs="Times New Roman"/>
          <w:i/>
          <w:iCs/>
        </w:rPr>
        <w:t>R(x)</w:t>
      </w:r>
      <w:r>
        <w:rPr>
          <w:rFonts w:ascii="Times New Roman" w:hAnsi="Times New Roman" w:cs="Times New Roman"/>
        </w:rPr>
        <w:t xml:space="preserve"> </w:t>
      </w:r>
      <w:r w:rsidRPr="008A63B7">
        <w:rPr>
          <w:rFonts w:ascii="Times New Roman" w:hAnsi="Times New Roman" w:cs="Times New Roman"/>
        </w:rPr>
        <w:t xml:space="preserve">and the threshold </w:t>
      </w:r>
      <m:oMath>
        <m:r>
          <w:rPr>
            <w:rFonts w:ascii="Cambria Math" w:hAnsi="Cambria Math" w:cs="Times New Roman"/>
          </w:rPr>
          <m:t>F</m:t>
        </m:r>
      </m:oMath>
      <w:r w:rsidRPr="008A63B7">
        <w:rPr>
          <w:rFonts w:ascii="Times New Roman" w:hAnsi="Times New Roman" w:cs="Times New Roman"/>
        </w:rPr>
        <w:t xml:space="preserve"> to with the end time </w:t>
      </w:r>
      <w:r w:rsidRPr="008A63B7">
        <w:rPr>
          <w:rFonts w:ascii="Times New Roman" w:hAnsi="Times New Roman" w:cs="Times New Roman"/>
          <w:i/>
          <w:iCs/>
        </w:rPr>
        <w:t>t</w:t>
      </w:r>
      <w:r w:rsidRPr="008A63B7">
        <w:rPr>
          <w:rFonts w:ascii="Times New Roman" w:hAnsi="Times New Roman" w:cs="Times New Roman"/>
          <w:i/>
          <w:iCs/>
          <w:vertAlign w:val="superscript"/>
        </w:rPr>
        <w:t>*</w:t>
      </w:r>
      <w:r w:rsidRPr="008A63B7">
        <w:rPr>
          <w:rFonts w:ascii="Times New Roman" w:hAnsi="Times New Roman" w:cs="Times New Roman"/>
        </w:rPr>
        <w:t xml:space="preserve"> of the resting period is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1238CA" w14:paraId="18CF769C" w14:textId="77777777" w:rsidTr="001238CA">
        <w:tc>
          <w:tcPr>
            <w:tcW w:w="988" w:type="dxa"/>
            <w:vAlign w:val="center"/>
          </w:tcPr>
          <w:p w14:paraId="625F23F7" w14:textId="77777777" w:rsidR="001238CA" w:rsidRDefault="001238CA" w:rsidP="00D70F3A">
            <w:pPr>
              <w:pStyle w:val="NormalWeb"/>
              <w:spacing w:after="0" w:line="480" w:lineRule="auto"/>
              <w:jc w:val="center"/>
            </w:pPr>
          </w:p>
        </w:tc>
        <w:tc>
          <w:tcPr>
            <w:tcW w:w="7087" w:type="dxa"/>
            <w:vAlign w:val="center"/>
          </w:tcPr>
          <w:p w14:paraId="76F3A9D9" w14:textId="398409E9" w:rsidR="001238CA" w:rsidRDefault="004D1DD9" w:rsidP="00D70F3A">
            <w:pPr>
              <w:pStyle w:val="NormalWeb"/>
              <w:spacing w:after="0" w:line="480" w:lineRule="auto"/>
              <w:jc w:val="center"/>
            </w:pPr>
            <m:oMathPara>
              <m:oMath>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7" w:type="dxa"/>
            <w:vAlign w:val="center"/>
          </w:tcPr>
          <w:p w14:paraId="7CC7D1FB" w14:textId="63743E27" w:rsidR="001238CA" w:rsidRDefault="001238CA" w:rsidP="00D70F3A">
            <w:pPr>
              <w:pStyle w:val="NormalWeb"/>
              <w:spacing w:after="0" w:line="480" w:lineRule="auto"/>
              <w:jc w:val="center"/>
            </w:pPr>
            <w:r>
              <w:t xml:space="preserve">Eq. </w:t>
            </w:r>
            <w:fldSimple w:instr=" SEQ Eq \* MERGEFORMAT ">
              <w:r>
                <w:rPr>
                  <w:noProof/>
                </w:rPr>
                <w:t>8</w:t>
              </w:r>
            </w:fldSimple>
          </w:p>
        </w:tc>
      </w:tr>
    </w:tbl>
    <w:p w14:paraId="63CAB20C" w14:textId="410C540C" w:rsidR="001238CA" w:rsidRDefault="001238CA" w:rsidP="001238CA">
      <w:pPr>
        <w:spacing w:line="480" w:lineRule="auto"/>
        <w:rPr>
          <w:rFonts w:ascii="Times New Roman" w:hAnsi="Times New Roman" w:cs="Times New Roman"/>
          <w:sz w:val="24"/>
          <w:szCs w:val="24"/>
        </w:rPr>
      </w:pPr>
      <w:r w:rsidRPr="001238CA">
        <w:rPr>
          <w:rFonts w:ascii="Times New Roman" w:hAnsi="Times New Roman" w:cs="Times New Roman"/>
          <w:sz w:val="24"/>
          <w:szCs w:val="24"/>
        </w:rPr>
        <w:t xml:space="preserve">We want to determine how </w:t>
      </w:r>
      <w:r w:rsidRPr="001238CA">
        <w:rPr>
          <w:rFonts w:ascii="Times New Roman" w:hAnsi="Times New Roman" w:cs="Times New Roman"/>
          <w:i/>
          <w:iCs/>
          <w:sz w:val="24"/>
          <w:szCs w:val="24"/>
        </w:rPr>
        <w:t>t</w:t>
      </w:r>
      <w:r w:rsidRPr="001238CA">
        <w:rPr>
          <w:rFonts w:ascii="Times New Roman" w:hAnsi="Times New Roman" w:cs="Times New Roman"/>
          <w:i/>
          <w:iCs/>
          <w:sz w:val="24"/>
          <w:szCs w:val="24"/>
          <w:vertAlign w:val="superscript"/>
        </w:rPr>
        <w:t>*</w:t>
      </w:r>
      <w:r w:rsidRPr="001238CA">
        <w:rPr>
          <w:rFonts w:ascii="Times New Roman" w:hAnsi="Times New Roman" w:cs="Times New Roman"/>
          <w:sz w:val="24"/>
          <w:szCs w:val="24"/>
        </w:rPr>
        <w:t xml:space="preserve"> changes when the temperature </w:t>
      </w:r>
      <w:r w:rsidRPr="001238CA">
        <w:rPr>
          <w:rFonts w:ascii="Times New Roman" w:hAnsi="Times New Roman" w:cs="Times New Roman"/>
          <w:i/>
          <w:iCs/>
          <w:sz w:val="24"/>
          <w:szCs w:val="24"/>
        </w:rPr>
        <w:t>x=x(t)</w:t>
      </w:r>
      <w:r w:rsidRPr="001238CA">
        <w:rPr>
          <w:rFonts w:ascii="Times New Roman" w:hAnsi="Times New Roman" w:cs="Times New Roman"/>
          <w:sz w:val="24"/>
          <w:szCs w:val="24"/>
        </w:rPr>
        <w:t xml:space="preserve"> changes by a small amount.   We write the change in temperature as </w:t>
      </w:r>
      <m:oMath>
        <m:r>
          <w:rPr>
            <w:rFonts w:ascii="Cambria Math" w:hAnsi="Cambria Math" w:cs="Times New Roman"/>
            <w:sz w:val="24"/>
            <w:szCs w:val="24"/>
          </w:rPr>
          <m:t>x(t)+ϵz(t)</m:t>
        </m:r>
      </m:oMath>
      <w:r w:rsidRPr="001238CA">
        <w:rPr>
          <w:rFonts w:ascii="Times New Roman" w:hAnsi="Times New Roman" w:cs="Times New Roman"/>
          <w:sz w:val="24"/>
          <w:szCs w:val="24"/>
        </w:rPr>
        <w:t xml:space="preserve">, where </w:t>
      </w:r>
      <m:oMath>
        <m:r>
          <w:rPr>
            <w:rFonts w:ascii="Cambria Math" w:hAnsi="Cambria Math" w:cs="Times New Roman"/>
            <w:sz w:val="24"/>
            <w:szCs w:val="24"/>
          </w:rPr>
          <m:t>ϵz(t)</m:t>
        </m:r>
      </m:oMath>
      <w:r w:rsidRPr="001238CA">
        <w:rPr>
          <w:rFonts w:ascii="Times New Roman" w:hAnsi="Times New Roman" w:cs="Times New Roman"/>
          <w:sz w:val="24"/>
          <w:szCs w:val="24"/>
        </w:rPr>
        <w:t xml:space="preserve"> is the temperature difference and </w:t>
      </w:r>
      <m:oMath>
        <m:r>
          <w:rPr>
            <w:rFonts w:ascii="Cambria Math" w:hAnsi="Cambria Math" w:cs="Times New Roman"/>
            <w:sz w:val="24"/>
            <w:szCs w:val="24"/>
          </w:rPr>
          <m:t>ϵ</m:t>
        </m:r>
      </m:oMath>
      <w:r w:rsidRPr="001238CA">
        <w:rPr>
          <w:rFonts w:ascii="Times New Roman" w:hAnsi="Times New Roman" w:cs="Times New Roman"/>
          <w:sz w:val="24"/>
          <w:szCs w:val="24"/>
        </w:rPr>
        <w:t xml:space="preserve"> is small.  Then the end time also depends on </w:t>
      </w:r>
      <m:oMath>
        <m:r>
          <w:rPr>
            <w:rFonts w:ascii="Cambria Math" w:hAnsi="Cambria Math" w:cs="Times New Roman"/>
            <w:sz w:val="24"/>
            <w:szCs w:val="24"/>
          </w:rPr>
          <m:t>ϵ</m:t>
        </m:r>
      </m:oMath>
      <w:r w:rsidRPr="001238CA">
        <w:rPr>
          <w:rFonts w:ascii="Times New Roman" w:hAnsi="Times New Roman" w:cs="Times New Roman"/>
          <w:sz w:val="24"/>
          <w:szCs w:val="24"/>
        </w:rPr>
        <w:t xml:space="preserve">, and hence we write </w:t>
      </w:r>
      <m:oMath>
        <m:sSup>
          <m:sSupPr>
            <m:ctrlPr>
              <w:rPr>
                <w:rFonts w:ascii="Cambria Math" w:hAnsi="Cambria Math" w:cs="Times New Roman"/>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(ϵ)</m:t>
        </m:r>
      </m:oMath>
      <w:r w:rsidRPr="001238CA">
        <w:rPr>
          <w:rFonts w:ascii="Times New Roman" w:hAnsi="Times New Roman" w:cs="Times New Roman"/>
          <w:sz w:val="24"/>
          <w:szCs w:val="24"/>
        </w:rPr>
        <w:t xml:space="preserve">.  Our goal is to find the sensitivity of the end time with respect to </w:t>
      </w:r>
      <m:oMath>
        <m:r>
          <w:rPr>
            <w:rFonts w:ascii="Cambria Math" w:hAnsi="Cambria Math" w:cs="Times New Roman"/>
            <w:sz w:val="24"/>
            <w:szCs w:val="24"/>
          </w:rPr>
          <m:t>ϵ</m:t>
        </m:r>
      </m:oMath>
      <w:r w:rsidRPr="001238CA">
        <w:rPr>
          <w:rFonts w:ascii="Times New Roman" w:hAnsi="Times New Roman" w:cs="Times New Roman"/>
          <w:sz w:val="24"/>
          <w:szCs w:val="24"/>
        </w:rPr>
        <w:t>, which is given by the derivative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1238CA" w14:paraId="1215D2C6" w14:textId="77777777" w:rsidTr="001238CA">
        <w:tc>
          <w:tcPr>
            <w:tcW w:w="988" w:type="dxa"/>
            <w:vAlign w:val="center"/>
          </w:tcPr>
          <w:p w14:paraId="77185D0A" w14:textId="77777777" w:rsidR="001238CA" w:rsidRDefault="001238CA" w:rsidP="00D70F3A">
            <w:pPr>
              <w:pStyle w:val="NormalWeb"/>
              <w:spacing w:after="0" w:line="480" w:lineRule="auto"/>
              <w:jc w:val="center"/>
            </w:pPr>
          </w:p>
        </w:tc>
        <w:tc>
          <w:tcPr>
            <w:tcW w:w="7087" w:type="dxa"/>
            <w:vAlign w:val="center"/>
          </w:tcPr>
          <w:p w14:paraId="7CB632F4" w14:textId="0BBE83E3" w:rsidR="001238CA" w:rsidRDefault="004D1DD9" w:rsidP="00D70F3A">
            <w:pPr>
              <w:pStyle w:val="NormalWeb"/>
              <w:spacing w:after="0" w:line="480" w:lineRule="auto"/>
              <w:jc w:val="center"/>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dϵ</m:t>
                    </m:r>
                  </m:den>
                </m:f>
                <m:r>
                  <w:rPr>
                    <w:rFonts w:ascii="Cambria Math" w:hAnsi="Cambria Math"/>
                  </w:rPr>
                  <m:t xml:space="preserve"> for ϵ=0</m:t>
                </m:r>
              </m:oMath>
            </m:oMathPara>
          </w:p>
        </w:tc>
        <w:tc>
          <w:tcPr>
            <w:tcW w:w="987" w:type="dxa"/>
            <w:vAlign w:val="center"/>
          </w:tcPr>
          <w:p w14:paraId="74CDB140" w14:textId="2DDD0D3A" w:rsidR="001238CA" w:rsidRDefault="001238CA" w:rsidP="00D70F3A">
            <w:pPr>
              <w:pStyle w:val="NormalWeb"/>
              <w:spacing w:after="0" w:line="480" w:lineRule="auto"/>
              <w:jc w:val="center"/>
            </w:pPr>
            <w:r>
              <w:t xml:space="preserve">Eq. </w:t>
            </w:r>
            <w:fldSimple w:instr=" SEQ Eq \* MERGEFORMAT ">
              <w:r>
                <w:rPr>
                  <w:noProof/>
                </w:rPr>
                <w:t>9</w:t>
              </w:r>
            </w:fldSimple>
          </w:p>
        </w:tc>
      </w:tr>
    </w:tbl>
    <w:p w14:paraId="110139F0" w14:textId="5472A80A" w:rsidR="001238CA" w:rsidRDefault="001238CA" w:rsidP="001238CA">
      <w:pPr>
        <w:spacing w:line="480" w:lineRule="auto"/>
        <w:rPr>
          <w:rFonts w:ascii="Times New Roman" w:hAnsi="Times New Roman" w:cs="Times New Roman"/>
        </w:rPr>
      </w:pPr>
      <w:r w:rsidRPr="005B7F89">
        <w:rPr>
          <w:rFonts w:ascii="Times New Roman" w:hAnsi="Times New Roman" w:cs="Times New Roman"/>
        </w:rPr>
        <w:t xml:space="preserve">When we substitute these expressions into the equation above, </w:t>
      </w:r>
      <m:oMath>
        <m:r>
          <w:rPr>
            <w:rFonts w:ascii="Cambria Math" w:hAnsi="Cambria Math" w:cs="Times New Roman"/>
          </w:rPr>
          <m:t>ϵ</m:t>
        </m:r>
      </m:oMath>
      <w:r w:rsidRPr="005B7F89">
        <w:rPr>
          <w:rFonts w:ascii="Times New Roman" w:hAnsi="Times New Roman" w:cs="Times New Roman"/>
        </w:rPr>
        <w:t xml:space="preserve"> appears twice: once in the upper limit of integration and once in the integrand. To emphasize these two occurrences, we write the right-hand side of the equation as a function two variables, namely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1238CA" w14:paraId="4A225483" w14:textId="77777777" w:rsidTr="001238CA">
        <w:tc>
          <w:tcPr>
            <w:tcW w:w="988" w:type="dxa"/>
            <w:vAlign w:val="center"/>
          </w:tcPr>
          <w:p w14:paraId="314E23C2" w14:textId="77777777" w:rsidR="001238CA" w:rsidRDefault="001238CA" w:rsidP="00D70F3A">
            <w:pPr>
              <w:pStyle w:val="NormalWeb"/>
              <w:spacing w:after="0" w:line="480" w:lineRule="auto"/>
              <w:jc w:val="center"/>
            </w:pPr>
          </w:p>
        </w:tc>
        <w:tc>
          <w:tcPr>
            <w:tcW w:w="7087" w:type="dxa"/>
            <w:vAlign w:val="center"/>
          </w:tcPr>
          <w:p w14:paraId="1DBE96F4" w14:textId="7B0D7C16" w:rsidR="001238CA" w:rsidRDefault="001238CA" w:rsidP="00D70F3A">
            <w:pPr>
              <w:pStyle w:val="NormalWeb"/>
              <w:spacing w:after="0" w:line="480" w:lineRule="auto"/>
              <w:jc w:val="center"/>
            </w:pPr>
            <m:oMathPara>
              <m:oMath>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d>
                      <m:dPr>
                        <m:ctrlPr>
                          <w:rPr>
                            <w:rFonts w:ascii="Cambria Math" w:hAnsi="Cambria Math"/>
                            <w:i/>
                          </w:rPr>
                        </m:ctrlPr>
                      </m:dPr>
                      <m:e>
                        <m:r>
                          <w:rPr>
                            <w:rFonts w:ascii="Cambria Math" w:hAnsi="Cambria Math"/>
                          </w:rPr>
                          <m:t>ϵ</m:t>
                        </m:r>
                      </m:e>
                    </m:d>
                    <m:r>
                      <w:rPr>
                        <w:rFonts w:ascii="Cambria Math" w:hAnsi="Cambria Math"/>
                      </w:rPr>
                      <m:t>,R</m:t>
                    </m:r>
                    <m:d>
                      <m:dPr>
                        <m:ctrlPr>
                          <w:rPr>
                            <w:rFonts w:ascii="Cambria Math" w:hAnsi="Cambria Math"/>
                            <w:i/>
                          </w:rPr>
                        </m:ctrlPr>
                      </m:dPr>
                      <m:e>
                        <m:r>
                          <w:rPr>
                            <w:rFonts w:ascii="Cambria Math" w:hAnsi="Cambria Math"/>
                          </w:rPr>
                          <m:t>x+ϵz</m:t>
                        </m:r>
                      </m:e>
                    </m:d>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(ϵ)</m:t>
                    </m:r>
                  </m:sup>
                  <m:e>
                    <m:r>
                      <w:rPr>
                        <w:rFonts w:ascii="Cambria Math" w:hAnsi="Cambria Math"/>
                      </w:rPr>
                      <m:t>R</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+ϵz</m:t>
                        </m:r>
                        <m:d>
                          <m:dPr>
                            <m:ctrlPr>
                              <w:rPr>
                                <w:rFonts w:ascii="Cambria Math" w:hAnsi="Cambria Math"/>
                                <w:i/>
                              </w:rPr>
                            </m:ctrlPr>
                          </m:dPr>
                          <m:e>
                            <m:r>
                              <w:rPr>
                                <w:rFonts w:ascii="Cambria Math" w:hAnsi="Cambria Math"/>
                              </w:rPr>
                              <m:t>t</m:t>
                            </m:r>
                          </m:e>
                        </m:d>
                      </m:e>
                    </m:d>
                    <m:r>
                      <w:rPr>
                        <w:rFonts w:ascii="Cambria Math" w:hAnsi="Cambria Math"/>
                      </w:rPr>
                      <m:t>dt</m:t>
                    </m:r>
                  </m:e>
                </m:nary>
              </m:oMath>
            </m:oMathPara>
          </w:p>
        </w:tc>
        <w:tc>
          <w:tcPr>
            <w:tcW w:w="987" w:type="dxa"/>
            <w:vAlign w:val="center"/>
          </w:tcPr>
          <w:p w14:paraId="33B1E170" w14:textId="3AD1AA0E" w:rsidR="001238CA" w:rsidRDefault="001238CA" w:rsidP="00D70F3A">
            <w:pPr>
              <w:pStyle w:val="NormalWeb"/>
              <w:spacing w:after="0" w:line="480" w:lineRule="auto"/>
              <w:jc w:val="center"/>
            </w:pPr>
            <w:r>
              <w:t xml:space="preserve">Eq. </w:t>
            </w:r>
            <w:fldSimple w:instr=" SEQ Eq \* MERGEFORMAT ">
              <w:r>
                <w:rPr>
                  <w:noProof/>
                </w:rPr>
                <w:t>10</w:t>
              </w:r>
            </w:fldSimple>
          </w:p>
        </w:tc>
      </w:tr>
    </w:tbl>
    <w:p w14:paraId="1DAE5497" w14:textId="77777777" w:rsidR="001238CA" w:rsidRPr="006A0A6A" w:rsidRDefault="001238CA" w:rsidP="001238CA">
      <w:pPr>
        <w:pStyle w:val="Standard"/>
        <w:spacing w:line="480" w:lineRule="auto"/>
        <w:rPr>
          <w:rFonts w:ascii="Times New Roman" w:hAnsi="Times New Roman" w:cs="Times New Roman"/>
        </w:rPr>
      </w:pPr>
      <w:r w:rsidRPr="006A0A6A">
        <w:rPr>
          <w:rFonts w:ascii="Times New Roman" w:hAnsi="Times New Roman" w:cs="Times New Roman"/>
        </w:rPr>
        <w:t xml:space="preserve">When we differentiate the equation that defines the end time, </w:t>
      </w:r>
      <m:oMath>
        <m:r>
          <w:rPr>
            <w:rFonts w:ascii="Cambria Math" w:hAnsi="Cambria Math" w:cs="Times New Roman"/>
          </w:rPr>
          <m:t>I(</m:t>
        </m:r>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,R)=F</m:t>
        </m:r>
      </m:oMath>
      <w:r w:rsidRPr="006A0A6A">
        <w:rPr>
          <w:rFonts w:ascii="Times New Roman" w:hAnsi="Times New Roman" w:cs="Times New Roman"/>
        </w:rPr>
        <w:t xml:space="preserve">, with respect to </w:t>
      </w:r>
      <m:oMath>
        <m:r>
          <w:rPr>
            <w:rFonts w:ascii="Cambria Math" w:hAnsi="Cambria Math" w:cs="Times New Roman"/>
          </w:rPr>
          <m:t>ϵ</m:t>
        </m:r>
      </m:oMath>
      <w:r w:rsidRPr="006A0A6A">
        <w:rPr>
          <w:rFonts w:ascii="Times New Roman" w:hAnsi="Times New Roman" w:cs="Times New Roman"/>
        </w:rPr>
        <w:t>, we use the chain rule repeatedly and obtain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1238CA" w14:paraId="6EBD99A7" w14:textId="77777777" w:rsidTr="001238CA">
        <w:tc>
          <w:tcPr>
            <w:tcW w:w="988" w:type="dxa"/>
            <w:vAlign w:val="center"/>
          </w:tcPr>
          <w:p w14:paraId="6EFACA54" w14:textId="77777777" w:rsidR="001238CA" w:rsidRDefault="001238CA" w:rsidP="00D70F3A">
            <w:pPr>
              <w:pStyle w:val="NormalWeb"/>
              <w:spacing w:after="0" w:line="480" w:lineRule="auto"/>
              <w:jc w:val="center"/>
            </w:pPr>
          </w:p>
        </w:tc>
        <w:tc>
          <w:tcPr>
            <w:tcW w:w="7087" w:type="dxa"/>
            <w:vAlign w:val="center"/>
          </w:tcPr>
          <w:p w14:paraId="2630DBB9" w14:textId="71EC0F46" w:rsidR="001238CA" w:rsidRDefault="004D1DD9" w:rsidP="00D70F3A">
            <w:pPr>
              <w:pStyle w:val="NormalWeb"/>
              <w:spacing w:after="0" w:line="480" w:lineRule="auto"/>
              <w:jc w:val="center"/>
            </w:pPr>
            <m:oMathPara>
              <m:oMath>
                <m:f>
                  <m:fPr>
                    <m:ctrlPr>
                      <w:rPr>
                        <w:rFonts w:ascii="Cambria Math" w:hAnsi="Cambria Math"/>
                        <w:i/>
                      </w:rPr>
                    </m:ctrlPr>
                  </m:fPr>
                  <m:num>
                    <m:r>
                      <w:rPr>
                        <w:rFonts w:ascii="Cambria Math" w:hAnsi="Cambria Math"/>
                      </w:rPr>
                      <m:t>d</m:t>
                    </m:r>
                  </m:num>
                  <m:den>
                    <m:r>
                      <w:rPr>
                        <w:rFonts w:ascii="Cambria Math" w:hAnsi="Cambria Math"/>
                      </w:rPr>
                      <m:t>dϵ</m:t>
                    </m:r>
                  </m:den>
                </m:f>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d>
                      <m:dPr>
                        <m:ctrlPr>
                          <w:rPr>
                            <w:rFonts w:ascii="Cambria Math" w:hAnsi="Cambria Math"/>
                            <w:i/>
                          </w:rPr>
                        </m:ctrlPr>
                      </m:dPr>
                      <m:e>
                        <m:r>
                          <w:rPr>
                            <w:rFonts w:ascii="Cambria Math" w:hAnsi="Cambria Math"/>
                          </w:rPr>
                          <m:t>ϵ</m:t>
                        </m:r>
                      </m:e>
                    </m:d>
                    <m:r>
                      <w:rPr>
                        <w:rFonts w:ascii="Cambria Math" w:hAnsi="Cambria Math"/>
                      </w:rPr>
                      <m:t>,R</m:t>
                    </m:r>
                    <m:d>
                      <m:dPr>
                        <m:ctrlPr>
                          <w:rPr>
                            <w:rFonts w:ascii="Cambria Math" w:hAnsi="Cambria Math"/>
                            <w:i/>
                          </w:rPr>
                        </m:ctrlPr>
                      </m:dPr>
                      <m:e>
                        <m:r>
                          <w:rPr>
                            <w:rFonts w:ascii="Cambria Math" w:hAnsi="Cambria Math"/>
                          </w:rPr>
                          <m:t>x+ϵz</m:t>
                        </m:r>
                      </m:e>
                    </m:d>
                  </m:e>
                </m:d>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dϵ</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∂R</m:t>
                    </m:r>
                  </m:den>
                </m:f>
                <m:f>
                  <m:fPr>
                    <m:ctrlPr>
                      <w:rPr>
                        <w:rFonts w:ascii="Cambria Math" w:hAnsi="Cambria Math"/>
                        <w:i/>
                      </w:rPr>
                    </m:ctrlPr>
                  </m:fPr>
                  <m:num>
                    <m:r>
                      <w:rPr>
                        <w:rFonts w:ascii="Cambria Math" w:hAnsi="Cambria Math"/>
                      </w:rPr>
                      <m:t>dR</m:t>
                    </m:r>
                  </m:num>
                  <m:den>
                    <m:r>
                      <w:rPr>
                        <w:rFonts w:ascii="Cambria Math" w:hAnsi="Cambria Math"/>
                      </w:rPr>
                      <m:t>dx</m:t>
                    </m:r>
                  </m:den>
                </m:f>
                <m:f>
                  <m:fPr>
                    <m:ctrlPr>
                      <w:rPr>
                        <w:rFonts w:ascii="Cambria Math" w:hAnsi="Cambria Math"/>
                        <w:i/>
                      </w:rPr>
                    </m:ctrlPr>
                  </m:fPr>
                  <m:num>
                    <m:r>
                      <w:rPr>
                        <w:rFonts w:ascii="Cambria Math" w:hAnsi="Cambria Math"/>
                      </w:rPr>
                      <m:t>dx</m:t>
                    </m:r>
                  </m:num>
                  <m:den>
                    <m:r>
                      <w:rPr>
                        <w:rFonts w:ascii="Cambria Math" w:hAnsi="Cambria Math"/>
                      </w:rPr>
                      <m:t>dϵ</m:t>
                    </m:r>
                  </m:den>
                </m:f>
                <m:r>
                  <w:rPr>
                    <w:rFonts w:ascii="Cambria Math" w:hAnsi="Cambria Math"/>
                  </w:rPr>
                  <m:t>=0</m:t>
                </m:r>
              </m:oMath>
            </m:oMathPara>
          </w:p>
        </w:tc>
        <w:tc>
          <w:tcPr>
            <w:tcW w:w="987" w:type="dxa"/>
            <w:vAlign w:val="center"/>
          </w:tcPr>
          <w:p w14:paraId="3B6A0E91" w14:textId="36D07D1C" w:rsidR="001238CA" w:rsidRDefault="001238CA" w:rsidP="00D70F3A">
            <w:pPr>
              <w:pStyle w:val="NormalWeb"/>
              <w:spacing w:after="0" w:line="480" w:lineRule="auto"/>
              <w:jc w:val="center"/>
            </w:pPr>
            <w:r>
              <w:t xml:space="preserve">Eq. </w:t>
            </w:r>
            <w:fldSimple w:instr=" SEQ Eq \* MERGEFORMAT ">
              <w:r>
                <w:rPr>
                  <w:noProof/>
                </w:rPr>
                <w:t>11</w:t>
              </w:r>
            </w:fldSimple>
          </w:p>
        </w:tc>
      </w:tr>
    </w:tbl>
    <w:p w14:paraId="2F1EDB7D" w14:textId="7EFAF9E2" w:rsidR="001238CA" w:rsidRPr="00006144" w:rsidRDefault="001238CA" w:rsidP="001238CA">
      <w:pPr>
        <w:pStyle w:val="Standard"/>
        <w:spacing w:line="480" w:lineRule="auto"/>
        <w:rPr>
          <w:rFonts w:ascii="Times New Roman" w:hAnsi="Times New Roman" w:cs="Times New Roman"/>
        </w:rPr>
      </w:pPr>
      <w:r w:rsidRPr="00006144">
        <w:rPr>
          <w:rFonts w:ascii="Times New Roman" w:hAnsi="Times New Roman" w:cs="Times New Roman"/>
        </w:rPr>
        <w:lastRenderedPageBreak/>
        <w:t>The derivative of the integral in Eq</w:t>
      </w:r>
      <w:r w:rsidR="004E6847">
        <w:rPr>
          <w:rFonts w:ascii="Times New Roman" w:hAnsi="Times New Roman" w:cs="Times New Roman"/>
        </w:rPr>
        <w:t>.</w:t>
      </w:r>
      <w:r w:rsidRPr="00006144">
        <w:rPr>
          <w:rFonts w:ascii="Times New Roman" w:hAnsi="Times New Roman" w:cs="Times New Roman"/>
        </w:rPr>
        <w:t xml:space="preserve"> </w:t>
      </w:r>
      <w:r w:rsidR="004E6847">
        <w:rPr>
          <w:rFonts w:ascii="Times New Roman" w:hAnsi="Times New Roman" w:cs="Times New Roman"/>
        </w:rPr>
        <w:t>10</w:t>
      </w:r>
      <w:r w:rsidRPr="00006144">
        <w:rPr>
          <w:rFonts w:ascii="Times New Roman" w:hAnsi="Times New Roman" w:cs="Times New Roman"/>
        </w:rPr>
        <w:t xml:space="preserve"> with respect to the end time is simply the integrand evaluated at the end time. The derivative of the integral with respect to the integrand is the integral itself since this is linear. The derivative of the rate function with respect to </w:t>
      </w:r>
      <m:oMath>
        <m:r>
          <w:rPr>
            <w:rFonts w:ascii="Cambria Math" w:hAnsi="Cambria Math" w:cs="Times New Roman"/>
          </w:rPr>
          <m:t>x</m:t>
        </m:r>
      </m:oMath>
      <w:r w:rsidRPr="00006144">
        <w:rPr>
          <w:rFonts w:ascii="Times New Roman" w:hAnsi="Times New Roman" w:cs="Times New Roman"/>
        </w:rPr>
        <w:t xml:space="preserve"> is the usual derivative and the derivative of </w:t>
      </w:r>
      <m:oMath>
        <m:r>
          <w:rPr>
            <w:rFonts w:ascii="Cambria Math" w:hAnsi="Cambria Math" w:cs="Times New Roman"/>
          </w:rPr>
          <m:t>x</m:t>
        </m:r>
      </m:oMath>
      <w:r w:rsidRPr="00006144">
        <w:rPr>
          <w:rFonts w:ascii="Times New Roman" w:hAnsi="Times New Roman" w:cs="Times New Roman"/>
        </w:rPr>
        <w:t xml:space="preserve"> with respect to </w:t>
      </w:r>
      <m:oMath>
        <m:r>
          <w:rPr>
            <w:rFonts w:ascii="Cambria Math" w:hAnsi="Cambria Math" w:cs="Times New Roman"/>
          </w:rPr>
          <m:t>ϵ</m:t>
        </m:r>
      </m:oMath>
      <w:r w:rsidRPr="00006144">
        <w:rPr>
          <w:rFonts w:ascii="Times New Roman" w:hAnsi="Times New Roman" w:cs="Times New Roman"/>
        </w:rPr>
        <w:t xml:space="preserve"> is </w:t>
      </w:r>
      <m:oMath>
        <m:r>
          <w:rPr>
            <w:rFonts w:ascii="Cambria Math" w:hAnsi="Cambria Math" w:cs="Times New Roman"/>
          </w:rPr>
          <m:t>z</m:t>
        </m:r>
      </m:oMath>
      <w:r w:rsidRPr="00006144">
        <w:rPr>
          <w:rFonts w:ascii="Times New Roman" w:hAnsi="Times New Roman" w:cs="Times New Roman"/>
        </w:rPr>
        <w:t>, by our definition above. Then we can solve the above equation for the quantity we are looking for and find</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1238CA" w:rsidRPr="00006144" w14:paraId="77A4BE61" w14:textId="77777777" w:rsidTr="001238CA">
        <w:tc>
          <w:tcPr>
            <w:tcW w:w="988" w:type="dxa"/>
            <w:vAlign w:val="center"/>
          </w:tcPr>
          <w:p w14:paraId="32C388F0" w14:textId="77777777" w:rsidR="001238CA" w:rsidRPr="00006144" w:rsidRDefault="001238CA" w:rsidP="00D70F3A">
            <w:pPr>
              <w:pStyle w:val="NormalWeb"/>
              <w:spacing w:after="0" w:line="480" w:lineRule="auto"/>
              <w:jc w:val="center"/>
            </w:pPr>
          </w:p>
        </w:tc>
        <w:tc>
          <w:tcPr>
            <w:tcW w:w="7087" w:type="dxa"/>
            <w:vAlign w:val="center"/>
          </w:tcPr>
          <w:p w14:paraId="126934E9" w14:textId="43B24AE6" w:rsidR="001238CA" w:rsidRPr="00006144" w:rsidRDefault="004D1DD9" w:rsidP="00D70F3A">
            <w:pPr>
              <w:pStyle w:val="NormalWeb"/>
              <w:spacing w:after="0" w:line="480" w:lineRule="auto"/>
              <w:jc w:val="center"/>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dϵ</m:t>
                    </m:r>
                  </m:den>
                </m:f>
                <m:r>
                  <w:rPr>
                    <w:rFonts w:ascii="Cambria Math" w:hAnsi="Cambria Math"/>
                  </w:rPr>
                  <m:t>=</m:t>
                </m:r>
                <m:f>
                  <m:fPr>
                    <m:ctrlPr>
                      <w:rPr>
                        <w:rFonts w:ascii="Cambria Math" w:hAnsi="Cambria Math"/>
                        <w:i/>
                      </w:rPr>
                    </m:ctrlPr>
                  </m:fPr>
                  <m:num>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sup>
                      <m:e>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dt</m:t>
                        </m:r>
                      </m:e>
                    </m:nary>
                  </m:num>
                  <m:den>
                    <m:r>
                      <w:rPr>
                        <w:rFonts w:ascii="Cambria Math" w:hAnsi="Cambria Math"/>
                      </w:rPr>
                      <m:t>R(x</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den>
                </m:f>
              </m:oMath>
            </m:oMathPara>
          </w:p>
        </w:tc>
        <w:tc>
          <w:tcPr>
            <w:tcW w:w="987" w:type="dxa"/>
            <w:vAlign w:val="center"/>
          </w:tcPr>
          <w:p w14:paraId="691F7A53" w14:textId="0115A9DB" w:rsidR="001238CA" w:rsidRPr="00006144" w:rsidRDefault="001238CA" w:rsidP="00D70F3A">
            <w:pPr>
              <w:pStyle w:val="NormalWeb"/>
              <w:spacing w:after="0" w:line="480" w:lineRule="auto"/>
              <w:jc w:val="center"/>
            </w:pPr>
            <w:r w:rsidRPr="00006144">
              <w:t xml:space="preserve">Eq. </w:t>
            </w:r>
            <w:fldSimple w:instr=" SEQ Eq \* MERGEFORMAT ">
              <w:r w:rsidRPr="00006144">
                <w:rPr>
                  <w:noProof/>
                </w:rPr>
                <w:t>12</w:t>
              </w:r>
            </w:fldSimple>
          </w:p>
        </w:tc>
      </w:tr>
    </w:tbl>
    <w:p w14:paraId="4DA57C5F" w14:textId="3A92F653" w:rsidR="001238CA" w:rsidRPr="00006144" w:rsidRDefault="001238CA" w:rsidP="001238CA">
      <w:pPr>
        <w:spacing w:line="480" w:lineRule="auto"/>
        <w:rPr>
          <w:rFonts w:ascii="Times New Roman" w:hAnsi="Times New Roman" w:cs="Times New Roman"/>
          <w:sz w:val="24"/>
          <w:szCs w:val="24"/>
        </w:rPr>
      </w:pPr>
      <w:r w:rsidRPr="00006144">
        <w:rPr>
          <w:rFonts w:ascii="Times New Roman" w:hAnsi="Times New Roman" w:cs="Times New Roman"/>
          <w:sz w:val="24"/>
          <w:szCs w:val="24"/>
        </w:rPr>
        <w:t>The end time can then be approximated 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1238CA" w:rsidRPr="00006144" w14:paraId="0AED3305" w14:textId="77777777" w:rsidTr="0058702F">
        <w:tc>
          <w:tcPr>
            <w:tcW w:w="988" w:type="dxa"/>
            <w:vAlign w:val="center"/>
          </w:tcPr>
          <w:p w14:paraId="44ADCA1F" w14:textId="77777777" w:rsidR="001238CA" w:rsidRPr="00006144" w:rsidRDefault="001238CA" w:rsidP="00D70F3A">
            <w:pPr>
              <w:pStyle w:val="NormalWeb"/>
              <w:spacing w:after="0" w:line="480" w:lineRule="auto"/>
              <w:jc w:val="center"/>
            </w:pPr>
          </w:p>
        </w:tc>
        <w:tc>
          <w:tcPr>
            <w:tcW w:w="7087" w:type="dxa"/>
            <w:vAlign w:val="center"/>
          </w:tcPr>
          <w:p w14:paraId="5A2FD5A3" w14:textId="637795EB" w:rsidR="001238CA" w:rsidRPr="00006144" w:rsidRDefault="004D1DD9" w:rsidP="00D70F3A">
            <w:pPr>
              <w:pStyle w:val="NormalWeb"/>
              <w:spacing w:after="0" w:line="480" w:lineRule="auto"/>
              <w:jc w:val="cente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d>
                  <m:dPr>
                    <m:ctrlPr>
                      <w:rPr>
                        <w:rFonts w:ascii="Cambria Math" w:hAnsi="Cambria Math"/>
                        <w:i/>
                      </w:rPr>
                    </m:ctrlPr>
                  </m:dPr>
                  <m:e>
                    <m:r>
                      <w:rPr>
                        <w:rFonts w:ascii="Cambria Math" w:hAnsi="Cambria Math"/>
                      </w:rPr>
                      <m:t>ϵ</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+ϵ</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dϵ</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-ϵ</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sup>
                      <m:e>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dt</m:t>
                        </m:r>
                      </m:e>
                    </m:nary>
                  </m:num>
                  <m:den>
                    <m:r>
                      <w:rPr>
                        <w:rFonts w:ascii="Cambria Math" w:hAnsi="Cambria Math"/>
                      </w:rPr>
                      <m:t>R(x</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den>
                </m:f>
              </m:oMath>
            </m:oMathPara>
          </w:p>
        </w:tc>
        <w:tc>
          <w:tcPr>
            <w:tcW w:w="987" w:type="dxa"/>
            <w:vAlign w:val="center"/>
          </w:tcPr>
          <w:p w14:paraId="7823A7E7" w14:textId="006A5982" w:rsidR="001238CA" w:rsidRPr="00006144" w:rsidRDefault="001238CA" w:rsidP="00D70F3A">
            <w:pPr>
              <w:pStyle w:val="NormalWeb"/>
              <w:spacing w:after="0" w:line="480" w:lineRule="auto"/>
              <w:jc w:val="center"/>
            </w:pPr>
            <w:r w:rsidRPr="00006144">
              <w:t xml:space="preserve">Eq. </w:t>
            </w:r>
            <w:fldSimple w:instr=" SEQ Eq \* MERGEFORMAT ">
              <w:r w:rsidRPr="00006144">
                <w:rPr>
                  <w:noProof/>
                </w:rPr>
                <w:t>13</w:t>
              </w:r>
            </w:fldSimple>
          </w:p>
        </w:tc>
      </w:tr>
    </w:tbl>
    <w:p w14:paraId="5F18E42B" w14:textId="4F8B59E9" w:rsidR="002A7EB0" w:rsidRPr="00006144" w:rsidRDefault="002A7EB0" w:rsidP="002A7EB0">
      <w:pPr>
        <w:pStyle w:val="Standard"/>
        <w:spacing w:line="480" w:lineRule="auto"/>
        <w:rPr>
          <w:rFonts w:ascii="Times New Roman" w:hAnsi="Times New Roman" w:cs="Times New Roman"/>
        </w:rPr>
      </w:pPr>
      <w:r w:rsidRPr="00006144">
        <w:rPr>
          <w:rFonts w:ascii="Times New Roman" w:hAnsi="Times New Roman" w:cs="Times New Roman"/>
        </w:rPr>
        <w:t xml:space="preserve">There are two interesting special cases that we can study further with this formula. The first is that the temperature increase is the same throughout the period. In that case, we can set </w:t>
      </w:r>
      <m:oMath>
        <m:r>
          <w:rPr>
            <w:rFonts w:ascii="Cambria Math" w:hAnsi="Cambria Math" w:cs="Times New Roman"/>
          </w:rPr>
          <m:t>ϵz(t)=</m:t>
        </m:r>
        <m:r>
          <m:rPr>
            <m:sty m:val="p"/>
          </m:rPr>
          <w:rPr>
            <w:rFonts w:ascii="Cambria Math" w:hAnsi="Cambria Math" w:cs="Times New Roman"/>
          </w:rPr>
          <m:t>Δ</m:t>
        </m:r>
        <m:r>
          <w:rPr>
            <w:rFonts w:ascii="Cambria Math" w:hAnsi="Cambria Math" w:cs="Times New Roman"/>
          </w:rPr>
          <m:t>x</m:t>
        </m:r>
      </m:oMath>
      <w:r w:rsidRPr="00006144">
        <w:rPr>
          <w:rFonts w:ascii="Times New Roman" w:hAnsi="Times New Roman" w:cs="Times New Roman"/>
        </w:rPr>
        <w:t xml:space="preserve"> to be a constant. Then the function </w:t>
      </w:r>
      <m:oMath>
        <m:r>
          <w:rPr>
            <w:rFonts w:ascii="Cambria Math" w:hAnsi="Cambria Math" w:cs="Times New Roman"/>
          </w:rPr>
          <m:t>z(t)</m:t>
        </m:r>
      </m:oMath>
      <w:r w:rsidRPr="00006144">
        <w:rPr>
          <w:rFonts w:ascii="Times New Roman" w:hAnsi="Times New Roman" w:cs="Times New Roman"/>
        </w:rPr>
        <w:t xml:space="preserve"> drops out of the above integral and the end time is given by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2A7EB0" w:rsidRPr="00006144" w14:paraId="02B0BBA4" w14:textId="77777777" w:rsidTr="0058702F">
        <w:tc>
          <w:tcPr>
            <w:tcW w:w="988" w:type="dxa"/>
            <w:vAlign w:val="center"/>
          </w:tcPr>
          <w:p w14:paraId="4E1162D5" w14:textId="77777777" w:rsidR="002A7EB0" w:rsidRPr="00006144" w:rsidRDefault="002A7EB0" w:rsidP="00D70F3A">
            <w:pPr>
              <w:pStyle w:val="NormalWeb"/>
              <w:spacing w:after="0" w:line="480" w:lineRule="auto"/>
              <w:jc w:val="center"/>
            </w:pPr>
          </w:p>
        </w:tc>
        <w:tc>
          <w:tcPr>
            <w:tcW w:w="7087" w:type="dxa"/>
            <w:vAlign w:val="center"/>
          </w:tcPr>
          <w:p w14:paraId="0C095B40" w14:textId="59F0BB84" w:rsidR="002A7EB0" w:rsidRPr="00006144" w:rsidRDefault="004D1DD9" w:rsidP="00D70F3A">
            <w:pPr>
              <w:pStyle w:val="NormalWeb"/>
              <w:spacing w:after="0" w:line="480" w:lineRule="auto"/>
              <w:jc w:val="cente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d>
                  <m:dPr>
                    <m:ctrlPr>
                      <w:rPr>
                        <w:rFonts w:ascii="Cambria Math" w:hAnsi="Cambria Math"/>
                        <w:i/>
                      </w:rPr>
                    </m:ctrlPr>
                  </m:dPr>
                  <m:e>
                    <m:r>
                      <w:rPr>
                        <w:rFonts w:ascii="Cambria Math" w:hAnsi="Cambria Math"/>
                      </w:rPr>
                      <m:t>ϵ</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-∆x</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sup>
                      <m:e>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dt</m:t>
                        </m:r>
                      </m:e>
                    </m:nary>
                  </m:num>
                  <m:den>
                    <m:r>
                      <w:rPr>
                        <w:rFonts w:ascii="Cambria Math" w:hAnsi="Cambria Math"/>
                      </w:rPr>
                      <m:t>R(x</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den>
                </m:f>
              </m:oMath>
            </m:oMathPara>
          </w:p>
        </w:tc>
        <w:tc>
          <w:tcPr>
            <w:tcW w:w="987" w:type="dxa"/>
            <w:vAlign w:val="center"/>
          </w:tcPr>
          <w:p w14:paraId="5DFE5FDE" w14:textId="1F04041C" w:rsidR="002A7EB0" w:rsidRPr="00006144" w:rsidRDefault="002A7EB0" w:rsidP="00D70F3A">
            <w:pPr>
              <w:pStyle w:val="NormalWeb"/>
              <w:spacing w:after="0" w:line="480" w:lineRule="auto"/>
              <w:jc w:val="center"/>
            </w:pPr>
            <w:r w:rsidRPr="00006144">
              <w:t xml:space="preserve">Eq. </w:t>
            </w:r>
            <w:fldSimple w:instr=" SEQ Eq \* MERGEFORMAT ">
              <w:r w:rsidRPr="00006144">
                <w:rPr>
                  <w:noProof/>
                </w:rPr>
                <w:t>14</w:t>
              </w:r>
            </w:fldSimple>
          </w:p>
        </w:tc>
      </w:tr>
    </w:tbl>
    <w:p w14:paraId="042073ED" w14:textId="6361292B" w:rsidR="002A7EB0" w:rsidRPr="00006144" w:rsidRDefault="002A7EB0" w:rsidP="002A7EB0">
      <w:pPr>
        <w:pStyle w:val="Standard"/>
        <w:spacing w:line="480" w:lineRule="auto"/>
        <w:rPr>
          <w:rFonts w:ascii="Times New Roman" w:hAnsi="Times New Roman" w:cs="Times New Roman"/>
        </w:rPr>
      </w:pPr>
      <w:r w:rsidRPr="00006144">
        <w:rPr>
          <w:rFonts w:ascii="Times New Roman" w:hAnsi="Times New Roman" w:cs="Times New Roman"/>
        </w:rPr>
        <w:t xml:space="preserve">Since </w:t>
      </w:r>
      <m:oMath>
        <m:r>
          <w:rPr>
            <w:rFonts w:ascii="Cambria Math" w:hAnsi="Cambria Math" w:cs="Times New Roman"/>
          </w:rPr>
          <m:t>R'(x)&gt;0</m:t>
        </m:r>
      </m:oMath>
      <w:r w:rsidRPr="00006144">
        <w:rPr>
          <w:rFonts w:ascii="Times New Roman" w:hAnsi="Times New Roman" w:cs="Times New Roman"/>
        </w:rPr>
        <w:t xml:space="preserve"> and </w:t>
      </w:r>
      <m:oMath>
        <m:r>
          <w:rPr>
            <w:rFonts w:ascii="Cambria Math" w:hAnsi="Cambria Math" w:cs="Times New Roman"/>
          </w:rPr>
          <m:t>R(x)&gt;0</m:t>
        </m:r>
      </m:oMath>
      <w:r w:rsidRPr="00006144">
        <w:rPr>
          <w:rFonts w:ascii="Times New Roman" w:hAnsi="Times New Roman" w:cs="Times New Roman"/>
        </w:rPr>
        <w:t xml:space="preserve"> the end time decreases, i.e., is earlier, if the temperature increases. We knew this already from general consideration, but now we have an explicit expression for how much earlier per degree increase.</w:t>
      </w:r>
    </w:p>
    <w:p w14:paraId="240C953F" w14:textId="7F947FE2" w:rsidR="002A7EB0" w:rsidRPr="00006144" w:rsidRDefault="002A7EB0" w:rsidP="0058702F">
      <w:pPr>
        <w:pStyle w:val="Standard"/>
        <w:spacing w:line="480" w:lineRule="auto"/>
        <w:ind w:firstLine="720"/>
        <w:rPr>
          <w:rFonts w:ascii="Times New Roman" w:hAnsi="Times New Roman" w:cs="Times New Roman"/>
        </w:rPr>
      </w:pPr>
      <w:r w:rsidRPr="00006144">
        <w:rPr>
          <w:rFonts w:ascii="Times New Roman" w:hAnsi="Times New Roman" w:cs="Times New Roman"/>
        </w:rPr>
        <w:t xml:space="preserve">The second case in which we can simplify the general formula is that there is a warm spell of relatively short duration at a particular time during the resting phase. Then </w:t>
      </w:r>
      <m:oMath>
        <m:r>
          <w:rPr>
            <w:rFonts w:ascii="Cambria Math" w:hAnsi="Cambria Math" w:cs="Times New Roman"/>
          </w:rPr>
          <m:t>ϵz(t)=</m:t>
        </m:r>
        <m:r>
          <m:rPr>
            <m:sty m:val="p"/>
          </m:rPr>
          <w:rPr>
            <w:rFonts w:ascii="Cambria Math" w:hAnsi="Cambria Math" w:cs="Times New Roman"/>
          </w:rPr>
          <m:t>Δ</m:t>
        </m:r>
        <m:r>
          <w:rPr>
            <w:rFonts w:ascii="Cambria Math" w:hAnsi="Cambria Math" w:cs="Times New Roman"/>
          </w:rPr>
          <m:t>x</m:t>
        </m:r>
      </m:oMath>
      <w:r w:rsidRPr="00006144">
        <w:rPr>
          <w:rFonts w:ascii="Times New Roman" w:hAnsi="Times New Roman" w:cs="Times New Roman"/>
        </w:rPr>
        <w:t xml:space="preserve"> during the spell of duration </w:t>
      </w:r>
      <m:oMath>
        <m:r>
          <m:rPr>
            <m:sty m:val="p"/>
          </m:rPr>
          <w:rPr>
            <w:rFonts w:ascii="Cambria Math" w:hAnsi="Cambria Math" w:cs="Times New Roman"/>
          </w:rPr>
          <m:t>Δ</m:t>
        </m:r>
        <m:r>
          <w:rPr>
            <w:rFonts w:ascii="Cambria Math" w:hAnsi="Cambria Math" w:cs="Times New Roman"/>
          </w:rPr>
          <m:t>t</m:t>
        </m:r>
      </m:oMath>
      <w:r w:rsidRPr="00006144">
        <w:rPr>
          <w:rFonts w:ascii="Times New Roman" w:hAnsi="Times New Roman" w:cs="Times New Roman"/>
        </w:rPr>
        <w:t xml:space="preserve">, starting at time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s</m:t>
            </m:r>
          </m:sub>
        </m:sSub>
      </m:oMath>
      <w:r w:rsidRPr="00006144">
        <w:rPr>
          <w:rFonts w:ascii="Times New Roman" w:hAnsi="Times New Roman" w:cs="Times New Roman"/>
        </w:rPr>
        <w:t xml:space="preserve">, and </w:t>
      </w:r>
      <m:oMath>
        <m:r>
          <w:rPr>
            <w:rFonts w:ascii="Cambria Math" w:hAnsi="Cambria Math" w:cs="Times New Roman"/>
          </w:rPr>
          <m:t>z(t)=0</m:t>
        </m:r>
      </m:oMath>
      <w:r w:rsidRPr="00006144">
        <w:rPr>
          <w:rFonts w:ascii="Times New Roman" w:hAnsi="Times New Roman" w:cs="Times New Roman"/>
        </w:rPr>
        <w:t xml:space="preserve"> otherwise. The the integral in the numerator of Eq. </w:t>
      </w:r>
      <w:r w:rsidR="004E6847">
        <w:rPr>
          <w:rFonts w:ascii="Times New Roman" w:hAnsi="Times New Roman" w:cs="Times New Roman"/>
        </w:rPr>
        <w:t>14</w:t>
      </w:r>
      <w:r w:rsidRPr="00006144">
        <w:rPr>
          <w:rFonts w:ascii="Times New Roman" w:hAnsi="Times New Roman" w:cs="Times New Roman"/>
        </w:rPr>
        <w:t xml:space="preserve"> can be approximated by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2A7EB0" w:rsidRPr="00006144" w14:paraId="16A9DF20" w14:textId="77777777" w:rsidTr="0058702F">
        <w:tc>
          <w:tcPr>
            <w:tcW w:w="988" w:type="dxa"/>
            <w:vAlign w:val="center"/>
          </w:tcPr>
          <w:p w14:paraId="7F879397" w14:textId="77777777" w:rsidR="002A7EB0" w:rsidRPr="00006144" w:rsidRDefault="002A7EB0" w:rsidP="0058702F">
            <w:pPr>
              <w:pStyle w:val="NormalWeb"/>
              <w:spacing w:after="0" w:line="480" w:lineRule="auto"/>
              <w:jc w:val="center"/>
            </w:pPr>
          </w:p>
        </w:tc>
        <w:tc>
          <w:tcPr>
            <w:tcW w:w="7087" w:type="dxa"/>
            <w:vAlign w:val="center"/>
          </w:tcPr>
          <w:p w14:paraId="0F36134D" w14:textId="4CEB69CB" w:rsidR="002A7EB0" w:rsidRPr="00006144" w:rsidRDefault="002A7EB0" w:rsidP="0058702F">
            <w:pPr>
              <w:pStyle w:val="NormalWeb"/>
              <w:spacing w:after="0" w:line="480" w:lineRule="auto"/>
              <w:jc w:val="center"/>
            </w:pPr>
            <m:oMathPara>
              <m:oMath>
                <m:r>
                  <w:rPr>
                    <w:rFonts w:ascii="Cambria Math" w:hAnsi="Cambria Math"/>
                  </w:rPr>
                  <m:t>ϵ</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sup>
                  <m:e>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dt=∆x</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s</m:t>
                            </m:r>
                          </m:sub>
                        </m:sSub>
                      </m:sub>
                      <m:sup>
                        <m:sSub>
                          <m:sSubPr>
                            <m:ctrlPr>
                              <w:rPr>
                                <w:rFonts w:ascii="Cambria Math" w:hAnsi="Cambria Math"/>
                                <w:i/>
                              </w:rPr>
                            </m:ctrlPr>
                          </m:sSubPr>
                          <m:e>
                            <m:r>
                              <w:rPr>
                                <w:rFonts w:ascii="Cambria Math" w:hAnsi="Cambria Math"/>
                              </w:rPr>
                              <m:t>t</m:t>
                            </m:r>
                          </m:e>
                          <m:sub>
                            <m:r>
                              <w:rPr>
                                <w:rFonts w:ascii="Cambria Math" w:hAnsi="Cambria Math"/>
                              </w:rPr>
                              <m:t>s+∆t</m:t>
                            </m:r>
                          </m:sub>
                        </m:sSub>
                      </m:sup>
                      <m:e>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dt≈∆x∆tR'(x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m:t>
                        </m:r>
                      </m:e>
                    </m:nary>
                  </m:e>
                </m:nary>
              </m:oMath>
            </m:oMathPara>
          </w:p>
        </w:tc>
        <w:tc>
          <w:tcPr>
            <w:tcW w:w="987" w:type="dxa"/>
            <w:vAlign w:val="center"/>
          </w:tcPr>
          <w:p w14:paraId="288F25CD" w14:textId="0654E11D" w:rsidR="002A7EB0" w:rsidRPr="00006144" w:rsidRDefault="002A7EB0" w:rsidP="0058702F">
            <w:pPr>
              <w:pStyle w:val="NormalWeb"/>
              <w:spacing w:after="0" w:line="480" w:lineRule="auto"/>
              <w:jc w:val="center"/>
            </w:pPr>
            <w:r w:rsidRPr="00006144">
              <w:t xml:space="preserve">Eq. </w:t>
            </w:r>
            <w:fldSimple w:instr=" SEQ Eq \* MERGEFORMAT ">
              <w:r w:rsidRPr="00006144">
                <w:rPr>
                  <w:noProof/>
                </w:rPr>
                <w:t>15</w:t>
              </w:r>
            </w:fldSimple>
          </w:p>
        </w:tc>
      </w:tr>
    </w:tbl>
    <w:p w14:paraId="21F03BA6" w14:textId="77777777" w:rsidR="002A7EB0" w:rsidRPr="00006144" w:rsidRDefault="002A7EB0" w:rsidP="0058702F">
      <w:pPr>
        <w:pStyle w:val="Standard"/>
        <w:spacing w:line="480" w:lineRule="auto"/>
        <w:rPr>
          <w:rFonts w:ascii="Times New Roman" w:hAnsi="Times New Roman" w:cs="Times New Roman"/>
        </w:rPr>
      </w:pPr>
      <w:r w:rsidRPr="00006144">
        <w:rPr>
          <w:rFonts w:ascii="Times New Roman" w:hAnsi="Times New Roman" w:cs="Times New Roman"/>
        </w:rPr>
        <w:t>Hence the expression for the end time is approximately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FA2D04" w:rsidRPr="00006144" w14:paraId="588865E6" w14:textId="77777777" w:rsidTr="0058702F">
        <w:tc>
          <w:tcPr>
            <w:tcW w:w="988" w:type="dxa"/>
            <w:vAlign w:val="center"/>
          </w:tcPr>
          <w:p w14:paraId="36E722C9" w14:textId="77777777" w:rsidR="00FA2D04" w:rsidRPr="00006144" w:rsidRDefault="00FA2D04" w:rsidP="0058702F">
            <w:pPr>
              <w:pStyle w:val="NormalWeb"/>
              <w:spacing w:after="0" w:line="480" w:lineRule="auto"/>
              <w:jc w:val="center"/>
            </w:pPr>
          </w:p>
        </w:tc>
        <w:tc>
          <w:tcPr>
            <w:tcW w:w="7087" w:type="dxa"/>
            <w:vAlign w:val="center"/>
          </w:tcPr>
          <w:p w14:paraId="5C2E47B1" w14:textId="2C8D5214" w:rsidR="00FA2D04" w:rsidRPr="00006144" w:rsidRDefault="004D1DD9" w:rsidP="0058702F">
            <w:pPr>
              <w:pStyle w:val="NormalWeb"/>
              <w:spacing w:after="0" w:line="480" w:lineRule="auto"/>
              <w:jc w:val="cente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d>
                  <m:dPr>
                    <m:ctrlPr>
                      <w:rPr>
                        <w:rFonts w:ascii="Cambria Math" w:hAnsi="Cambria Math"/>
                        <w:i/>
                      </w:rPr>
                    </m:ctrlPr>
                  </m:dPr>
                  <m:e>
                    <m:r>
                      <w:rPr>
                        <w:rFonts w:ascii="Cambria Math" w:hAnsi="Cambria Math"/>
                      </w:rPr>
                      <m:t>ϵ</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-∆x</m:t>
                </m:r>
                <m:f>
                  <m:fPr>
                    <m:ctrlPr>
                      <w:rPr>
                        <w:rFonts w:ascii="Cambria Math" w:hAnsi="Cambria Math"/>
                        <w:i/>
                      </w:rPr>
                    </m:ctrlPr>
                  </m:fPr>
                  <m:num>
                    <m:r>
                      <w:rPr>
                        <w:rFonts w:ascii="Cambria Math" w:hAnsi="Cambria Math"/>
                      </w:rPr>
                      <m:t>∆tR'(x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m:t>
                    </m:r>
                  </m:num>
                  <m:den>
                    <m:r>
                      <w:rPr>
                        <w:rFonts w:ascii="Cambria Math" w:hAnsi="Cambria Math"/>
                      </w:rPr>
                      <m:t>R(x</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den>
                </m:f>
              </m:oMath>
            </m:oMathPara>
          </w:p>
        </w:tc>
        <w:tc>
          <w:tcPr>
            <w:tcW w:w="987" w:type="dxa"/>
            <w:vAlign w:val="center"/>
          </w:tcPr>
          <w:p w14:paraId="768146DC" w14:textId="03756744" w:rsidR="00FA2D04" w:rsidRPr="00006144" w:rsidRDefault="00FA2D04" w:rsidP="0058702F">
            <w:pPr>
              <w:pStyle w:val="NormalWeb"/>
              <w:spacing w:after="0" w:line="480" w:lineRule="auto"/>
              <w:jc w:val="center"/>
            </w:pPr>
            <w:r w:rsidRPr="00006144">
              <w:t xml:space="preserve">Eq. </w:t>
            </w:r>
            <w:fldSimple w:instr=" SEQ Eq \* MERGEFORMAT ">
              <w:r w:rsidRPr="00006144">
                <w:rPr>
                  <w:noProof/>
                </w:rPr>
                <w:t>16</w:t>
              </w:r>
            </w:fldSimple>
          </w:p>
        </w:tc>
      </w:tr>
    </w:tbl>
    <w:p w14:paraId="314DCF6B" w14:textId="77777777" w:rsidR="0058702F" w:rsidRPr="003E56F5" w:rsidRDefault="0058702F" w:rsidP="003E56F5">
      <w:pPr>
        <w:pStyle w:val="Standard"/>
        <w:spacing w:line="480" w:lineRule="auto"/>
        <w:rPr>
          <w:rFonts w:ascii="Times New Roman" w:hAnsi="Times New Roman" w:cs="Times New Roman"/>
        </w:rPr>
      </w:pPr>
      <w:r w:rsidRPr="003E56F5">
        <w:rPr>
          <w:rFonts w:ascii="Times New Roman" w:hAnsi="Times New Roman" w:cs="Times New Roman"/>
        </w:rPr>
        <w:t>This means that the end time is most sensitive to a warm spell when the derivative of the rate function is the highest, all other things being equal. For the rate function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3E56F5" w:rsidRPr="003E56F5" w14:paraId="594C45F7" w14:textId="77777777" w:rsidTr="003E56F5">
        <w:tc>
          <w:tcPr>
            <w:tcW w:w="988" w:type="dxa"/>
            <w:vAlign w:val="center"/>
          </w:tcPr>
          <w:p w14:paraId="23273F5E" w14:textId="77777777" w:rsidR="003E56F5" w:rsidRPr="003E56F5" w:rsidRDefault="003E56F5" w:rsidP="003E56F5">
            <w:pPr>
              <w:pStyle w:val="NormalWeb"/>
              <w:spacing w:after="0" w:line="480" w:lineRule="auto"/>
              <w:jc w:val="center"/>
            </w:pPr>
          </w:p>
        </w:tc>
        <w:tc>
          <w:tcPr>
            <w:tcW w:w="7087" w:type="dxa"/>
            <w:vAlign w:val="center"/>
          </w:tcPr>
          <w:p w14:paraId="33B6CB59" w14:textId="6D971436" w:rsidR="003E56F5" w:rsidRPr="003E56F5" w:rsidRDefault="003E56F5" w:rsidP="003E56F5">
            <w:pPr>
              <w:pStyle w:val="NormalWeb"/>
              <w:spacing w:after="0" w:line="480" w:lineRule="auto"/>
              <w:jc w:val="center"/>
            </w:pPr>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(b(x-c))</m:t>
                    </m:r>
                  </m:den>
                </m:f>
              </m:oMath>
            </m:oMathPara>
          </w:p>
        </w:tc>
        <w:tc>
          <w:tcPr>
            <w:tcW w:w="987" w:type="dxa"/>
            <w:vAlign w:val="center"/>
          </w:tcPr>
          <w:p w14:paraId="06A3E9C8" w14:textId="21963670" w:rsidR="003E56F5" w:rsidRPr="003E56F5" w:rsidRDefault="003E56F5" w:rsidP="003E56F5">
            <w:pPr>
              <w:pStyle w:val="NormalWeb"/>
              <w:spacing w:after="0" w:line="480" w:lineRule="auto"/>
              <w:jc w:val="center"/>
            </w:pPr>
            <w:r w:rsidRPr="003E56F5">
              <w:t xml:space="preserve">Eq. </w:t>
            </w:r>
            <w:fldSimple w:instr=" SEQ Eq \* MERGEFORMAT ">
              <w:r w:rsidRPr="003E56F5">
                <w:rPr>
                  <w:noProof/>
                </w:rPr>
                <w:t>17</w:t>
              </w:r>
            </w:fldSimple>
          </w:p>
        </w:tc>
      </w:tr>
    </w:tbl>
    <w:p w14:paraId="10B2DE8A" w14:textId="77777777" w:rsidR="003E56F5" w:rsidRPr="003E56F5" w:rsidRDefault="003E56F5" w:rsidP="003E56F5">
      <w:pPr>
        <w:pStyle w:val="Standard"/>
        <w:spacing w:line="480" w:lineRule="auto"/>
        <w:rPr>
          <w:rFonts w:ascii="Times New Roman" w:hAnsi="Times New Roman" w:cs="Times New Roman"/>
        </w:rPr>
      </w:pPr>
      <w:r w:rsidRPr="003E56F5">
        <w:rPr>
          <w:rFonts w:ascii="Times New Roman" w:hAnsi="Times New Roman" w:cs="Times New Roman"/>
        </w:rPr>
        <w:t>we can explicitly calculate the derivative 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3E56F5" w:rsidRPr="003E56F5" w14:paraId="4317700F" w14:textId="77777777" w:rsidTr="003E56F5">
        <w:tc>
          <w:tcPr>
            <w:tcW w:w="988" w:type="dxa"/>
            <w:vAlign w:val="center"/>
          </w:tcPr>
          <w:p w14:paraId="423AC4BA" w14:textId="77777777" w:rsidR="003E56F5" w:rsidRPr="003E56F5" w:rsidRDefault="003E56F5" w:rsidP="003E56F5">
            <w:pPr>
              <w:pStyle w:val="NormalWeb"/>
              <w:spacing w:after="0" w:line="480" w:lineRule="auto"/>
              <w:jc w:val="center"/>
            </w:pPr>
          </w:p>
        </w:tc>
        <w:tc>
          <w:tcPr>
            <w:tcW w:w="7087" w:type="dxa"/>
            <w:vAlign w:val="center"/>
          </w:tcPr>
          <w:p w14:paraId="6399DDD3" w14:textId="57EF6017" w:rsidR="003E56F5" w:rsidRPr="003E56F5" w:rsidRDefault="004D1DD9" w:rsidP="003E56F5">
            <w:pPr>
              <w:pStyle w:val="NormalWeb"/>
              <w:spacing w:after="0" w:line="480" w:lineRule="auto"/>
              <w:jc w:val="cente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-bexp(b</m:t>
                    </m:r>
                    <m:d>
                      <m:dPr>
                        <m:ctrlPr>
                          <w:rPr>
                            <w:rFonts w:ascii="Cambria Math" w:hAnsi="Cambria Math"/>
                            <w:i/>
                          </w:rPr>
                        </m:ctrlPr>
                      </m:dPr>
                      <m:e>
                        <m:r>
                          <w:rPr>
                            <w:rFonts w:ascii="Cambria Math" w:hAnsi="Cambria Math"/>
                          </w:rPr>
                          <m:t>x-c</m:t>
                        </m:r>
                      </m:e>
                    </m:d>
                    <m:r>
                      <w:rPr>
                        <w:rFonts w:ascii="Cambria Math" w:hAnsi="Cambria Math"/>
                      </w:rPr>
                      <m:t>)</m:t>
                    </m:r>
                  </m:num>
                  <m:den>
                    <m:sSup>
                      <m:sSupPr>
                        <m:ctrlPr>
                          <w:rPr>
                            <w:rFonts w:ascii="Cambria Math" w:hAnsi="Cambria Math"/>
                            <w:i/>
                          </w:rPr>
                        </m:ctrlPr>
                      </m:sSup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x-c</m:t>
                                    </m:r>
                                  </m:e>
                                </m:d>
                              </m:e>
                            </m:d>
                          </m:e>
                        </m:func>
                        <m:r>
                          <w:rPr>
                            <w:rFonts w:ascii="Cambria Math" w:hAnsi="Cambria Math"/>
                          </w:rPr>
                          <m:t>)</m:t>
                        </m:r>
                      </m:e>
                      <m:sup>
                        <m:r>
                          <w:rPr>
                            <w:rFonts w:ascii="Cambria Math" w:hAnsi="Cambria Math"/>
                          </w:rPr>
                          <m:t>2</m:t>
                        </m:r>
                      </m:sup>
                    </m:sSup>
                  </m:den>
                </m:f>
              </m:oMath>
            </m:oMathPara>
          </w:p>
        </w:tc>
        <w:tc>
          <w:tcPr>
            <w:tcW w:w="987" w:type="dxa"/>
            <w:vAlign w:val="center"/>
          </w:tcPr>
          <w:p w14:paraId="20DFC1B8" w14:textId="3C8E2D60" w:rsidR="003E56F5" w:rsidRPr="003E56F5" w:rsidRDefault="003E56F5" w:rsidP="003E56F5">
            <w:pPr>
              <w:pStyle w:val="NormalWeb"/>
              <w:spacing w:after="0" w:line="480" w:lineRule="auto"/>
              <w:jc w:val="center"/>
            </w:pPr>
            <w:r w:rsidRPr="003E56F5">
              <w:t xml:space="preserve">Eq. </w:t>
            </w:r>
            <w:fldSimple w:instr=" SEQ Eq \* MERGEFORMAT ">
              <w:r w:rsidRPr="003E56F5">
                <w:rPr>
                  <w:noProof/>
                </w:rPr>
                <w:t>18</w:t>
              </w:r>
            </w:fldSimple>
          </w:p>
        </w:tc>
      </w:tr>
    </w:tbl>
    <w:p w14:paraId="3EB56692" w14:textId="77777777" w:rsidR="003E56F5" w:rsidRPr="003E56F5" w:rsidRDefault="003E56F5" w:rsidP="003E56F5">
      <w:pPr>
        <w:pStyle w:val="Standard"/>
        <w:spacing w:line="480" w:lineRule="auto"/>
        <w:rPr>
          <w:rFonts w:ascii="Times New Roman" w:hAnsi="Times New Roman" w:cs="Times New Roman"/>
        </w:rPr>
      </w:pPr>
      <w:r w:rsidRPr="003E56F5">
        <w:rPr>
          <w:rFonts w:ascii="Times New Roman" w:hAnsi="Times New Roman" w:cs="Times New Roman"/>
        </w:rPr>
        <w:t xml:space="preserve">which is positive since </w:t>
      </w:r>
      <m:oMath>
        <m:r>
          <w:rPr>
            <w:rFonts w:ascii="Cambria Math" w:hAnsi="Cambria Math" w:cs="Times New Roman"/>
          </w:rPr>
          <m:t>b</m:t>
        </m:r>
      </m:oMath>
      <w:r w:rsidRPr="003E56F5">
        <w:rPr>
          <w:rFonts w:ascii="Times New Roman" w:hAnsi="Times New Roman" w:cs="Times New Roman"/>
        </w:rPr>
        <w:t>is negative. To find the maximum of the derivative, we differentiate again and find</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3E56F5" w:rsidRPr="003E56F5" w14:paraId="27E7ED2E" w14:textId="77777777" w:rsidTr="003E56F5">
        <w:tc>
          <w:tcPr>
            <w:tcW w:w="988" w:type="dxa"/>
            <w:vAlign w:val="center"/>
          </w:tcPr>
          <w:p w14:paraId="1B347C0C" w14:textId="77777777" w:rsidR="003E56F5" w:rsidRPr="003E56F5" w:rsidRDefault="003E56F5" w:rsidP="003E56F5">
            <w:pPr>
              <w:pStyle w:val="NormalWeb"/>
              <w:spacing w:after="0" w:line="480" w:lineRule="auto"/>
              <w:jc w:val="center"/>
            </w:pPr>
          </w:p>
        </w:tc>
        <w:tc>
          <w:tcPr>
            <w:tcW w:w="7087" w:type="dxa"/>
            <w:vAlign w:val="center"/>
          </w:tcPr>
          <w:p w14:paraId="47878996" w14:textId="41B32A97" w:rsidR="003E56F5" w:rsidRPr="003E56F5" w:rsidRDefault="004D1DD9" w:rsidP="003E56F5">
            <w:pPr>
              <w:pStyle w:val="NormalWeb"/>
              <w:spacing w:after="0" w:line="480" w:lineRule="auto"/>
              <w:jc w:val="cente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Cambria Math" w:hAnsi="Cambria Math"/>
                      </w:rPr>
                      <m:t>exp⁡</m:t>
                    </m:r>
                    <m:r>
                      <w:rPr>
                        <w:rFonts w:ascii="Cambria Math" w:hAnsi="Cambria Math"/>
                      </w:rPr>
                      <m:t>(b</m:t>
                    </m:r>
                    <m:d>
                      <m:dPr>
                        <m:ctrlPr>
                          <w:rPr>
                            <w:rFonts w:ascii="Cambria Math" w:hAnsi="Cambria Math"/>
                            <w:i/>
                          </w:rPr>
                        </m:ctrlPr>
                      </m:dPr>
                      <m:e>
                        <m:r>
                          <w:rPr>
                            <w:rFonts w:ascii="Cambria Math" w:hAnsi="Cambria Math"/>
                          </w:rPr>
                          <m:t>x-c</m:t>
                        </m:r>
                      </m:e>
                    </m:d>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x-c</m:t>
                                </m:r>
                              </m:e>
                            </m:d>
                          </m:e>
                        </m:d>
                      </m:e>
                    </m:func>
                    <m:r>
                      <w:rPr>
                        <w:rFonts w:ascii="Cambria Math" w:hAnsi="Cambria Math"/>
                      </w:rPr>
                      <m:t>)</m:t>
                    </m:r>
                  </m:num>
                  <m:den>
                    <m:sSup>
                      <m:sSupPr>
                        <m:ctrlPr>
                          <w:rPr>
                            <w:rFonts w:ascii="Cambria Math" w:hAnsi="Cambria Math"/>
                            <w:i/>
                          </w:rPr>
                        </m:ctrlPr>
                      </m:sSup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x-c</m:t>
                                    </m:r>
                                  </m:e>
                                </m:d>
                              </m:e>
                            </m:d>
                          </m:e>
                        </m:func>
                        <m:r>
                          <w:rPr>
                            <w:rFonts w:ascii="Cambria Math" w:hAnsi="Cambria Math"/>
                          </w:rPr>
                          <m:t>)</m:t>
                        </m:r>
                      </m:e>
                      <m:sup>
                        <m:r>
                          <w:rPr>
                            <w:rFonts w:ascii="Cambria Math" w:hAnsi="Cambria Math"/>
                          </w:rPr>
                          <m:t>3</m:t>
                        </m:r>
                      </m:sup>
                    </m:sSup>
                  </m:den>
                </m:f>
              </m:oMath>
            </m:oMathPara>
          </w:p>
        </w:tc>
        <w:tc>
          <w:tcPr>
            <w:tcW w:w="987" w:type="dxa"/>
            <w:vAlign w:val="center"/>
          </w:tcPr>
          <w:p w14:paraId="35B6264B" w14:textId="6B44B5FA" w:rsidR="003E56F5" w:rsidRPr="003E56F5" w:rsidRDefault="003E56F5" w:rsidP="003E56F5">
            <w:pPr>
              <w:pStyle w:val="NormalWeb"/>
              <w:spacing w:after="0" w:line="480" w:lineRule="auto"/>
              <w:jc w:val="center"/>
            </w:pPr>
            <w:r w:rsidRPr="003E56F5">
              <w:t xml:space="preserve">Eq. </w:t>
            </w:r>
            <w:fldSimple w:instr=" SEQ Eq \* MERGEFORMAT ">
              <w:r w:rsidRPr="003E56F5">
                <w:rPr>
                  <w:noProof/>
                </w:rPr>
                <w:t>19</w:t>
              </w:r>
            </w:fldSimple>
          </w:p>
        </w:tc>
      </w:tr>
    </w:tbl>
    <w:p w14:paraId="71229B43" w14:textId="77777777" w:rsidR="003E56F5" w:rsidRPr="003E56F5" w:rsidRDefault="003E56F5" w:rsidP="003E56F5">
      <w:pPr>
        <w:pStyle w:val="Standard"/>
        <w:spacing w:line="480" w:lineRule="auto"/>
        <w:rPr>
          <w:rFonts w:ascii="Times New Roman" w:hAnsi="Times New Roman" w:cs="Times New Roman"/>
        </w:rPr>
      </w:pPr>
      <w:r w:rsidRPr="003E56F5">
        <w:rPr>
          <w:rFonts w:ascii="Times New Roman" w:hAnsi="Times New Roman" w:cs="Times New Roman"/>
        </w:rPr>
        <w:t xml:space="preserve">The maximum of </w:t>
      </w:r>
      <m:oMath>
        <m:r>
          <w:rPr>
            <w:rFonts w:ascii="Cambria Math" w:hAnsi="Cambria Math" w:cs="Times New Roman"/>
          </w:rPr>
          <m:t>R'</m:t>
        </m:r>
      </m:oMath>
      <w:r w:rsidRPr="003E56F5">
        <w:rPr>
          <w:rFonts w:ascii="Times New Roman" w:hAnsi="Times New Roman" w:cs="Times New Roman"/>
        </w:rPr>
        <w:t xml:space="preserve">occurs where </w:t>
      </w:r>
      <m:oMath>
        <m:r>
          <w:rPr>
            <w:rFonts w:ascii="Cambria Math" w:hAnsi="Cambria Math" w:cs="Times New Roman"/>
          </w:rPr>
          <m:t>R''=0</m:t>
        </m:r>
      </m:oMath>
      <w:r w:rsidRPr="003E56F5">
        <w:rPr>
          <w:rFonts w:ascii="Times New Roman" w:hAnsi="Times New Roman" w:cs="Times New Roman"/>
        </w:rPr>
        <w:t xml:space="preserve">, which happens when </w:t>
      </w:r>
      <m:oMath>
        <m:r>
          <w:rPr>
            <w:rFonts w:ascii="Cambria Math" w:hAnsi="Cambria Math" w:cs="Times New Roman"/>
          </w:rPr>
          <m:t>x=c</m:t>
        </m:r>
      </m:oMath>
      <w:r w:rsidRPr="003E56F5">
        <w:rPr>
          <w:rFonts w:ascii="Times New Roman" w:hAnsi="Times New Roman" w:cs="Times New Roman"/>
        </w:rPr>
        <w:t>.</w:t>
      </w:r>
    </w:p>
    <w:p w14:paraId="3300920A" w14:textId="1C24120F" w:rsidR="00C14197" w:rsidRDefault="00C14197">
      <w:pPr>
        <w:rPr>
          <w:rFonts w:ascii="Times New Roman" w:hAnsi="Times New Roman" w:cs="Times New Roman"/>
          <w:sz w:val="24"/>
          <w:szCs w:val="24"/>
        </w:rPr>
      </w:pPr>
      <w:r>
        <w:rPr>
          <w:rFonts w:ascii="Times New Roman" w:hAnsi="Times New Roman" w:cs="Times New Roman"/>
          <w:sz w:val="24"/>
          <w:szCs w:val="24"/>
        </w:rPr>
        <w:br w:type="page"/>
      </w:r>
    </w:p>
    <w:p w14:paraId="2ED57941" w14:textId="2D3BC48B" w:rsidR="001238CA" w:rsidRDefault="00C14197" w:rsidP="00C14197">
      <w:pPr>
        <w:pStyle w:val="Titre1"/>
        <w:rPr>
          <w:rFonts w:ascii="Times New Roman" w:hAnsi="Times New Roman" w:cs="Times New Roman"/>
          <w:b/>
          <w:bCs/>
          <w:color w:val="auto"/>
        </w:rPr>
      </w:pPr>
      <w:r w:rsidRPr="00C14197">
        <w:rPr>
          <w:rFonts w:ascii="Times New Roman" w:hAnsi="Times New Roman" w:cs="Times New Roman"/>
          <w:b/>
          <w:bCs/>
          <w:color w:val="auto"/>
        </w:rPr>
        <w:lastRenderedPageBreak/>
        <w:t>References</w:t>
      </w:r>
    </w:p>
    <w:p w14:paraId="68EFD3CC" w14:textId="3B8A5E54" w:rsidR="00C14197" w:rsidRDefault="00C14197" w:rsidP="00C14197">
      <w:pPr>
        <w:rPr>
          <w:rFonts w:ascii="Times New Roman" w:hAnsi="Times New Roman" w:cs="Times New Roman"/>
          <w:sz w:val="24"/>
          <w:szCs w:val="24"/>
        </w:rPr>
      </w:pPr>
    </w:p>
    <w:p w14:paraId="6962D8E3" w14:textId="1AB56816" w:rsidR="00A27C67" w:rsidRPr="00A27C67" w:rsidRDefault="004B1051" w:rsidP="00A27C67">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A27C67" w:rsidRPr="00A27C67">
        <w:rPr>
          <w:rFonts w:ascii="Times New Roman" w:hAnsi="Times New Roman" w:cs="Times New Roman"/>
          <w:noProof/>
          <w:sz w:val="24"/>
          <w:szCs w:val="24"/>
        </w:rPr>
        <w:t xml:space="preserve">Amarasekare, P., &amp; Coutinho, R. M. (2014). Effects of temperature on intraspecific competition in ectotherms. </w:t>
      </w:r>
      <w:r w:rsidR="00A27C67" w:rsidRPr="00A27C67">
        <w:rPr>
          <w:rFonts w:ascii="Times New Roman" w:hAnsi="Times New Roman" w:cs="Times New Roman"/>
          <w:i/>
          <w:iCs/>
          <w:noProof/>
          <w:sz w:val="24"/>
          <w:szCs w:val="24"/>
        </w:rPr>
        <w:t>The American Naturalist</w:t>
      </w:r>
      <w:r w:rsidR="00A27C67" w:rsidRPr="00A27C67">
        <w:rPr>
          <w:rFonts w:ascii="Times New Roman" w:hAnsi="Times New Roman" w:cs="Times New Roman"/>
          <w:noProof/>
          <w:sz w:val="24"/>
          <w:szCs w:val="24"/>
        </w:rPr>
        <w:t xml:space="preserve">, </w:t>
      </w:r>
      <w:r w:rsidR="00A27C67" w:rsidRPr="00A27C67">
        <w:rPr>
          <w:rFonts w:ascii="Times New Roman" w:hAnsi="Times New Roman" w:cs="Times New Roman"/>
          <w:i/>
          <w:iCs/>
          <w:noProof/>
          <w:sz w:val="24"/>
          <w:szCs w:val="24"/>
        </w:rPr>
        <w:t>184</w:t>
      </w:r>
      <w:r w:rsidR="00A27C67" w:rsidRPr="00A27C67">
        <w:rPr>
          <w:rFonts w:ascii="Times New Roman" w:hAnsi="Times New Roman" w:cs="Times New Roman"/>
          <w:noProof/>
          <w:sz w:val="24"/>
          <w:szCs w:val="24"/>
        </w:rPr>
        <w:t>(3), E50-65. doi: 10.1086/677386</w:t>
      </w:r>
    </w:p>
    <w:p w14:paraId="10275FD3" w14:textId="77777777" w:rsidR="00A27C67" w:rsidRPr="00A27C67" w:rsidRDefault="00A27C67" w:rsidP="00A27C67">
      <w:pPr>
        <w:widowControl w:val="0"/>
        <w:autoSpaceDE w:val="0"/>
        <w:autoSpaceDN w:val="0"/>
        <w:adjustRightInd w:val="0"/>
        <w:spacing w:line="480" w:lineRule="auto"/>
        <w:ind w:left="480" w:hanging="480"/>
        <w:rPr>
          <w:rFonts w:ascii="Times New Roman" w:hAnsi="Times New Roman" w:cs="Times New Roman"/>
          <w:noProof/>
          <w:sz w:val="24"/>
          <w:szCs w:val="24"/>
        </w:rPr>
      </w:pPr>
      <w:r w:rsidRPr="00A27C67">
        <w:rPr>
          <w:rFonts w:ascii="Times New Roman" w:hAnsi="Times New Roman" w:cs="Times New Roman"/>
          <w:noProof/>
          <w:sz w:val="24"/>
          <w:szCs w:val="24"/>
        </w:rPr>
        <w:t xml:space="preserve">Both, C., Van Asch, M., Bijlsma, R. G., Van Den Burg, A. B., &amp; Visser, M. E. (2009). Climate change and unequal phenological changes across four trophic levels: Constraints or adaptations? </w:t>
      </w:r>
      <w:r w:rsidRPr="00A27C67">
        <w:rPr>
          <w:rFonts w:ascii="Times New Roman" w:hAnsi="Times New Roman" w:cs="Times New Roman"/>
          <w:i/>
          <w:iCs/>
          <w:noProof/>
          <w:sz w:val="24"/>
          <w:szCs w:val="24"/>
        </w:rPr>
        <w:t>Journal of Animal Ecology</w:t>
      </w:r>
      <w:r w:rsidRPr="00A27C67">
        <w:rPr>
          <w:rFonts w:ascii="Times New Roman" w:hAnsi="Times New Roman" w:cs="Times New Roman"/>
          <w:noProof/>
          <w:sz w:val="24"/>
          <w:szCs w:val="24"/>
        </w:rPr>
        <w:t xml:space="preserve">, </w:t>
      </w:r>
      <w:r w:rsidRPr="00A27C67">
        <w:rPr>
          <w:rFonts w:ascii="Times New Roman" w:hAnsi="Times New Roman" w:cs="Times New Roman"/>
          <w:i/>
          <w:iCs/>
          <w:noProof/>
          <w:sz w:val="24"/>
          <w:szCs w:val="24"/>
        </w:rPr>
        <w:t>78</w:t>
      </w:r>
      <w:r w:rsidRPr="00A27C67">
        <w:rPr>
          <w:rFonts w:ascii="Times New Roman" w:hAnsi="Times New Roman" w:cs="Times New Roman"/>
          <w:noProof/>
          <w:sz w:val="24"/>
          <w:szCs w:val="24"/>
        </w:rPr>
        <w:t>(1), 73–83. doi: 10.1111/j.1365-2656.2008.01458.x</w:t>
      </w:r>
    </w:p>
    <w:p w14:paraId="5193CF95" w14:textId="77777777" w:rsidR="00A27C67" w:rsidRPr="00A27C67" w:rsidRDefault="00A27C67" w:rsidP="00A27C67">
      <w:pPr>
        <w:widowControl w:val="0"/>
        <w:autoSpaceDE w:val="0"/>
        <w:autoSpaceDN w:val="0"/>
        <w:adjustRightInd w:val="0"/>
        <w:spacing w:line="480" w:lineRule="auto"/>
        <w:ind w:left="480" w:hanging="480"/>
        <w:rPr>
          <w:rFonts w:ascii="Times New Roman" w:hAnsi="Times New Roman" w:cs="Times New Roman"/>
          <w:noProof/>
          <w:sz w:val="24"/>
          <w:szCs w:val="24"/>
        </w:rPr>
      </w:pPr>
      <w:r w:rsidRPr="00A27C67">
        <w:rPr>
          <w:rFonts w:ascii="Times New Roman" w:hAnsi="Times New Roman" w:cs="Times New Roman"/>
          <w:noProof/>
          <w:sz w:val="24"/>
          <w:szCs w:val="24"/>
        </w:rPr>
        <w:t xml:space="preserve">Chuine, I. (2000). A united model for budburst of trees. </w:t>
      </w:r>
      <w:r w:rsidRPr="00A27C67">
        <w:rPr>
          <w:rFonts w:ascii="Times New Roman" w:hAnsi="Times New Roman" w:cs="Times New Roman"/>
          <w:i/>
          <w:iCs/>
          <w:noProof/>
          <w:sz w:val="24"/>
          <w:szCs w:val="24"/>
        </w:rPr>
        <w:t>Journal of Theoretical Biology</w:t>
      </w:r>
      <w:r w:rsidRPr="00A27C67">
        <w:rPr>
          <w:rFonts w:ascii="Times New Roman" w:hAnsi="Times New Roman" w:cs="Times New Roman"/>
          <w:noProof/>
          <w:sz w:val="24"/>
          <w:szCs w:val="24"/>
        </w:rPr>
        <w:t xml:space="preserve">, </w:t>
      </w:r>
      <w:r w:rsidRPr="00A27C67">
        <w:rPr>
          <w:rFonts w:ascii="Times New Roman" w:hAnsi="Times New Roman" w:cs="Times New Roman"/>
          <w:i/>
          <w:iCs/>
          <w:noProof/>
          <w:sz w:val="24"/>
          <w:szCs w:val="24"/>
        </w:rPr>
        <w:t>207</w:t>
      </w:r>
      <w:r w:rsidRPr="00A27C67">
        <w:rPr>
          <w:rFonts w:ascii="Times New Roman" w:hAnsi="Times New Roman" w:cs="Times New Roman"/>
          <w:noProof/>
          <w:sz w:val="24"/>
          <w:szCs w:val="24"/>
        </w:rPr>
        <w:t>, 337–347. doi: 10.1006/jtbi.2000.2178</w:t>
      </w:r>
    </w:p>
    <w:p w14:paraId="2E8F6E3B" w14:textId="77777777" w:rsidR="00A27C67" w:rsidRPr="00A27C67" w:rsidRDefault="00A27C67" w:rsidP="00A27C67">
      <w:pPr>
        <w:widowControl w:val="0"/>
        <w:autoSpaceDE w:val="0"/>
        <w:autoSpaceDN w:val="0"/>
        <w:adjustRightInd w:val="0"/>
        <w:spacing w:line="480" w:lineRule="auto"/>
        <w:ind w:left="480" w:hanging="480"/>
        <w:rPr>
          <w:rFonts w:ascii="Times New Roman" w:hAnsi="Times New Roman" w:cs="Times New Roman"/>
          <w:noProof/>
          <w:sz w:val="24"/>
          <w:szCs w:val="24"/>
        </w:rPr>
      </w:pPr>
      <w:r w:rsidRPr="00A27C67">
        <w:rPr>
          <w:rFonts w:ascii="Times New Roman" w:hAnsi="Times New Roman" w:cs="Times New Roman"/>
          <w:noProof/>
          <w:sz w:val="24"/>
          <w:szCs w:val="24"/>
        </w:rPr>
        <w:t xml:space="preserve">Chuine, I., &amp; Régnière, J. (2017). Process-Based Models of Phenology for Plants and Animals. </w:t>
      </w:r>
      <w:r w:rsidRPr="00A27C67">
        <w:rPr>
          <w:rFonts w:ascii="Times New Roman" w:hAnsi="Times New Roman" w:cs="Times New Roman"/>
          <w:i/>
          <w:iCs/>
          <w:noProof/>
          <w:sz w:val="24"/>
          <w:szCs w:val="24"/>
        </w:rPr>
        <w:t>Annual Review of Ecology, Evolution, and Systematics</w:t>
      </w:r>
      <w:r w:rsidRPr="00A27C67">
        <w:rPr>
          <w:rFonts w:ascii="Times New Roman" w:hAnsi="Times New Roman" w:cs="Times New Roman"/>
          <w:noProof/>
          <w:sz w:val="24"/>
          <w:szCs w:val="24"/>
        </w:rPr>
        <w:t xml:space="preserve">, </w:t>
      </w:r>
      <w:r w:rsidRPr="00A27C67">
        <w:rPr>
          <w:rFonts w:ascii="Times New Roman" w:hAnsi="Times New Roman" w:cs="Times New Roman"/>
          <w:i/>
          <w:iCs/>
          <w:noProof/>
          <w:sz w:val="24"/>
          <w:szCs w:val="24"/>
        </w:rPr>
        <w:t>48</w:t>
      </w:r>
      <w:r w:rsidRPr="00A27C67">
        <w:rPr>
          <w:rFonts w:ascii="Times New Roman" w:hAnsi="Times New Roman" w:cs="Times New Roman"/>
          <w:noProof/>
          <w:sz w:val="24"/>
          <w:szCs w:val="24"/>
        </w:rPr>
        <w:t>(1), 159–182. doi: 10.1146/annurev-ecolsys-110316-022706</w:t>
      </w:r>
    </w:p>
    <w:p w14:paraId="4F84A4E0" w14:textId="77777777" w:rsidR="00A27C67" w:rsidRPr="00A27C67" w:rsidRDefault="00A27C67" w:rsidP="00A27C67">
      <w:pPr>
        <w:widowControl w:val="0"/>
        <w:autoSpaceDE w:val="0"/>
        <w:autoSpaceDN w:val="0"/>
        <w:adjustRightInd w:val="0"/>
        <w:spacing w:line="480" w:lineRule="auto"/>
        <w:ind w:left="480" w:hanging="480"/>
        <w:rPr>
          <w:rFonts w:ascii="Times New Roman" w:hAnsi="Times New Roman" w:cs="Times New Roman"/>
          <w:noProof/>
          <w:sz w:val="24"/>
          <w:szCs w:val="24"/>
        </w:rPr>
      </w:pPr>
      <w:r w:rsidRPr="00A27C67">
        <w:rPr>
          <w:rFonts w:ascii="Times New Roman" w:hAnsi="Times New Roman" w:cs="Times New Roman"/>
          <w:noProof/>
          <w:sz w:val="24"/>
          <w:szCs w:val="24"/>
        </w:rPr>
        <w:t xml:space="preserve">Cobbold, C. A., &amp; Powell, J. A. (2011). Evolution Stabilises the Synchronising Dynamics of Poikilotherm Life Cycles. </w:t>
      </w:r>
      <w:r w:rsidRPr="00A27C67">
        <w:rPr>
          <w:rFonts w:ascii="Times New Roman" w:hAnsi="Times New Roman" w:cs="Times New Roman"/>
          <w:i/>
          <w:iCs/>
          <w:noProof/>
          <w:sz w:val="24"/>
          <w:szCs w:val="24"/>
        </w:rPr>
        <w:t>Bulletin of Mathematical Biology</w:t>
      </w:r>
      <w:r w:rsidRPr="00A27C67">
        <w:rPr>
          <w:rFonts w:ascii="Times New Roman" w:hAnsi="Times New Roman" w:cs="Times New Roman"/>
          <w:noProof/>
          <w:sz w:val="24"/>
          <w:szCs w:val="24"/>
        </w:rPr>
        <w:t xml:space="preserve">, </w:t>
      </w:r>
      <w:r w:rsidRPr="00A27C67">
        <w:rPr>
          <w:rFonts w:ascii="Times New Roman" w:hAnsi="Times New Roman" w:cs="Times New Roman"/>
          <w:i/>
          <w:iCs/>
          <w:noProof/>
          <w:sz w:val="24"/>
          <w:szCs w:val="24"/>
        </w:rPr>
        <w:t>73</w:t>
      </w:r>
      <w:r w:rsidRPr="00A27C67">
        <w:rPr>
          <w:rFonts w:ascii="Times New Roman" w:hAnsi="Times New Roman" w:cs="Times New Roman"/>
          <w:noProof/>
          <w:sz w:val="24"/>
          <w:szCs w:val="24"/>
        </w:rPr>
        <w:t>(5), 1052–1081. doi: 10.1007/s11538-010-9552-1</w:t>
      </w:r>
    </w:p>
    <w:p w14:paraId="2EB5FE3E" w14:textId="77777777" w:rsidR="00A27C67" w:rsidRPr="00A27C67" w:rsidRDefault="00A27C67" w:rsidP="00A27C67">
      <w:pPr>
        <w:widowControl w:val="0"/>
        <w:autoSpaceDE w:val="0"/>
        <w:autoSpaceDN w:val="0"/>
        <w:adjustRightInd w:val="0"/>
        <w:spacing w:line="480" w:lineRule="auto"/>
        <w:ind w:left="480" w:hanging="480"/>
        <w:rPr>
          <w:rFonts w:ascii="Times New Roman" w:hAnsi="Times New Roman" w:cs="Times New Roman"/>
          <w:noProof/>
          <w:sz w:val="24"/>
          <w:szCs w:val="24"/>
        </w:rPr>
      </w:pPr>
      <w:r w:rsidRPr="00A27C67">
        <w:rPr>
          <w:rFonts w:ascii="Times New Roman" w:hAnsi="Times New Roman" w:cs="Times New Roman"/>
          <w:noProof/>
          <w:sz w:val="24"/>
          <w:szCs w:val="24"/>
        </w:rPr>
        <w:t xml:space="preserve">Colombo, S. J. (1998). Climatic warming and its effect on bud burst and risk of frost damage to white spruce in Canada. </w:t>
      </w:r>
      <w:r w:rsidRPr="00A27C67">
        <w:rPr>
          <w:rFonts w:ascii="Times New Roman" w:hAnsi="Times New Roman" w:cs="Times New Roman"/>
          <w:i/>
          <w:iCs/>
          <w:noProof/>
          <w:sz w:val="24"/>
          <w:szCs w:val="24"/>
        </w:rPr>
        <w:t>The Forestry Chronicle</w:t>
      </w:r>
      <w:r w:rsidRPr="00A27C67">
        <w:rPr>
          <w:rFonts w:ascii="Times New Roman" w:hAnsi="Times New Roman" w:cs="Times New Roman"/>
          <w:noProof/>
          <w:sz w:val="24"/>
          <w:szCs w:val="24"/>
        </w:rPr>
        <w:t xml:space="preserve">, </w:t>
      </w:r>
      <w:r w:rsidRPr="00A27C67">
        <w:rPr>
          <w:rFonts w:ascii="Times New Roman" w:hAnsi="Times New Roman" w:cs="Times New Roman"/>
          <w:i/>
          <w:iCs/>
          <w:noProof/>
          <w:sz w:val="24"/>
          <w:szCs w:val="24"/>
        </w:rPr>
        <w:t>74</w:t>
      </w:r>
      <w:r w:rsidRPr="00A27C67">
        <w:rPr>
          <w:rFonts w:ascii="Times New Roman" w:hAnsi="Times New Roman" w:cs="Times New Roman"/>
          <w:noProof/>
          <w:sz w:val="24"/>
          <w:szCs w:val="24"/>
        </w:rPr>
        <w:t>(4), 567–577. doi: 10.5558/tfc74567-4</w:t>
      </w:r>
    </w:p>
    <w:p w14:paraId="16E75456" w14:textId="77777777" w:rsidR="00A27C67" w:rsidRPr="00A27C67" w:rsidRDefault="00A27C67" w:rsidP="00A27C67">
      <w:pPr>
        <w:widowControl w:val="0"/>
        <w:autoSpaceDE w:val="0"/>
        <w:autoSpaceDN w:val="0"/>
        <w:adjustRightInd w:val="0"/>
        <w:spacing w:line="480" w:lineRule="auto"/>
        <w:ind w:left="480" w:hanging="480"/>
        <w:rPr>
          <w:rFonts w:ascii="Times New Roman" w:hAnsi="Times New Roman" w:cs="Times New Roman"/>
          <w:noProof/>
          <w:sz w:val="24"/>
          <w:szCs w:val="24"/>
        </w:rPr>
      </w:pPr>
      <w:r w:rsidRPr="00A27C67">
        <w:rPr>
          <w:rFonts w:ascii="Times New Roman" w:hAnsi="Times New Roman" w:cs="Times New Roman"/>
          <w:noProof/>
          <w:sz w:val="24"/>
          <w:szCs w:val="24"/>
        </w:rPr>
        <w:t xml:space="preserve">Desbiens, M. (2007). </w:t>
      </w:r>
      <w:r w:rsidRPr="00A27C67">
        <w:rPr>
          <w:rFonts w:ascii="Times New Roman" w:hAnsi="Times New Roman" w:cs="Times New Roman"/>
          <w:i/>
          <w:iCs/>
          <w:noProof/>
          <w:sz w:val="24"/>
          <w:szCs w:val="24"/>
        </w:rPr>
        <w:t>Relation phénologique entre le débourrement des bourgeons chez le sapin baumier et l’émergence des larves de deuxième stade de la tordeuse des bourgeons de l’épinette, Choristoneura fumiferana (Lepidoptera: Tortricidae).</w:t>
      </w:r>
      <w:r w:rsidRPr="00A27C67">
        <w:rPr>
          <w:rFonts w:ascii="Times New Roman" w:hAnsi="Times New Roman" w:cs="Times New Roman"/>
          <w:noProof/>
          <w:sz w:val="24"/>
          <w:szCs w:val="24"/>
        </w:rPr>
        <w:t xml:space="preserve"> ProQuest.</w:t>
      </w:r>
    </w:p>
    <w:p w14:paraId="439B297B" w14:textId="77777777" w:rsidR="00A27C67" w:rsidRPr="00A27C67" w:rsidRDefault="00A27C67" w:rsidP="00A27C67">
      <w:pPr>
        <w:widowControl w:val="0"/>
        <w:autoSpaceDE w:val="0"/>
        <w:autoSpaceDN w:val="0"/>
        <w:adjustRightInd w:val="0"/>
        <w:spacing w:line="480" w:lineRule="auto"/>
        <w:ind w:left="480" w:hanging="480"/>
        <w:rPr>
          <w:rFonts w:ascii="Times New Roman" w:hAnsi="Times New Roman" w:cs="Times New Roman"/>
          <w:noProof/>
          <w:sz w:val="24"/>
          <w:szCs w:val="24"/>
        </w:rPr>
      </w:pPr>
      <w:r w:rsidRPr="00A27C67">
        <w:rPr>
          <w:rFonts w:ascii="Times New Roman" w:hAnsi="Times New Roman" w:cs="Times New Roman"/>
          <w:noProof/>
          <w:sz w:val="24"/>
          <w:szCs w:val="24"/>
        </w:rPr>
        <w:t xml:space="preserve">Deutsch, C. A., Tewksbury, J. J., Huey, R. B., Sheldon, K. S., Ghalambor, C. K., Haak, D. C., &amp; </w:t>
      </w:r>
      <w:r w:rsidRPr="00A27C67">
        <w:rPr>
          <w:rFonts w:ascii="Times New Roman" w:hAnsi="Times New Roman" w:cs="Times New Roman"/>
          <w:noProof/>
          <w:sz w:val="24"/>
          <w:szCs w:val="24"/>
        </w:rPr>
        <w:lastRenderedPageBreak/>
        <w:t xml:space="preserve">Martin, P. R. (2008). Impacts of climate warming on terrestrial ectotherms across latitude. </w:t>
      </w:r>
      <w:r w:rsidRPr="00A27C67">
        <w:rPr>
          <w:rFonts w:ascii="Times New Roman" w:hAnsi="Times New Roman" w:cs="Times New Roman"/>
          <w:i/>
          <w:iCs/>
          <w:noProof/>
          <w:sz w:val="24"/>
          <w:szCs w:val="24"/>
        </w:rPr>
        <w:t>Proceedings of the National Academy of Sciences of the United States of America</w:t>
      </w:r>
      <w:r w:rsidRPr="00A27C67">
        <w:rPr>
          <w:rFonts w:ascii="Times New Roman" w:hAnsi="Times New Roman" w:cs="Times New Roman"/>
          <w:noProof/>
          <w:sz w:val="24"/>
          <w:szCs w:val="24"/>
        </w:rPr>
        <w:t xml:space="preserve">, </w:t>
      </w:r>
      <w:r w:rsidRPr="00A27C67">
        <w:rPr>
          <w:rFonts w:ascii="Times New Roman" w:hAnsi="Times New Roman" w:cs="Times New Roman"/>
          <w:i/>
          <w:iCs/>
          <w:noProof/>
          <w:sz w:val="24"/>
          <w:szCs w:val="24"/>
        </w:rPr>
        <w:t>105</w:t>
      </w:r>
      <w:r w:rsidRPr="00A27C67">
        <w:rPr>
          <w:rFonts w:ascii="Times New Roman" w:hAnsi="Times New Roman" w:cs="Times New Roman"/>
          <w:noProof/>
          <w:sz w:val="24"/>
          <w:szCs w:val="24"/>
        </w:rPr>
        <w:t>(18), 6668–6672. doi: 10.1073/pnas.0709472105</w:t>
      </w:r>
    </w:p>
    <w:p w14:paraId="32931D0A" w14:textId="77777777" w:rsidR="00A27C67" w:rsidRPr="00A27C67" w:rsidRDefault="00A27C67" w:rsidP="00A27C67">
      <w:pPr>
        <w:widowControl w:val="0"/>
        <w:autoSpaceDE w:val="0"/>
        <w:autoSpaceDN w:val="0"/>
        <w:adjustRightInd w:val="0"/>
        <w:spacing w:line="480" w:lineRule="auto"/>
        <w:ind w:left="480" w:hanging="480"/>
        <w:rPr>
          <w:rFonts w:ascii="Times New Roman" w:hAnsi="Times New Roman" w:cs="Times New Roman"/>
          <w:noProof/>
          <w:sz w:val="24"/>
          <w:szCs w:val="24"/>
        </w:rPr>
      </w:pPr>
      <w:r w:rsidRPr="00A27C67">
        <w:rPr>
          <w:rFonts w:ascii="Times New Roman" w:hAnsi="Times New Roman" w:cs="Times New Roman"/>
          <w:noProof/>
          <w:sz w:val="24"/>
          <w:szCs w:val="24"/>
        </w:rPr>
        <w:t xml:space="preserve">Fleming, R. A. (2000). Climate change and insect disturbance regimes in Canada’s boreal forests. </w:t>
      </w:r>
      <w:r w:rsidRPr="00A27C67">
        <w:rPr>
          <w:rFonts w:ascii="Times New Roman" w:hAnsi="Times New Roman" w:cs="Times New Roman"/>
          <w:i/>
          <w:iCs/>
          <w:noProof/>
          <w:sz w:val="24"/>
          <w:szCs w:val="24"/>
        </w:rPr>
        <w:t>World Resource Review</w:t>
      </w:r>
      <w:r w:rsidRPr="00A27C67">
        <w:rPr>
          <w:rFonts w:ascii="Times New Roman" w:hAnsi="Times New Roman" w:cs="Times New Roman"/>
          <w:noProof/>
          <w:sz w:val="24"/>
          <w:szCs w:val="24"/>
        </w:rPr>
        <w:t xml:space="preserve">, </w:t>
      </w:r>
      <w:r w:rsidRPr="00A27C67">
        <w:rPr>
          <w:rFonts w:ascii="Times New Roman" w:hAnsi="Times New Roman" w:cs="Times New Roman"/>
          <w:i/>
          <w:iCs/>
          <w:noProof/>
          <w:sz w:val="24"/>
          <w:szCs w:val="24"/>
        </w:rPr>
        <w:t>12</w:t>
      </w:r>
      <w:r w:rsidRPr="00A27C67">
        <w:rPr>
          <w:rFonts w:ascii="Times New Roman" w:hAnsi="Times New Roman" w:cs="Times New Roman"/>
          <w:noProof/>
          <w:sz w:val="24"/>
          <w:szCs w:val="24"/>
        </w:rPr>
        <w:t>(3), 521–548.</w:t>
      </w:r>
    </w:p>
    <w:p w14:paraId="50CDDBCD" w14:textId="77777777" w:rsidR="00A27C67" w:rsidRPr="00A27C67" w:rsidRDefault="00A27C67" w:rsidP="00A27C67">
      <w:pPr>
        <w:widowControl w:val="0"/>
        <w:autoSpaceDE w:val="0"/>
        <w:autoSpaceDN w:val="0"/>
        <w:adjustRightInd w:val="0"/>
        <w:spacing w:line="480" w:lineRule="auto"/>
        <w:ind w:left="480" w:hanging="480"/>
        <w:rPr>
          <w:rFonts w:ascii="Times New Roman" w:hAnsi="Times New Roman" w:cs="Times New Roman"/>
          <w:noProof/>
          <w:sz w:val="24"/>
          <w:szCs w:val="24"/>
        </w:rPr>
      </w:pPr>
      <w:r w:rsidRPr="00A27C67">
        <w:rPr>
          <w:rFonts w:ascii="Times New Roman" w:hAnsi="Times New Roman" w:cs="Times New Roman"/>
          <w:noProof/>
          <w:sz w:val="24"/>
          <w:szCs w:val="24"/>
        </w:rPr>
        <w:t xml:space="preserve">Kharouba, H. M., Ehrlén, J., Gelman, A., Bolmgren, K., Allen, J. M., Travers, S. E., &amp; Wolkovich, E. M. (2018). Global shifts in the phenological synchrony of species interactions over recent decades. </w:t>
      </w:r>
      <w:r w:rsidRPr="00A27C67">
        <w:rPr>
          <w:rFonts w:ascii="Times New Roman" w:hAnsi="Times New Roman" w:cs="Times New Roman"/>
          <w:i/>
          <w:iCs/>
          <w:noProof/>
          <w:sz w:val="24"/>
          <w:szCs w:val="24"/>
        </w:rPr>
        <w:t>Proceedings of the National Academy of Sciences</w:t>
      </w:r>
      <w:r w:rsidRPr="00A27C67">
        <w:rPr>
          <w:rFonts w:ascii="Times New Roman" w:hAnsi="Times New Roman" w:cs="Times New Roman"/>
          <w:noProof/>
          <w:sz w:val="24"/>
          <w:szCs w:val="24"/>
        </w:rPr>
        <w:t xml:space="preserve">, </w:t>
      </w:r>
      <w:r w:rsidRPr="00A27C67">
        <w:rPr>
          <w:rFonts w:ascii="Times New Roman" w:hAnsi="Times New Roman" w:cs="Times New Roman"/>
          <w:i/>
          <w:iCs/>
          <w:noProof/>
          <w:sz w:val="24"/>
          <w:szCs w:val="24"/>
        </w:rPr>
        <w:t>115</w:t>
      </w:r>
      <w:r w:rsidRPr="00A27C67">
        <w:rPr>
          <w:rFonts w:ascii="Times New Roman" w:hAnsi="Times New Roman" w:cs="Times New Roman"/>
          <w:noProof/>
          <w:sz w:val="24"/>
          <w:szCs w:val="24"/>
        </w:rPr>
        <w:t>(20), 5211–5216. doi: 10.1073/pnas.1714511115</w:t>
      </w:r>
    </w:p>
    <w:p w14:paraId="04763925" w14:textId="77777777" w:rsidR="00A27C67" w:rsidRPr="00A27C67" w:rsidRDefault="00A27C67" w:rsidP="00A27C67">
      <w:pPr>
        <w:widowControl w:val="0"/>
        <w:autoSpaceDE w:val="0"/>
        <w:autoSpaceDN w:val="0"/>
        <w:adjustRightInd w:val="0"/>
        <w:spacing w:line="480" w:lineRule="auto"/>
        <w:ind w:left="480" w:hanging="480"/>
        <w:rPr>
          <w:rFonts w:ascii="Times New Roman" w:hAnsi="Times New Roman" w:cs="Times New Roman"/>
          <w:noProof/>
          <w:sz w:val="24"/>
          <w:szCs w:val="24"/>
        </w:rPr>
      </w:pPr>
      <w:r w:rsidRPr="00A27C67">
        <w:rPr>
          <w:rFonts w:ascii="Times New Roman" w:hAnsi="Times New Roman" w:cs="Times New Roman"/>
          <w:noProof/>
          <w:sz w:val="24"/>
          <w:szCs w:val="24"/>
        </w:rPr>
        <w:t xml:space="preserve">Lawrence, R. K., Mattson, W. J., &amp; Haack, R. A. (1997). White spruce and the spruce budworm: Defining the phenological window of susceptibility. </w:t>
      </w:r>
      <w:r w:rsidRPr="00A27C67">
        <w:rPr>
          <w:rFonts w:ascii="Times New Roman" w:hAnsi="Times New Roman" w:cs="Times New Roman"/>
          <w:i/>
          <w:iCs/>
          <w:noProof/>
          <w:sz w:val="24"/>
          <w:szCs w:val="24"/>
        </w:rPr>
        <w:t>Canadian Entomologist</w:t>
      </w:r>
      <w:r w:rsidRPr="00A27C67">
        <w:rPr>
          <w:rFonts w:ascii="Times New Roman" w:hAnsi="Times New Roman" w:cs="Times New Roman"/>
          <w:noProof/>
          <w:sz w:val="24"/>
          <w:szCs w:val="24"/>
        </w:rPr>
        <w:t xml:space="preserve">, </w:t>
      </w:r>
      <w:r w:rsidRPr="00A27C67">
        <w:rPr>
          <w:rFonts w:ascii="Times New Roman" w:hAnsi="Times New Roman" w:cs="Times New Roman"/>
          <w:i/>
          <w:iCs/>
          <w:noProof/>
          <w:sz w:val="24"/>
          <w:szCs w:val="24"/>
        </w:rPr>
        <w:t>129</w:t>
      </w:r>
      <w:r w:rsidRPr="00A27C67">
        <w:rPr>
          <w:rFonts w:ascii="Times New Roman" w:hAnsi="Times New Roman" w:cs="Times New Roman"/>
          <w:noProof/>
          <w:sz w:val="24"/>
          <w:szCs w:val="24"/>
        </w:rPr>
        <w:t>(2), 291–318. doi: 10.4039/Ent129291-2</w:t>
      </w:r>
    </w:p>
    <w:p w14:paraId="467AE29C" w14:textId="77777777" w:rsidR="00A27C67" w:rsidRPr="00A27C67" w:rsidRDefault="00A27C67" w:rsidP="00A27C67">
      <w:pPr>
        <w:widowControl w:val="0"/>
        <w:autoSpaceDE w:val="0"/>
        <w:autoSpaceDN w:val="0"/>
        <w:adjustRightInd w:val="0"/>
        <w:spacing w:line="480" w:lineRule="auto"/>
        <w:ind w:left="480" w:hanging="480"/>
        <w:rPr>
          <w:rFonts w:ascii="Times New Roman" w:hAnsi="Times New Roman" w:cs="Times New Roman"/>
          <w:noProof/>
          <w:sz w:val="24"/>
          <w:szCs w:val="24"/>
        </w:rPr>
      </w:pPr>
      <w:r w:rsidRPr="00A27C67">
        <w:rPr>
          <w:rFonts w:ascii="Times New Roman" w:hAnsi="Times New Roman" w:cs="Times New Roman"/>
          <w:noProof/>
          <w:sz w:val="24"/>
          <w:szCs w:val="24"/>
        </w:rPr>
        <w:t xml:space="preserve">Mattson, W., &amp; Scriber, M. (1987). Feeding ecology of insect folivores of woody plants: nitrogen, water, fiber, and mineral considerations. In F. Slansky &amp; J. Rodriguez (Eds.), </w:t>
      </w:r>
      <w:r w:rsidRPr="00A27C67">
        <w:rPr>
          <w:rFonts w:ascii="Times New Roman" w:hAnsi="Times New Roman" w:cs="Times New Roman"/>
          <w:i/>
          <w:iCs/>
          <w:noProof/>
          <w:sz w:val="24"/>
          <w:szCs w:val="24"/>
        </w:rPr>
        <w:t>The Nutritional Ecology of Insects, Mites, and Spiders</w:t>
      </w:r>
      <w:r w:rsidRPr="00A27C67">
        <w:rPr>
          <w:rFonts w:ascii="Times New Roman" w:hAnsi="Times New Roman" w:cs="Times New Roman"/>
          <w:noProof/>
          <w:sz w:val="24"/>
          <w:szCs w:val="24"/>
        </w:rPr>
        <w:t xml:space="preserve"> (pp. 105–146). John Wiley &amp; Sons, New York.</w:t>
      </w:r>
    </w:p>
    <w:p w14:paraId="73544DEA" w14:textId="77777777" w:rsidR="00A27C67" w:rsidRPr="00A27C67" w:rsidRDefault="00A27C67" w:rsidP="00A27C67">
      <w:pPr>
        <w:widowControl w:val="0"/>
        <w:autoSpaceDE w:val="0"/>
        <w:autoSpaceDN w:val="0"/>
        <w:adjustRightInd w:val="0"/>
        <w:spacing w:line="480" w:lineRule="auto"/>
        <w:ind w:left="480" w:hanging="480"/>
        <w:rPr>
          <w:rFonts w:ascii="Times New Roman" w:hAnsi="Times New Roman" w:cs="Times New Roman"/>
          <w:noProof/>
          <w:sz w:val="24"/>
          <w:szCs w:val="24"/>
        </w:rPr>
      </w:pPr>
      <w:r w:rsidRPr="00A27C67">
        <w:rPr>
          <w:rFonts w:ascii="Times New Roman" w:hAnsi="Times New Roman" w:cs="Times New Roman"/>
          <w:noProof/>
          <w:sz w:val="24"/>
          <w:szCs w:val="24"/>
        </w:rPr>
        <w:t xml:space="preserve">Miller-Rushing, A. J., Høye, T. T., Inouye, D. W., &amp; Post, E. (2010). The effects of phenological mismatches on demography. </w:t>
      </w:r>
      <w:r w:rsidRPr="00A27C67">
        <w:rPr>
          <w:rFonts w:ascii="Times New Roman" w:hAnsi="Times New Roman" w:cs="Times New Roman"/>
          <w:i/>
          <w:iCs/>
          <w:noProof/>
          <w:sz w:val="24"/>
          <w:szCs w:val="24"/>
        </w:rPr>
        <w:t>Philosophical Transactions of the Royal Society B: Biological Sciences</w:t>
      </w:r>
      <w:r w:rsidRPr="00A27C67">
        <w:rPr>
          <w:rFonts w:ascii="Times New Roman" w:hAnsi="Times New Roman" w:cs="Times New Roman"/>
          <w:noProof/>
          <w:sz w:val="24"/>
          <w:szCs w:val="24"/>
        </w:rPr>
        <w:t xml:space="preserve">, </w:t>
      </w:r>
      <w:r w:rsidRPr="00A27C67">
        <w:rPr>
          <w:rFonts w:ascii="Times New Roman" w:hAnsi="Times New Roman" w:cs="Times New Roman"/>
          <w:i/>
          <w:iCs/>
          <w:noProof/>
          <w:sz w:val="24"/>
          <w:szCs w:val="24"/>
        </w:rPr>
        <w:t>365</w:t>
      </w:r>
      <w:r w:rsidRPr="00A27C67">
        <w:rPr>
          <w:rFonts w:ascii="Times New Roman" w:hAnsi="Times New Roman" w:cs="Times New Roman"/>
          <w:noProof/>
          <w:sz w:val="24"/>
          <w:szCs w:val="24"/>
        </w:rPr>
        <w:t>(1555), 3177–3186. doi: 10.1098/rstb.2010.0148</w:t>
      </w:r>
    </w:p>
    <w:p w14:paraId="043E02A5" w14:textId="77777777" w:rsidR="00A27C67" w:rsidRPr="00A27C67" w:rsidRDefault="00A27C67" w:rsidP="00A27C67">
      <w:pPr>
        <w:widowControl w:val="0"/>
        <w:autoSpaceDE w:val="0"/>
        <w:autoSpaceDN w:val="0"/>
        <w:adjustRightInd w:val="0"/>
        <w:spacing w:line="480" w:lineRule="auto"/>
        <w:ind w:left="480" w:hanging="480"/>
        <w:rPr>
          <w:rFonts w:ascii="Times New Roman" w:hAnsi="Times New Roman" w:cs="Times New Roman"/>
          <w:noProof/>
          <w:sz w:val="24"/>
          <w:szCs w:val="24"/>
        </w:rPr>
      </w:pPr>
      <w:r w:rsidRPr="00A27C67">
        <w:rPr>
          <w:rFonts w:ascii="Times New Roman" w:hAnsi="Times New Roman" w:cs="Times New Roman"/>
          <w:noProof/>
          <w:sz w:val="24"/>
          <w:szCs w:val="24"/>
        </w:rPr>
        <w:t xml:space="preserve">Parmesan, C. (2006). Ecological and Evolutionary Responses to Recent Climate Change. </w:t>
      </w:r>
      <w:r w:rsidRPr="00A27C67">
        <w:rPr>
          <w:rFonts w:ascii="Times New Roman" w:hAnsi="Times New Roman" w:cs="Times New Roman"/>
          <w:i/>
          <w:iCs/>
          <w:noProof/>
          <w:sz w:val="24"/>
          <w:szCs w:val="24"/>
        </w:rPr>
        <w:t>Annual Review of Ecology, Evolution, and Systematics</w:t>
      </w:r>
      <w:r w:rsidRPr="00A27C67">
        <w:rPr>
          <w:rFonts w:ascii="Times New Roman" w:hAnsi="Times New Roman" w:cs="Times New Roman"/>
          <w:noProof/>
          <w:sz w:val="24"/>
          <w:szCs w:val="24"/>
        </w:rPr>
        <w:t xml:space="preserve">, </w:t>
      </w:r>
      <w:r w:rsidRPr="00A27C67">
        <w:rPr>
          <w:rFonts w:ascii="Times New Roman" w:hAnsi="Times New Roman" w:cs="Times New Roman"/>
          <w:i/>
          <w:iCs/>
          <w:noProof/>
          <w:sz w:val="24"/>
          <w:szCs w:val="24"/>
        </w:rPr>
        <w:t>37</w:t>
      </w:r>
      <w:r w:rsidRPr="00A27C67">
        <w:rPr>
          <w:rFonts w:ascii="Times New Roman" w:hAnsi="Times New Roman" w:cs="Times New Roman"/>
          <w:noProof/>
          <w:sz w:val="24"/>
          <w:szCs w:val="24"/>
        </w:rPr>
        <w:t>(1), 637–669. doi: 10.1146/annurev.ecolsys.37.091305.110100</w:t>
      </w:r>
    </w:p>
    <w:p w14:paraId="59F83880" w14:textId="77777777" w:rsidR="00A27C67" w:rsidRPr="00A27C67" w:rsidRDefault="00A27C67" w:rsidP="00A27C67">
      <w:pPr>
        <w:widowControl w:val="0"/>
        <w:autoSpaceDE w:val="0"/>
        <w:autoSpaceDN w:val="0"/>
        <w:adjustRightInd w:val="0"/>
        <w:spacing w:line="480" w:lineRule="auto"/>
        <w:ind w:left="480" w:hanging="480"/>
        <w:rPr>
          <w:rFonts w:ascii="Times New Roman" w:hAnsi="Times New Roman" w:cs="Times New Roman"/>
          <w:noProof/>
          <w:sz w:val="24"/>
          <w:szCs w:val="24"/>
        </w:rPr>
      </w:pPr>
      <w:r w:rsidRPr="00A27C67">
        <w:rPr>
          <w:rFonts w:ascii="Times New Roman" w:hAnsi="Times New Roman" w:cs="Times New Roman"/>
          <w:noProof/>
          <w:sz w:val="24"/>
          <w:szCs w:val="24"/>
        </w:rPr>
        <w:lastRenderedPageBreak/>
        <w:t xml:space="preserve">Pureswaran, D. S., Neau, M., Marchand, M., De Grandpré, L., &amp; Kneeshaw, D. (2019). Phenological synchrony between eastern spruce budworm and its host trees increases with warmer temperatures in the boreal forest. </w:t>
      </w:r>
      <w:r w:rsidRPr="00A27C67">
        <w:rPr>
          <w:rFonts w:ascii="Times New Roman" w:hAnsi="Times New Roman" w:cs="Times New Roman"/>
          <w:i/>
          <w:iCs/>
          <w:noProof/>
          <w:sz w:val="24"/>
          <w:szCs w:val="24"/>
        </w:rPr>
        <w:t>Ecology and Evolution</w:t>
      </w:r>
      <w:r w:rsidRPr="00A27C67">
        <w:rPr>
          <w:rFonts w:ascii="Times New Roman" w:hAnsi="Times New Roman" w:cs="Times New Roman"/>
          <w:noProof/>
          <w:sz w:val="24"/>
          <w:szCs w:val="24"/>
        </w:rPr>
        <w:t xml:space="preserve">, </w:t>
      </w:r>
      <w:r w:rsidRPr="00A27C67">
        <w:rPr>
          <w:rFonts w:ascii="Times New Roman" w:hAnsi="Times New Roman" w:cs="Times New Roman"/>
          <w:i/>
          <w:iCs/>
          <w:noProof/>
          <w:sz w:val="24"/>
          <w:szCs w:val="24"/>
        </w:rPr>
        <w:t>9</w:t>
      </w:r>
      <w:r w:rsidRPr="00A27C67">
        <w:rPr>
          <w:rFonts w:ascii="Times New Roman" w:hAnsi="Times New Roman" w:cs="Times New Roman"/>
          <w:noProof/>
          <w:sz w:val="24"/>
          <w:szCs w:val="24"/>
        </w:rPr>
        <w:t>(1), 576–586. doi: 10.1002/ece3.4779</w:t>
      </w:r>
    </w:p>
    <w:p w14:paraId="229C680F" w14:textId="77777777" w:rsidR="00A27C67" w:rsidRPr="00A27C67" w:rsidRDefault="00A27C67" w:rsidP="00A27C67">
      <w:pPr>
        <w:widowControl w:val="0"/>
        <w:autoSpaceDE w:val="0"/>
        <w:autoSpaceDN w:val="0"/>
        <w:adjustRightInd w:val="0"/>
        <w:spacing w:line="480" w:lineRule="auto"/>
        <w:ind w:left="480" w:hanging="480"/>
        <w:rPr>
          <w:rFonts w:ascii="Times New Roman" w:hAnsi="Times New Roman" w:cs="Times New Roman"/>
          <w:noProof/>
          <w:sz w:val="24"/>
          <w:szCs w:val="24"/>
        </w:rPr>
      </w:pPr>
      <w:r w:rsidRPr="00A27C67">
        <w:rPr>
          <w:rFonts w:ascii="Times New Roman" w:hAnsi="Times New Roman" w:cs="Times New Roman"/>
          <w:noProof/>
          <w:sz w:val="24"/>
          <w:szCs w:val="24"/>
        </w:rPr>
        <w:t xml:space="preserve">Régnière, J. (1990). Diapause termination and changes in thermal responses during postdiapause development in larvae of the spruce budworm, Choristoneura fumiferana. </w:t>
      </w:r>
      <w:r w:rsidRPr="00A27C67">
        <w:rPr>
          <w:rFonts w:ascii="Times New Roman" w:hAnsi="Times New Roman" w:cs="Times New Roman"/>
          <w:i/>
          <w:iCs/>
          <w:noProof/>
          <w:sz w:val="24"/>
          <w:szCs w:val="24"/>
        </w:rPr>
        <w:t>Journal of Insect Physiology</w:t>
      </w:r>
      <w:r w:rsidRPr="00A27C67">
        <w:rPr>
          <w:rFonts w:ascii="Times New Roman" w:hAnsi="Times New Roman" w:cs="Times New Roman"/>
          <w:noProof/>
          <w:sz w:val="24"/>
          <w:szCs w:val="24"/>
        </w:rPr>
        <w:t xml:space="preserve">, </w:t>
      </w:r>
      <w:r w:rsidRPr="00A27C67">
        <w:rPr>
          <w:rFonts w:ascii="Times New Roman" w:hAnsi="Times New Roman" w:cs="Times New Roman"/>
          <w:i/>
          <w:iCs/>
          <w:noProof/>
          <w:sz w:val="24"/>
          <w:szCs w:val="24"/>
        </w:rPr>
        <w:t>36</w:t>
      </w:r>
      <w:r w:rsidRPr="00A27C67">
        <w:rPr>
          <w:rFonts w:ascii="Times New Roman" w:hAnsi="Times New Roman" w:cs="Times New Roman"/>
          <w:noProof/>
          <w:sz w:val="24"/>
          <w:szCs w:val="24"/>
        </w:rPr>
        <w:t>(10), 727–735. doi: 10.1016/0022-1910(90)90046-I</w:t>
      </w:r>
    </w:p>
    <w:p w14:paraId="6550CDF4" w14:textId="77777777" w:rsidR="00A27C67" w:rsidRPr="00A27C67" w:rsidRDefault="00A27C67" w:rsidP="00A27C67">
      <w:pPr>
        <w:widowControl w:val="0"/>
        <w:autoSpaceDE w:val="0"/>
        <w:autoSpaceDN w:val="0"/>
        <w:adjustRightInd w:val="0"/>
        <w:spacing w:line="480" w:lineRule="auto"/>
        <w:ind w:left="480" w:hanging="480"/>
        <w:rPr>
          <w:rFonts w:ascii="Times New Roman" w:hAnsi="Times New Roman" w:cs="Times New Roman"/>
          <w:noProof/>
          <w:sz w:val="24"/>
          <w:szCs w:val="24"/>
        </w:rPr>
      </w:pPr>
      <w:r w:rsidRPr="00A27C67">
        <w:rPr>
          <w:rFonts w:ascii="Times New Roman" w:hAnsi="Times New Roman" w:cs="Times New Roman"/>
          <w:noProof/>
          <w:sz w:val="24"/>
          <w:szCs w:val="24"/>
        </w:rPr>
        <w:t xml:space="preserve">Régnière, J., &amp; Nealis, V. G. (2008). The fine-scale population dynamics of spruce budworm: survival of early instars related to forest condition. </w:t>
      </w:r>
      <w:r w:rsidRPr="00A27C67">
        <w:rPr>
          <w:rFonts w:ascii="Times New Roman" w:hAnsi="Times New Roman" w:cs="Times New Roman"/>
          <w:i/>
          <w:iCs/>
          <w:noProof/>
          <w:sz w:val="24"/>
          <w:szCs w:val="24"/>
        </w:rPr>
        <w:t>Ecological Entomology</w:t>
      </w:r>
      <w:r w:rsidRPr="00A27C67">
        <w:rPr>
          <w:rFonts w:ascii="Times New Roman" w:hAnsi="Times New Roman" w:cs="Times New Roman"/>
          <w:noProof/>
          <w:sz w:val="24"/>
          <w:szCs w:val="24"/>
        </w:rPr>
        <w:t xml:space="preserve">, </w:t>
      </w:r>
      <w:r w:rsidRPr="00A27C67">
        <w:rPr>
          <w:rFonts w:ascii="Times New Roman" w:hAnsi="Times New Roman" w:cs="Times New Roman"/>
          <w:i/>
          <w:iCs/>
          <w:noProof/>
          <w:sz w:val="24"/>
          <w:szCs w:val="24"/>
        </w:rPr>
        <w:t>33</w:t>
      </w:r>
      <w:r w:rsidRPr="00A27C67">
        <w:rPr>
          <w:rFonts w:ascii="Times New Roman" w:hAnsi="Times New Roman" w:cs="Times New Roman"/>
          <w:noProof/>
          <w:sz w:val="24"/>
          <w:szCs w:val="24"/>
        </w:rPr>
        <w:t>(3), 362–373. doi: 10.1111/j.1365-2311.2007.00977.x</w:t>
      </w:r>
    </w:p>
    <w:p w14:paraId="67FA06EB" w14:textId="77777777" w:rsidR="00A27C67" w:rsidRPr="00A27C67" w:rsidRDefault="00A27C67" w:rsidP="00A27C67">
      <w:pPr>
        <w:widowControl w:val="0"/>
        <w:autoSpaceDE w:val="0"/>
        <w:autoSpaceDN w:val="0"/>
        <w:adjustRightInd w:val="0"/>
        <w:spacing w:line="480" w:lineRule="auto"/>
        <w:ind w:left="480" w:hanging="480"/>
        <w:rPr>
          <w:rFonts w:ascii="Times New Roman" w:hAnsi="Times New Roman" w:cs="Times New Roman"/>
          <w:noProof/>
          <w:sz w:val="24"/>
          <w:szCs w:val="24"/>
        </w:rPr>
      </w:pPr>
      <w:r w:rsidRPr="00A27C67">
        <w:rPr>
          <w:rFonts w:ascii="Times New Roman" w:hAnsi="Times New Roman" w:cs="Times New Roman"/>
          <w:noProof/>
          <w:sz w:val="24"/>
          <w:szCs w:val="24"/>
        </w:rPr>
        <w:t xml:space="preserve">Régnière, J., Saint-Amant, R., Béchard, A., &amp; Moutaoufik, A. (2014). </w:t>
      </w:r>
      <w:r w:rsidRPr="00A27C67">
        <w:rPr>
          <w:rFonts w:ascii="Times New Roman" w:hAnsi="Times New Roman" w:cs="Times New Roman"/>
          <w:i/>
          <w:iCs/>
          <w:noProof/>
          <w:sz w:val="24"/>
          <w:szCs w:val="24"/>
        </w:rPr>
        <w:t>BioSIM 10: User’s manual, A. Nat. Resour. Can., Can. For. Serv.</w:t>
      </w:r>
      <w:r w:rsidRPr="00A27C67">
        <w:rPr>
          <w:rFonts w:ascii="Times New Roman" w:hAnsi="Times New Roman" w:cs="Times New Roman"/>
          <w:noProof/>
          <w:sz w:val="24"/>
          <w:szCs w:val="24"/>
        </w:rPr>
        <w:t xml:space="preserve"> Laurentian Forestry Centre, Québec (Quebec). Inf. Rep. LAU-X-137E.</w:t>
      </w:r>
    </w:p>
    <w:p w14:paraId="7DE85A2E" w14:textId="77777777" w:rsidR="00A27C67" w:rsidRPr="00A27C67" w:rsidRDefault="00A27C67" w:rsidP="00A27C67">
      <w:pPr>
        <w:widowControl w:val="0"/>
        <w:autoSpaceDE w:val="0"/>
        <w:autoSpaceDN w:val="0"/>
        <w:adjustRightInd w:val="0"/>
        <w:spacing w:line="480" w:lineRule="auto"/>
        <w:ind w:left="480" w:hanging="480"/>
        <w:rPr>
          <w:rFonts w:ascii="Times New Roman" w:hAnsi="Times New Roman" w:cs="Times New Roman"/>
          <w:noProof/>
          <w:sz w:val="24"/>
          <w:szCs w:val="24"/>
        </w:rPr>
      </w:pPr>
      <w:r w:rsidRPr="00A27C67">
        <w:rPr>
          <w:rFonts w:ascii="Times New Roman" w:hAnsi="Times New Roman" w:cs="Times New Roman"/>
          <w:noProof/>
          <w:sz w:val="24"/>
          <w:szCs w:val="24"/>
        </w:rPr>
        <w:t xml:space="preserve">Régnière, J., St-Amant, R., &amp; Duval, P. (2012). Predicting insect distributions under climate change from physiological responses: spruce budworm as an example. </w:t>
      </w:r>
      <w:r w:rsidRPr="00A27C67">
        <w:rPr>
          <w:rFonts w:ascii="Times New Roman" w:hAnsi="Times New Roman" w:cs="Times New Roman"/>
          <w:i/>
          <w:iCs/>
          <w:noProof/>
          <w:sz w:val="24"/>
          <w:szCs w:val="24"/>
        </w:rPr>
        <w:t>Biological Invasions</w:t>
      </w:r>
      <w:r w:rsidRPr="00A27C67">
        <w:rPr>
          <w:rFonts w:ascii="Times New Roman" w:hAnsi="Times New Roman" w:cs="Times New Roman"/>
          <w:noProof/>
          <w:sz w:val="24"/>
          <w:szCs w:val="24"/>
        </w:rPr>
        <w:t xml:space="preserve">, </w:t>
      </w:r>
      <w:r w:rsidRPr="00A27C67">
        <w:rPr>
          <w:rFonts w:ascii="Times New Roman" w:hAnsi="Times New Roman" w:cs="Times New Roman"/>
          <w:i/>
          <w:iCs/>
          <w:noProof/>
          <w:sz w:val="24"/>
          <w:szCs w:val="24"/>
        </w:rPr>
        <w:t>14</w:t>
      </w:r>
      <w:r w:rsidRPr="00A27C67">
        <w:rPr>
          <w:rFonts w:ascii="Times New Roman" w:hAnsi="Times New Roman" w:cs="Times New Roman"/>
          <w:noProof/>
          <w:sz w:val="24"/>
          <w:szCs w:val="24"/>
        </w:rPr>
        <w:t>(8), 1571–1586. doi: 10.1007/s10530-010-9918-1</w:t>
      </w:r>
    </w:p>
    <w:p w14:paraId="55D89DBB" w14:textId="77777777" w:rsidR="00A27C67" w:rsidRPr="00A27C67" w:rsidRDefault="00A27C67" w:rsidP="00A27C67">
      <w:pPr>
        <w:widowControl w:val="0"/>
        <w:autoSpaceDE w:val="0"/>
        <w:autoSpaceDN w:val="0"/>
        <w:adjustRightInd w:val="0"/>
        <w:spacing w:line="480" w:lineRule="auto"/>
        <w:ind w:left="480" w:hanging="480"/>
        <w:rPr>
          <w:rFonts w:ascii="Times New Roman" w:hAnsi="Times New Roman" w:cs="Times New Roman"/>
          <w:noProof/>
          <w:sz w:val="24"/>
          <w:szCs w:val="24"/>
        </w:rPr>
      </w:pPr>
      <w:r w:rsidRPr="00A27C67">
        <w:rPr>
          <w:rFonts w:ascii="Times New Roman" w:hAnsi="Times New Roman" w:cs="Times New Roman"/>
          <w:noProof/>
          <w:sz w:val="24"/>
          <w:szCs w:val="24"/>
        </w:rPr>
        <w:t xml:space="preserve">Renner, S. S., &amp; Zohner, C. M. (2018). Climate Change and Phenological Mismatch in Trophic Interactions Among Plants, Insects, and Vertebrates. </w:t>
      </w:r>
      <w:r w:rsidRPr="00A27C67">
        <w:rPr>
          <w:rFonts w:ascii="Times New Roman" w:hAnsi="Times New Roman" w:cs="Times New Roman"/>
          <w:i/>
          <w:iCs/>
          <w:noProof/>
          <w:sz w:val="24"/>
          <w:szCs w:val="24"/>
        </w:rPr>
        <w:t>Annual Review of Ecology, Evolution, and Systematics</w:t>
      </w:r>
      <w:r w:rsidRPr="00A27C67">
        <w:rPr>
          <w:rFonts w:ascii="Times New Roman" w:hAnsi="Times New Roman" w:cs="Times New Roman"/>
          <w:noProof/>
          <w:sz w:val="24"/>
          <w:szCs w:val="24"/>
        </w:rPr>
        <w:t xml:space="preserve">, </w:t>
      </w:r>
      <w:r w:rsidRPr="00A27C67">
        <w:rPr>
          <w:rFonts w:ascii="Times New Roman" w:hAnsi="Times New Roman" w:cs="Times New Roman"/>
          <w:i/>
          <w:iCs/>
          <w:noProof/>
          <w:sz w:val="24"/>
          <w:szCs w:val="24"/>
        </w:rPr>
        <w:t>49</w:t>
      </w:r>
      <w:r w:rsidRPr="00A27C67">
        <w:rPr>
          <w:rFonts w:ascii="Times New Roman" w:hAnsi="Times New Roman" w:cs="Times New Roman"/>
          <w:noProof/>
          <w:sz w:val="24"/>
          <w:szCs w:val="24"/>
        </w:rPr>
        <w:t>(1), 165–182. doi: 10.1146/annurev-ecolsys-110617-062535</w:t>
      </w:r>
    </w:p>
    <w:p w14:paraId="7227F50F" w14:textId="77777777" w:rsidR="00A27C67" w:rsidRPr="00A27C67" w:rsidRDefault="00A27C67" w:rsidP="00A27C67">
      <w:pPr>
        <w:widowControl w:val="0"/>
        <w:autoSpaceDE w:val="0"/>
        <w:autoSpaceDN w:val="0"/>
        <w:adjustRightInd w:val="0"/>
        <w:spacing w:line="480" w:lineRule="auto"/>
        <w:ind w:left="480" w:hanging="480"/>
        <w:rPr>
          <w:rFonts w:ascii="Times New Roman" w:hAnsi="Times New Roman" w:cs="Times New Roman"/>
          <w:noProof/>
          <w:sz w:val="24"/>
          <w:szCs w:val="24"/>
        </w:rPr>
      </w:pPr>
      <w:r w:rsidRPr="00A27C67">
        <w:rPr>
          <w:rFonts w:ascii="Times New Roman" w:hAnsi="Times New Roman" w:cs="Times New Roman"/>
          <w:noProof/>
          <w:sz w:val="24"/>
          <w:szCs w:val="24"/>
        </w:rPr>
        <w:t xml:space="preserve">van Vuuren, D. P., Edmonds, J., Kainuma, M., Riahi, K., Thomson, A., Hibbard, K., … Rose, S. K. (2011). The representative concentration pathways: An overview. </w:t>
      </w:r>
      <w:r w:rsidRPr="00A27C67">
        <w:rPr>
          <w:rFonts w:ascii="Times New Roman" w:hAnsi="Times New Roman" w:cs="Times New Roman"/>
          <w:i/>
          <w:iCs/>
          <w:noProof/>
          <w:sz w:val="24"/>
          <w:szCs w:val="24"/>
        </w:rPr>
        <w:t>Climatic Change</w:t>
      </w:r>
      <w:r w:rsidRPr="00A27C67">
        <w:rPr>
          <w:rFonts w:ascii="Times New Roman" w:hAnsi="Times New Roman" w:cs="Times New Roman"/>
          <w:noProof/>
          <w:sz w:val="24"/>
          <w:szCs w:val="24"/>
        </w:rPr>
        <w:t xml:space="preserve">, </w:t>
      </w:r>
      <w:r w:rsidRPr="00A27C67">
        <w:rPr>
          <w:rFonts w:ascii="Times New Roman" w:hAnsi="Times New Roman" w:cs="Times New Roman"/>
          <w:i/>
          <w:iCs/>
          <w:noProof/>
          <w:sz w:val="24"/>
          <w:szCs w:val="24"/>
        </w:rPr>
        <w:t>109</w:t>
      </w:r>
      <w:r w:rsidRPr="00A27C67">
        <w:rPr>
          <w:rFonts w:ascii="Times New Roman" w:hAnsi="Times New Roman" w:cs="Times New Roman"/>
          <w:noProof/>
          <w:sz w:val="24"/>
          <w:szCs w:val="24"/>
        </w:rPr>
        <w:t>(1), 5–31. doi: 10.1007/s10584-011-0148-z</w:t>
      </w:r>
    </w:p>
    <w:p w14:paraId="01F13065" w14:textId="77777777" w:rsidR="00A27C67" w:rsidRPr="00A27C67" w:rsidRDefault="00A27C67" w:rsidP="00A27C67">
      <w:pPr>
        <w:widowControl w:val="0"/>
        <w:autoSpaceDE w:val="0"/>
        <w:autoSpaceDN w:val="0"/>
        <w:adjustRightInd w:val="0"/>
        <w:spacing w:line="480" w:lineRule="auto"/>
        <w:ind w:left="480" w:hanging="480"/>
        <w:rPr>
          <w:rFonts w:ascii="Times New Roman" w:hAnsi="Times New Roman" w:cs="Times New Roman"/>
          <w:noProof/>
          <w:sz w:val="24"/>
          <w:szCs w:val="24"/>
        </w:rPr>
      </w:pPr>
      <w:r w:rsidRPr="00A27C67">
        <w:rPr>
          <w:rFonts w:ascii="Times New Roman" w:hAnsi="Times New Roman" w:cs="Times New Roman"/>
          <w:noProof/>
          <w:sz w:val="24"/>
          <w:szCs w:val="24"/>
        </w:rPr>
        <w:lastRenderedPageBreak/>
        <w:t xml:space="preserve">Volney, W. J.A., &amp; Cerezke, H. F. (1992). The phenology of white spruce and spruce budworm in northern Alberta. </w:t>
      </w:r>
      <w:r w:rsidRPr="00A27C67">
        <w:rPr>
          <w:rFonts w:ascii="Times New Roman" w:hAnsi="Times New Roman" w:cs="Times New Roman"/>
          <w:i/>
          <w:iCs/>
          <w:noProof/>
          <w:sz w:val="24"/>
          <w:szCs w:val="24"/>
        </w:rPr>
        <w:t>Canadian Journal of Forest Research</w:t>
      </w:r>
      <w:r w:rsidRPr="00A27C67">
        <w:rPr>
          <w:rFonts w:ascii="Times New Roman" w:hAnsi="Times New Roman" w:cs="Times New Roman"/>
          <w:noProof/>
          <w:sz w:val="24"/>
          <w:szCs w:val="24"/>
        </w:rPr>
        <w:t xml:space="preserve">, </w:t>
      </w:r>
      <w:r w:rsidRPr="00A27C67">
        <w:rPr>
          <w:rFonts w:ascii="Times New Roman" w:hAnsi="Times New Roman" w:cs="Times New Roman"/>
          <w:i/>
          <w:iCs/>
          <w:noProof/>
          <w:sz w:val="24"/>
          <w:szCs w:val="24"/>
        </w:rPr>
        <w:t>22</w:t>
      </w:r>
      <w:r w:rsidRPr="00A27C67">
        <w:rPr>
          <w:rFonts w:ascii="Times New Roman" w:hAnsi="Times New Roman" w:cs="Times New Roman"/>
          <w:noProof/>
          <w:sz w:val="24"/>
          <w:szCs w:val="24"/>
        </w:rPr>
        <w:t>(2), 198–205. doi: 10.1139/x92-026</w:t>
      </w:r>
    </w:p>
    <w:p w14:paraId="1CDA548E" w14:textId="77777777" w:rsidR="00A27C67" w:rsidRPr="00A27C67" w:rsidRDefault="00A27C67" w:rsidP="00A27C67">
      <w:pPr>
        <w:widowControl w:val="0"/>
        <w:autoSpaceDE w:val="0"/>
        <w:autoSpaceDN w:val="0"/>
        <w:adjustRightInd w:val="0"/>
        <w:spacing w:line="480" w:lineRule="auto"/>
        <w:ind w:left="480" w:hanging="480"/>
        <w:rPr>
          <w:rFonts w:ascii="Times New Roman" w:hAnsi="Times New Roman" w:cs="Times New Roman"/>
          <w:noProof/>
          <w:sz w:val="24"/>
          <w:szCs w:val="24"/>
        </w:rPr>
      </w:pPr>
      <w:r w:rsidRPr="00A27C67">
        <w:rPr>
          <w:rFonts w:ascii="Times New Roman" w:hAnsi="Times New Roman" w:cs="Times New Roman"/>
          <w:noProof/>
          <w:sz w:val="24"/>
          <w:szCs w:val="24"/>
        </w:rPr>
        <w:t xml:space="preserve">Volney, W. Jan A., &amp; Fleming, R. A. (2007). Spruce budworm (Choristoneura spp.) biotype reactions to forest and climate characteristics. </w:t>
      </w:r>
      <w:r w:rsidRPr="00A27C67">
        <w:rPr>
          <w:rFonts w:ascii="Times New Roman" w:hAnsi="Times New Roman" w:cs="Times New Roman"/>
          <w:i/>
          <w:iCs/>
          <w:noProof/>
          <w:sz w:val="24"/>
          <w:szCs w:val="24"/>
        </w:rPr>
        <w:t>Global Change Biology</w:t>
      </w:r>
      <w:r w:rsidRPr="00A27C67">
        <w:rPr>
          <w:rFonts w:ascii="Times New Roman" w:hAnsi="Times New Roman" w:cs="Times New Roman"/>
          <w:noProof/>
          <w:sz w:val="24"/>
          <w:szCs w:val="24"/>
        </w:rPr>
        <w:t xml:space="preserve">, </w:t>
      </w:r>
      <w:r w:rsidRPr="00A27C67">
        <w:rPr>
          <w:rFonts w:ascii="Times New Roman" w:hAnsi="Times New Roman" w:cs="Times New Roman"/>
          <w:i/>
          <w:iCs/>
          <w:noProof/>
          <w:sz w:val="24"/>
          <w:szCs w:val="24"/>
        </w:rPr>
        <w:t>13</w:t>
      </w:r>
      <w:r w:rsidRPr="00A27C67">
        <w:rPr>
          <w:rFonts w:ascii="Times New Roman" w:hAnsi="Times New Roman" w:cs="Times New Roman"/>
          <w:noProof/>
          <w:sz w:val="24"/>
          <w:szCs w:val="24"/>
        </w:rPr>
        <w:t>(8), 1630–1643. doi: 10.1111/j.1365-2486.2007.01402.x</w:t>
      </w:r>
    </w:p>
    <w:p w14:paraId="7EEA9876" w14:textId="77777777" w:rsidR="00A27C67" w:rsidRPr="00A27C67" w:rsidRDefault="00A27C67" w:rsidP="00A27C67">
      <w:pPr>
        <w:widowControl w:val="0"/>
        <w:autoSpaceDE w:val="0"/>
        <w:autoSpaceDN w:val="0"/>
        <w:adjustRightInd w:val="0"/>
        <w:spacing w:line="480" w:lineRule="auto"/>
        <w:ind w:left="480" w:hanging="480"/>
        <w:rPr>
          <w:rFonts w:ascii="Times New Roman" w:hAnsi="Times New Roman" w:cs="Times New Roman"/>
          <w:noProof/>
          <w:sz w:val="24"/>
        </w:rPr>
      </w:pPr>
      <w:r w:rsidRPr="00A27C67">
        <w:rPr>
          <w:rFonts w:ascii="Times New Roman" w:hAnsi="Times New Roman" w:cs="Times New Roman"/>
          <w:noProof/>
          <w:sz w:val="24"/>
          <w:szCs w:val="24"/>
        </w:rPr>
        <w:t xml:space="preserve">Wu, J., Dhingra, R., Gambhir, M., &amp; Remais, J. V. (2013). Sensitivity analysis of infectious disease models: methods, advances and their application. </w:t>
      </w:r>
      <w:r w:rsidRPr="00A27C67">
        <w:rPr>
          <w:rFonts w:ascii="Times New Roman" w:hAnsi="Times New Roman" w:cs="Times New Roman"/>
          <w:i/>
          <w:iCs/>
          <w:noProof/>
          <w:sz w:val="24"/>
          <w:szCs w:val="24"/>
        </w:rPr>
        <w:t>Journal of The Royal Society Interface</w:t>
      </w:r>
      <w:r w:rsidRPr="00A27C67">
        <w:rPr>
          <w:rFonts w:ascii="Times New Roman" w:hAnsi="Times New Roman" w:cs="Times New Roman"/>
          <w:noProof/>
          <w:sz w:val="24"/>
          <w:szCs w:val="24"/>
        </w:rPr>
        <w:t xml:space="preserve">, </w:t>
      </w:r>
      <w:r w:rsidRPr="00A27C67">
        <w:rPr>
          <w:rFonts w:ascii="Times New Roman" w:hAnsi="Times New Roman" w:cs="Times New Roman"/>
          <w:i/>
          <w:iCs/>
          <w:noProof/>
          <w:sz w:val="24"/>
          <w:szCs w:val="24"/>
        </w:rPr>
        <w:t>10</w:t>
      </w:r>
      <w:r w:rsidRPr="00A27C67">
        <w:rPr>
          <w:rFonts w:ascii="Times New Roman" w:hAnsi="Times New Roman" w:cs="Times New Roman"/>
          <w:noProof/>
          <w:sz w:val="24"/>
          <w:szCs w:val="24"/>
        </w:rPr>
        <w:t>(86), 20121018. doi: 10.1098/rsif.2012.1018</w:t>
      </w:r>
    </w:p>
    <w:p w14:paraId="28EF0CC9" w14:textId="7D7F8609" w:rsidR="004B1051" w:rsidRDefault="004B1051" w:rsidP="004B1051">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3BA463F4" w14:textId="77777777" w:rsidR="001238CA" w:rsidRDefault="001238CA">
      <w:pPr>
        <w:rPr>
          <w:rFonts w:ascii="Times New Roman" w:hAnsi="Times New Roman" w:cs="Times New Roman"/>
          <w:sz w:val="24"/>
          <w:szCs w:val="24"/>
        </w:rPr>
      </w:pPr>
    </w:p>
    <w:p w14:paraId="7479C46F" w14:textId="77777777" w:rsidR="00092A2F" w:rsidRDefault="00092A2F">
      <w:pPr>
        <w:rPr>
          <w:rFonts w:ascii="Times New Roman" w:hAnsi="Times New Roman" w:cs="Times New Roman"/>
          <w:sz w:val="24"/>
          <w:szCs w:val="24"/>
        </w:rPr>
      </w:pPr>
    </w:p>
    <w:p w14:paraId="0DB2BFC0" w14:textId="28BE0AD2" w:rsidR="00193ACD" w:rsidRPr="00B2020F" w:rsidRDefault="00805189" w:rsidP="00F524D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B1D99B" wp14:editId="0673D511">
            <wp:extent cx="6286054" cy="3771900"/>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a:extLst>
                        <a:ext uri="{28A0092B-C50C-407E-A947-70E740481C1C}">
                          <a14:useLocalDpi xmlns:a14="http://schemas.microsoft.com/office/drawing/2010/main" val="0"/>
                        </a:ext>
                      </a:extLst>
                    </a:blip>
                    <a:stretch>
                      <a:fillRect/>
                    </a:stretch>
                  </pic:blipFill>
                  <pic:spPr>
                    <a:xfrm>
                      <a:off x="0" y="0"/>
                      <a:ext cx="6289857" cy="3774182"/>
                    </a:xfrm>
                    <a:prstGeom prst="rect">
                      <a:avLst/>
                    </a:prstGeom>
                  </pic:spPr>
                </pic:pic>
              </a:graphicData>
            </a:graphic>
          </wp:inline>
        </w:drawing>
      </w:r>
    </w:p>
    <w:p w14:paraId="4FC3A2AA" w14:textId="77777777" w:rsidR="00193ACD" w:rsidRPr="00B2020F" w:rsidRDefault="00193ACD" w:rsidP="00F524D8">
      <w:pPr>
        <w:pStyle w:val="NormalWeb"/>
        <w:spacing w:after="0" w:line="480" w:lineRule="auto"/>
      </w:pPr>
      <w:r w:rsidRPr="00B2020F">
        <w:rPr>
          <w:b/>
          <w:bCs/>
        </w:rPr>
        <w:t>Figure 1</w:t>
      </w:r>
      <w:r w:rsidRPr="00B2020F">
        <w:t xml:space="preserve">: Illustration of theoretical development. Top left: The rate accumulation function for two different species (solid and dashed). Top right: two simplified temperature time series (warmer and cooler). Bottom left: Four combinations of rate accumulation; each species with two different temperature time series. Bottom right: The resulting end of the resting phase for species 1 in cooler (blue solid) and warmer (red solid) temperatures and for species 2 in cooler temperatures (blue dashed). The difference within species (blue vs red) indicates the shift in emergence in space (due to latitude or altitude) or time (due to global change). The difference between species (solid vs dashed) indicates the mismatch in the end of the seasonal resting phase for a fixed temperature regime (same location and same time). </w:t>
      </w:r>
    </w:p>
    <w:p w14:paraId="4A60BE89" w14:textId="77777777" w:rsidR="006250DB" w:rsidRDefault="006250DB">
      <w:pPr>
        <w:rPr>
          <w:rFonts w:ascii="Times New Roman" w:hAnsi="Times New Roman" w:cs="Times New Roman"/>
          <w:sz w:val="24"/>
          <w:szCs w:val="24"/>
        </w:rPr>
      </w:pPr>
      <w:r>
        <w:rPr>
          <w:rFonts w:ascii="Times New Roman" w:hAnsi="Times New Roman" w:cs="Times New Roman"/>
          <w:sz w:val="24"/>
          <w:szCs w:val="24"/>
        </w:rPr>
        <w:br w:type="page"/>
      </w:r>
    </w:p>
    <w:p w14:paraId="7CD4B523" w14:textId="656B1387" w:rsidR="006250DB" w:rsidRDefault="00795C3A" w:rsidP="00F524D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D920E5" wp14:editId="0D71787E">
            <wp:extent cx="5972810" cy="3583940"/>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a:extLst>
                        <a:ext uri="{28A0092B-C50C-407E-A947-70E740481C1C}">
                          <a14:useLocalDpi xmlns:a14="http://schemas.microsoft.com/office/drawing/2010/main" val="0"/>
                        </a:ext>
                      </a:extLst>
                    </a:blip>
                    <a:stretch>
                      <a:fillRect/>
                    </a:stretch>
                  </pic:blipFill>
                  <pic:spPr>
                    <a:xfrm>
                      <a:off x="0" y="0"/>
                      <a:ext cx="5972810" cy="3583940"/>
                    </a:xfrm>
                    <a:prstGeom prst="rect">
                      <a:avLst/>
                    </a:prstGeom>
                  </pic:spPr>
                </pic:pic>
              </a:graphicData>
            </a:graphic>
          </wp:inline>
        </w:drawing>
      </w:r>
    </w:p>
    <w:p w14:paraId="0735F6A1" w14:textId="28FA2BE3" w:rsidR="006250DB" w:rsidRPr="006250DB" w:rsidRDefault="006250DB" w:rsidP="006250DB">
      <w:pPr>
        <w:pStyle w:val="Standard"/>
        <w:spacing w:line="480" w:lineRule="auto"/>
        <w:rPr>
          <w:rFonts w:ascii="Times New Roman" w:hAnsi="Times New Roman" w:cs="Times New Roman"/>
        </w:rPr>
      </w:pPr>
      <w:r w:rsidRPr="006250DB">
        <w:rPr>
          <w:rFonts w:ascii="Times New Roman" w:hAnsi="Times New Roman" w:cs="Times New Roman"/>
          <w:b/>
          <w:bCs/>
        </w:rPr>
        <w:t>Figure 2</w:t>
      </w:r>
      <w:r w:rsidRPr="006250DB">
        <w:rPr>
          <w:rFonts w:ascii="Times New Roman" w:hAnsi="Times New Roman" w:cs="Times New Roman"/>
        </w:rPr>
        <w:t xml:space="preserve">: End of resting phase from the model with simple time series. Black is the </w:t>
      </w:r>
      <w:proofErr w:type="gramStart"/>
      <w:r w:rsidRPr="006250DB">
        <w:rPr>
          <w:rFonts w:ascii="Times New Roman" w:hAnsi="Times New Roman" w:cs="Times New Roman"/>
        </w:rPr>
        <w:t>insect,</w:t>
      </w:r>
      <w:proofErr w:type="gramEnd"/>
      <w:r w:rsidRPr="006250DB">
        <w:rPr>
          <w:rFonts w:ascii="Times New Roman" w:hAnsi="Times New Roman" w:cs="Times New Roman"/>
        </w:rPr>
        <w:t xml:space="preserve"> </w:t>
      </w:r>
      <w:r w:rsidR="00795C3A">
        <w:rPr>
          <w:rFonts w:ascii="Times New Roman" w:hAnsi="Times New Roman" w:cs="Times New Roman"/>
        </w:rPr>
        <w:t>grey</w:t>
      </w:r>
      <w:r w:rsidRPr="006250DB">
        <w:rPr>
          <w:rFonts w:ascii="Times New Roman" w:hAnsi="Times New Roman" w:cs="Times New Roman"/>
        </w:rPr>
        <w:t xml:space="preserve"> is the tree. Solid is the actual value, dashed is the linear approximation.</w:t>
      </w:r>
    </w:p>
    <w:p w14:paraId="31E2681E" w14:textId="7C7A59D2" w:rsidR="00E01205" w:rsidRPr="00B2020F" w:rsidRDefault="00E01205" w:rsidP="00F524D8">
      <w:pPr>
        <w:spacing w:line="480" w:lineRule="auto"/>
        <w:rPr>
          <w:rFonts w:ascii="Times New Roman" w:hAnsi="Times New Roman" w:cs="Times New Roman"/>
          <w:sz w:val="24"/>
          <w:szCs w:val="24"/>
        </w:rPr>
      </w:pPr>
      <w:r w:rsidRPr="00B2020F">
        <w:rPr>
          <w:rFonts w:ascii="Times New Roman" w:hAnsi="Times New Roman" w:cs="Times New Roman"/>
          <w:sz w:val="24"/>
          <w:szCs w:val="24"/>
        </w:rPr>
        <w:br w:type="page"/>
      </w:r>
    </w:p>
    <w:p w14:paraId="12DFB0B0" w14:textId="77777777" w:rsidR="00B46FB1" w:rsidRPr="00B2020F" w:rsidRDefault="00B46FB1" w:rsidP="00F524D8">
      <w:pPr>
        <w:spacing w:line="480" w:lineRule="auto"/>
        <w:rPr>
          <w:rFonts w:ascii="Times New Roman" w:hAnsi="Times New Roman" w:cs="Times New Roman"/>
          <w:sz w:val="24"/>
          <w:szCs w:val="24"/>
        </w:rPr>
      </w:pPr>
      <w:r w:rsidRPr="00B2020F">
        <w:rPr>
          <w:rFonts w:ascii="Times New Roman" w:hAnsi="Times New Roman" w:cs="Times New Roman"/>
          <w:noProof/>
          <w:sz w:val="24"/>
          <w:szCs w:val="24"/>
        </w:rPr>
        <w:lastRenderedPageBreak/>
        <w:drawing>
          <wp:inline distT="0" distB="0" distL="0" distR="0" wp14:anchorId="226445BF" wp14:editId="23042D8A">
            <wp:extent cx="5487650" cy="54876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5487650" cy="5487650"/>
                    </a:xfrm>
                    <a:prstGeom prst="rect">
                      <a:avLst/>
                    </a:prstGeom>
                  </pic:spPr>
                </pic:pic>
              </a:graphicData>
            </a:graphic>
          </wp:inline>
        </w:drawing>
      </w:r>
    </w:p>
    <w:p w14:paraId="345CDF01" w14:textId="545DD612" w:rsidR="00457237" w:rsidRPr="00B2020F" w:rsidRDefault="00B46FB1" w:rsidP="00F524D8">
      <w:pPr>
        <w:spacing w:line="480" w:lineRule="auto"/>
        <w:rPr>
          <w:rFonts w:ascii="Times New Roman" w:hAnsi="Times New Roman" w:cs="Times New Roman"/>
          <w:sz w:val="24"/>
          <w:szCs w:val="24"/>
        </w:rPr>
      </w:pPr>
      <w:r w:rsidRPr="00B2020F">
        <w:rPr>
          <w:rFonts w:ascii="Times New Roman" w:hAnsi="Times New Roman" w:cs="Times New Roman"/>
          <w:b/>
          <w:bCs/>
          <w:sz w:val="24"/>
          <w:szCs w:val="24"/>
        </w:rPr>
        <w:t xml:space="preserve">Figure </w:t>
      </w:r>
      <w:r w:rsidR="006250DB">
        <w:rPr>
          <w:rFonts w:ascii="Times New Roman" w:hAnsi="Times New Roman" w:cs="Times New Roman"/>
          <w:b/>
          <w:bCs/>
          <w:sz w:val="24"/>
          <w:szCs w:val="24"/>
        </w:rPr>
        <w:t>3</w:t>
      </w:r>
      <w:r w:rsidRPr="00B2020F">
        <w:rPr>
          <w:rFonts w:ascii="Times New Roman" w:hAnsi="Times New Roman" w:cs="Times New Roman"/>
          <w:sz w:val="24"/>
          <w:szCs w:val="24"/>
        </w:rPr>
        <w:t xml:space="preserve">: Location of the </w:t>
      </w:r>
      <w:r w:rsidR="00673118" w:rsidRPr="00B2020F">
        <w:rPr>
          <w:rFonts w:ascii="Times New Roman" w:hAnsi="Times New Roman" w:cs="Times New Roman"/>
          <w:sz w:val="24"/>
          <w:szCs w:val="24"/>
        </w:rPr>
        <w:t xml:space="preserve">sample sites where temperature date </w:t>
      </w:r>
      <w:proofErr w:type="gramStart"/>
      <w:r w:rsidR="00673118" w:rsidRPr="00B2020F">
        <w:rPr>
          <w:rFonts w:ascii="Times New Roman" w:hAnsi="Times New Roman" w:cs="Times New Roman"/>
          <w:sz w:val="24"/>
          <w:szCs w:val="24"/>
        </w:rPr>
        <w:t>where</w:t>
      </w:r>
      <w:proofErr w:type="gramEnd"/>
      <w:r w:rsidR="00673118" w:rsidRPr="00B2020F">
        <w:rPr>
          <w:rFonts w:ascii="Times New Roman" w:hAnsi="Times New Roman" w:cs="Times New Roman"/>
          <w:sz w:val="24"/>
          <w:szCs w:val="24"/>
        </w:rPr>
        <w:t xml:space="preserve"> collected for past and future trends.</w:t>
      </w:r>
      <w:r w:rsidR="00EF164E" w:rsidRPr="00B2020F">
        <w:rPr>
          <w:rFonts w:ascii="Times New Roman" w:hAnsi="Times New Roman" w:cs="Times New Roman"/>
          <w:sz w:val="24"/>
          <w:szCs w:val="24"/>
        </w:rPr>
        <w:t xml:space="preserve"> Points are located across a gradient of latitude in Nova-Scotia, New Brunswick, and Quebec.</w:t>
      </w:r>
    </w:p>
    <w:p w14:paraId="698728A4" w14:textId="77777777" w:rsidR="00457237" w:rsidRPr="00B2020F" w:rsidRDefault="00457237">
      <w:pPr>
        <w:rPr>
          <w:rFonts w:ascii="Times New Roman" w:hAnsi="Times New Roman" w:cs="Times New Roman"/>
          <w:sz w:val="24"/>
          <w:szCs w:val="24"/>
        </w:rPr>
      </w:pPr>
      <w:r w:rsidRPr="00B2020F">
        <w:rPr>
          <w:rFonts w:ascii="Times New Roman" w:hAnsi="Times New Roman" w:cs="Times New Roman"/>
          <w:sz w:val="24"/>
          <w:szCs w:val="24"/>
        </w:rPr>
        <w:br w:type="page"/>
      </w:r>
    </w:p>
    <w:p w14:paraId="62FEE986" w14:textId="77777777" w:rsidR="00457237" w:rsidRPr="00B2020F" w:rsidRDefault="00457237" w:rsidP="00F524D8">
      <w:pPr>
        <w:spacing w:line="480" w:lineRule="auto"/>
        <w:rPr>
          <w:rFonts w:ascii="Times New Roman" w:hAnsi="Times New Roman" w:cs="Times New Roman"/>
          <w:sz w:val="24"/>
          <w:szCs w:val="24"/>
        </w:rPr>
      </w:pPr>
      <w:r w:rsidRPr="00B2020F">
        <w:rPr>
          <w:rFonts w:ascii="Times New Roman" w:hAnsi="Times New Roman" w:cs="Times New Roman"/>
          <w:noProof/>
          <w:sz w:val="24"/>
          <w:szCs w:val="24"/>
        </w:rPr>
        <w:lastRenderedPageBreak/>
        <w:drawing>
          <wp:inline distT="0" distB="0" distL="0" distR="0" wp14:anchorId="78DBB701" wp14:editId="21FE3FA3">
            <wp:extent cx="5760720" cy="34563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14:paraId="29A6C4DE" w14:textId="6E0BD335" w:rsidR="00FD5F38" w:rsidRDefault="00457237" w:rsidP="00F524D8">
      <w:pPr>
        <w:spacing w:line="480" w:lineRule="auto"/>
        <w:rPr>
          <w:rFonts w:ascii="Times New Roman" w:hAnsi="Times New Roman" w:cs="Times New Roman"/>
          <w:sz w:val="24"/>
          <w:szCs w:val="24"/>
        </w:rPr>
      </w:pPr>
      <w:r w:rsidRPr="00B2020F">
        <w:rPr>
          <w:rFonts w:ascii="Times New Roman" w:hAnsi="Times New Roman" w:cs="Times New Roman"/>
          <w:b/>
          <w:bCs/>
          <w:sz w:val="24"/>
          <w:szCs w:val="24"/>
        </w:rPr>
        <w:t xml:space="preserve">Figure </w:t>
      </w:r>
      <w:r w:rsidR="006250DB">
        <w:rPr>
          <w:rFonts w:ascii="Times New Roman" w:hAnsi="Times New Roman" w:cs="Times New Roman"/>
          <w:b/>
          <w:bCs/>
          <w:sz w:val="24"/>
          <w:szCs w:val="24"/>
        </w:rPr>
        <w:t>4</w:t>
      </w:r>
      <w:r w:rsidRPr="00B2020F">
        <w:rPr>
          <w:rFonts w:ascii="Times New Roman" w:hAnsi="Times New Roman" w:cs="Times New Roman"/>
          <w:sz w:val="24"/>
          <w:szCs w:val="24"/>
        </w:rPr>
        <w:t>: Fitting residuals of the Balsam fir model. (A) Residuals follow a Normal distribution centered on 0. (B) No obvious latitudinal patterns can be found on the residuals within the range of latitudes that is used throughout the rest of the study.</w:t>
      </w:r>
    </w:p>
    <w:p w14:paraId="5D8EA9E8" w14:textId="77777777" w:rsidR="00FD5F38" w:rsidRDefault="00FD5F38">
      <w:pPr>
        <w:rPr>
          <w:rFonts w:ascii="Times New Roman" w:hAnsi="Times New Roman" w:cs="Times New Roman"/>
          <w:sz w:val="24"/>
          <w:szCs w:val="24"/>
        </w:rPr>
      </w:pPr>
      <w:r>
        <w:rPr>
          <w:rFonts w:ascii="Times New Roman" w:hAnsi="Times New Roman" w:cs="Times New Roman"/>
          <w:sz w:val="24"/>
          <w:szCs w:val="24"/>
        </w:rPr>
        <w:br w:type="page"/>
      </w:r>
    </w:p>
    <w:p w14:paraId="330C4C66" w14:textId="77777777" w:rsidR="00FD5F38" w:rsidRDefault="00FD5F38" w:rsidP="00F524D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0EBBA0" wp14:editId="284AD1B8">
            <wp:extent cx="6358614" cy="254317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6360882" cy="2544082"/>
                    </a:xfrm>
                    <a:prstGeom prst="rect">
                      <a:avLst/>
                    </a:prstGeom>
                  </pic:spPr>
                </pic:pic>
              </a:graphicData>
            </a:graphic>
          </wp:inline>
        </w:drawing>
      </w:r>
    </w:p>
    <w:p w14:paraId="4776A892" w14:textId="1C2AF6B4" w:rsidR="00E01205" w:rsidRPr="00B2020F" w:rsidRDefault="00FD5F38" w:rsidP="00F524D8">
      <w:pPr>
        <w:spacing w:line="480" w:lineRule="auto"/>
        <w:rPr>
          <w:rFonts w:ascii="Times New Roman" w:hAnsi="Times New Roman" w:cs="Times New Roman"/>
          <w:sz w:val="24"/>
          <w:szCs w:val="24"/>
        </w:rPr>
      </w:pPr>
      <w:r w:rsidRPr="00CD0E2F">
        <w:rPr>
          <w:rFonts w:ascii="Times New Roman" w:hAnsi="Times New Roman" w:cs="Times New Roman"/>
          <w:b/>
          <w:bCs/>
          <w:sz w:val="24"/>
          <w:szCs w:val="24"/>
        </w:rPr>
        <w:t xml:space="preserve">Figure </w:t>
      </w:r>
      <w:r w:rsidR="006250DB">
        <w:rPr>
          <w:rFonts w:ascii="Times New Roman" w:hAnsi="Times New Roman" w:cs="Times New Roman"/>
          <w:b/>
          <w:bCs/>
          <w:sz w:val="24"/>
          <w:szCs w:val="24"/>
        </w:rPr>
        <w:t>5</w:t>
      </w:r>
      <w:r>
        <w:rPr>
          <w:rFonts w:ascii="Times New Roman" w:hAnsi="Times New Roman" w:cs="Times New Roman"/>
          <w:sz w:val="24"/>
          <w:szCs w:val="24"/>
        </w:rPr>
        <w:t xml:space="preserve">: </w:t>
      </w:r>
      <w:r w:rsidR="00CD0E2F">
        <w:rPr>
          <w:rFonts w:ascii="Times New Roman" w:hAnsi="Times New Roman" w:cs="Times New Roman"/>
          <w:sz w:val="24"/>
          <w:szCs w:val="24"/>
        </w:rPr>
        <w:t xml:space="preserve">Sensitivity analysis with Partial Rank Correlation Coefficient (PRCC) for the budworm model (A) and the tree model (B). The budworm model is sensitive to most parameters especially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00CD0E2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oMath>
      <w:r w:rsidR="00CD0E2F">
        <w:rPr>
          <w:rFonts w:ascii="Times New Roman" w:eastAsiaTheme="minorEastAsia" w:hAnsi="Times New Roman" w:cs="Times New Roman"/>
          <w:sz w:val="24"/>
          <w:szCs w:val="24"/>
        </w:rPr>
        <w:t xml:space="preserve"> and </w:t>
      </w:r>
      <w:proofErr w:type="spellStart"/>
      <w:r w:rsidR="00CD0E2F">
        <w:rPr>
          <w:rFonts w:ascii="Times New Roman" w:eastAsiaTheme="minorEastAsia" w:hAnsi="Times New Roman" w:cs="Times New Roman"/>
          <w:i/>
          <w:iCs/>
          <w:sz w:val="24"/>
          <w:szCs w:val="24"/>
        </w:rPr>
        <w:t>x</w:t>
      </w:r>
      <w:r w:rsidR="00CD0E2F">
        <w:rPr>
          <w:rFonts w:ascii="Times New Roman" w:eastAsiaTheme="minorEastAsia" w:hAnsi="Times New Roman" w:cs="Times New Roman"/>
          <w:i/>
          <w:iCs/>
          <w:sz w:val="24"/>
          <w:szCs w:val="24"/>
          <w:vertAlign w:val="subscript"/>
        </w:rPr>
        <w:t>b</w:t>
      </w:r>
      <w:proofErr w:type="spellEnd"/>
      <w:r w:rsidR="00CD0E2F">
        <w:rPr>
          <w:rFonts w:ascii="Times New Roman" w:eastAsiaTheme="minorEastAsia" w:hAnsi="Times New Roman" w:cs="Times New Roman"/>
          <w:sz w:val="24"/>
          <w:szCs w:val="24"/>
        </w:rPr>
        <w:t xml:space="preserve"> that delay emergence,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oMath>
      <w:r w:rsidR="00CD0E2F">
        <w:rPr>
          <w:rFonts w:ascii="Times New Roman" w:eastAsiaTheme="minorEastAsia" w:hAnsi="Times New Roman" w:cs="Times New Roman"/>
          <w:sz w:val="24"/>
          <w:szCs w:val="24"/>
        </w:rPr>
        <w:t xml:space="preserve"> that hasten emergence. The tree model is mostly sensitive to </w:t>
      </w:r>
      <w:r w:rsidR="00CD0E2F">
        <w:rPr>
          <w:rFonts w:ascii="Times New Roman" w:eastAsiaTheme="minorEastAsia" w:hAnsi="Times New Roman" w:cs="Times New Roman"/>
          <w:i/>
          <w:iCs/>
          <w:sz w:val="24"/>
          <w:szCs w:val="24"/>
        </w:rPr>
        <w:t>b</w:t>
      </w:r>
      <w:r w:rsidR="00CD0E2F">
        <w:rPr>
          <w:rFonts w:ascii="Times New Roman" w:eastAsiaTheme="minorEastAsia" w:hAnsi="Times New Roman" w:cs="Times New Roman"/>
          <w:i/>
          <w:iCs/>
          <w:sz w:val="24"/>
          <w:szCs w:val="24"/>
          <w:vertAlign w:val="subscript"/>
        </w:rPr>
        <w:t>f</w:t>
      </w:r>
      <w:r w:rsidR="00CD0E2F">
        <w:rPr>
          <w:rFonts w:ascii="Times New Roman" w:eastAsiaTheme="minorEastAsia" w:hAnsi="Times New Roman" w:cs="Times New Roman"/>
          <w:sz w:val="24"/>
          <w:szCs w:val="24"/>
        </w:rPr>
        <w:t xml:space="preserve"> that hasten budburst, and </w:t>
      </w:r>
      <w:r w:rsidR="00CD0E2F">
        <w:rPr>
          <w:rFonts w:ascii="Times New Roman" w:eastAsiaTheme="minorEastAsia" w:hAnsi="Times New Roman" w:cs="Times New Roman"/>
          <w:i/>
          <w:iCs/>
          <w:sz w:val="24"/>
          <w:szCs w:val="24"/>
        </w:rPr>
        <w:t>t</w:t>
      </w:r>
      <w:r w:rsidR="00CD0E2F">
        <w:rPr>
          <w:rFonts w:ascii="Times New Roman" w:eastAsiaTheme="minorEastAsia" w:hAnsi="Times New Roman" w:cs="Times New Roman"/>
          <w:i/>
          <w:iCs/>
          <w:sz w:val="24"/>
          <w:szCs w:val="24"/>
          <w:vertAlign w:val="subscript"/>
        </w:rPr>
        <w:t>1</w:t>
      </w:r>
      <w:r w:rsidR="00CD0E2F">
        <w:rPr>
          <w:rFonts w:ascii="Times New Roman" w:eastAsiaTheme="minorEastAsia" w:hAnsi="Times New Roman" w:cs="Times New Roman"/>
          <w:sz w:val="24"/>
          <w:szCs w:val="24"/>
        </w:rPr>
        <w:t xml:space="preserve"> that delays budburst.</w:t>
      </w:r>
      <w:r w:rsidR="00E01205" w:rsidRPr="00B2020F">
        <w:rPr>
          <w:rFonts w:ascii="Times New Roman" w:hAnsi="Times New Roman" w:cs="Times New Roman"/>
          <w:sz w:val="24"/>
          <w:szCs w:val="24"/>
        </w:rPr>
        <w:br w:type="page"/>
      </w:r>
    </w:p>
    <w:p w14:paraId="445C5ED6" w14:textId="2AEDAAC3" w:rsidR="00E01205" w:rsidRPr="00B2020F" w:rsidRDefault="0038798E" w:rsidP="00F524D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BCC3E4" wp14:editId="1AA053E2">
            <wp:extent cx="5972810" cy="358394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tretch>
                      <a:fillRect/>
                    </a:stretch>
                  </pic:blipFill>
                  <pic:spPr>
                    <a:xfrm>
                      <a:off x="0" y="0"/>
                      <a:ext cx="5972810" cy="3583940"/>
                    </a:xfrm>
                    <a:prstGeom prst="rect">
                      <a:avLst/>
                    </a:prstGeom>
                  </pic:spPr>
                </pic:pic>
              </a:graphicData>
            </a:graphic>
          </wp:inline>
        </w:drawing>
      </w:r>
    </w:p>
    <w:p w14:paraId="6E4B5695" w14:textId="31B249A8" w:rsidR="007927F9" w:rsidRPr="00B2020F" w:rsidRDefault="00E01205" w:rsidP="007927F9">
      <w:pPr>
        <w:spacing w:line="480" w:lineRule="auto"/>
        <w:rPr>
          <w:rFonts w:ascii="Times New Roman" w:hAnsi="Times New Roman" w:cs="Times New Roman"/>
          <w:sz w:val="24"/>
          <w:szCs w:val="24"/>
        </w:rPr>
      </w:pPr>
      <w:r w:rsidRPr="00B2020F">
        <w:rPr>
          <w:rFonts w:ascii="Times New Roman" w:hAnsi="Times New Roman" w:cs="Times New Roman"/>
          <w:b/>
          <w:bCs/>
          <w:sz w:val="24"/>
          <w:szCs w:val="24"/>
        </w:rPr>
        <w:t xml:space="preserve">Figure </w:t>
      </w:r>
      <w:r w:rsidR="006250DB">
        <w:rPr>
          <w:rFonts w:ascii="Times New Roman" w:hAnsi="Times New Roman" w:cs="Times New Roman"/>
          <w:b/>
          <w:bCs/>
          <w:sz w:val="24"/>
          <w:szCs w:val="24"/>
        </w:rPr>
        <w:t>6</w:t>
      </w:r>
      <w:r w:rsidRPr="00B2020F">
        <w:rPr>
          <w:rFonts w:ascii="Times New Roman" w:hAnsi="Times New Roman" w:cs="Times New Roman"/>
          <w:sz w:val="24"/>
          <w:szCs w:val="24"/>
        </w:rPr>
        <w:t xml:space="preserve">: </w:t>
      </w:r>
      <w:r w:rsidR="007927F9" w:rsidRPr="00B2020F">
        <w:rPr>
          <w:rFonts w:ascii="Times New Roman" w:hAnsi="Times New Roman" w:cs="Times New Roman"/>
          <w:sz w:val="24"/>
          <w:szCs w:val="24"/>
        </w:rPr>
        <w:t>Emergence date of L</w:t>
      </w:r>
      <w:r w:rsidR="007927F9" w:rsidRPr="00B2020F">
        <w:rPr>
          <w:rFonts w:ascii="Times New Roman" w:hAnsi="Times New Roman" w:cs="Times New Roman"/>
          <w:sz w:val="24"/>
          <w:szCs w:val="24"/>
          <w:vertAlign w:val="subscript"/>
        </w:rPr>
        <w:t>2</w:t>
      </w:r>
      <w:r w:rsidR="007927F9" w:rsidRPr="00B2020F">
        <w:rPr>
          <w:rFonts w:ascii="Times New Roman" w:hAnsi="Times New Roman" w:cs="Times New Roman"/>
          <w:sz w:val="24"/>
          <w:szCs w:val="24"/>
        </w:rPr>
        <w:t xml:space="preserve"> instar. For each latitude, the white box (left one) represents budburst date from 1996-2016 period. Grey boxes represent expected budburst date according to RCP 2</w:t>
      </w:r>
      <w:r w:rsidR="004A5806">
        <w:rPr>
          <w:rFonts w:ascii="Times New Roman" w:hAnsi="Times New Roman" w:cs="Times New Roman"/>
          <w:sz w:val="24"/>
          <w:szCs w:val="24"/>
        </w:rPr>
        <w:t>.</w:t>
      </w:r>
      <w:r w:rsidR="007927F9" w:rsidRPr="00B2020F">
        <w:rPr>
          <w:rFonts w:ascii="Times New Roman" w:hAnsi="Times New Roman" w:cs="Times New Roman"/>
          <w:sz w:val="24"/>
          <w:szCs w:val="24"/>
        </w:rPr>
        <w:t>6 (light grey), RCP 4</w:t>
      </w:r>
      <w:r w:rsidR="004A5806">
        <w:rPr>
          <w:rFonts w:ascii="Times New Roman" w:hAnsi="Times New Roman" w:cs="Times New Roman"/>
          <w:sz w:val="24"/>
          <w:szCs w:val="24"/>
        </w:rPr>
        <w:t>.</w:t>
      </w:r>
      <w:r w:rsidR="007927F9" w:rsidRPr="00B2020F">
        <w:rPr>
          <w:rFonts w:ascii="Times New Roman" w:hAnsi="Times New Roman" w:cs="Times New Roman"/>
          <w:sz w:val="24"/>
          <w:szCs w:val="24"/>
        </w:rPr>
        <w:t>5 (dark grey), and RCP 8</w:t>
      </w:r>
      <w:r w:rsidR="004A5806">
        <w:rPr>
          <w:rFonts w:ascii="Times New Roman" w:hAnsi="Times New Roman" w:cs="Times New Roman"/>
          <w:sz w:val="24"/>
          <w:szCs w:val="24"/>
        </w:rPr>
        <w:t>.</w:t>
      </w:r>
      <w:r w:rsidR="007927F9" w:rsidRPr="00B2020F">
        <w:rPr>
          <w:rFonts w:ascii="Times New Roman" w:hAnsi="Times New Roman" w:cs="Times New Roman"/>
          <w:sz w:val="24"/>
          <w:szCs w:val="24"/>
        </w:rPr>
        <w:t>5 (black) scenarios over 2021 to 2100.  Emergence date from hibernaculum is expected to occur later at higher latitudes. Over all warming scenarios, emergence is expected to occur earlier in the year (from 10 to 15 days) compared to nowadays conditions. Warmer scenarios generate more variance.</w:t>
      </w:r>
    </w:p>
    <w:p w14:paraId="7497985A" w14:textId="5B45975A" w:rsidR="00D401B3" w:rsidRPr="00B2020F" w:rsidRDefault="00D401B3" w:rsidP="00D401B3">
      <w:pPr>
        <w:spacing w:line="480" w:lineRule="auto"/>
        <w:rPr>
          <w:rFonts w:ascii="Times New Roman" w:hAnsi="Times New Roman" w:cs="Times New Roman"/>
          <w:sz w:val="24"/>
          <w:szCs w:val="24"/>
        </w:rPr>
      </w:pPr>
    </w:p>
    <w:p w14:paraId="0263A1A3" w14:textId="76BCB053" w:rsidR="00E01205" w:rsidRPr="00B2020F" w:rsidRDefault="00E01205" w:rsidP="00F524D8">
      <w:pPr>
        <w:spacing w:line="480" w:lineRule="auto"/>
        <w:rPr>
          <w:rFonts w:ascii="Times New Roman" w:hAnsi="Times New Roman" w:cs="Times New Roman"/>
          <w:sz w:val="24"/>
          <w:szCs w:val="24"/>
        </w:rPr>
      </w:pPr>
    </w:p>
    <w:p w14:paraId="60168534" w14:textId="68689D18" w:rsidR="00E44ECD" w:rsidRPr="00B2020F" w:rsidRDefault="00E44ECD">
      <w:pPr>
        <w:rPr>
          <w:rFonts w:ascii="Times New Roman" w:hAnsi="Times New Roman" w:cs="Times New Roman"/>
          <w:sz w:val="24"/>
          <w:szCs w:val="24"/>
        </w:rPr>
      </w:pPr>
      <w:r w:rsidRPr="00B2020F">
        <w:rPr>
          <w:rFonts w:ascii="Times New Roman" w:hAnsi="Times New Roman" w:cs="Times New Roman"/>
          <w:sz w:val="24"/>
          <w:szCs w:val="24"/>
        </w:rPr>
        <w:br w:type="page"/>
      </w:r>
    </w:p>
    <w:p w14:paraId="105F9DE1" w14:textId="492488B7" w:rsidR="00E44ECD" w:rsidRPr="00B2020F" w:rsidRDefault="0038798E" w:rsidP="00F524D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99DC374" wp14:editId="6B9FDBD9">
            <wp:extent cx="5972810" cy="358394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a:extLst>
                        <a:ext uri="{28A0092B-C50C-407E-A947-70E740481C1C}">
                          <a14:useLocalDpi xmlns:a14="http://schemas.microsoft.com/office/drawing/2010/main" val="0"/>
                        </a:ext>
                      </a:extLst>
                    </a:blip>
                    <a:stretch>
                      <a:fillRect/>
                    </a:stretch>
                  </pic:blipFill>
                  <pic:spPr>
                    <a:xfrm>
                      <a:off x="0" y="0"/>
                      <a:ext cx="5972810" cy="3583940"/>
                    </a:xfrm>
                    <a:prstGeom prst="rect">
                      <a:avLst/>
                    </a:prstGeom>
                  </pic:spPr>
                </pic:pic>
              </a:graphicData>
            </a:graphic>
          </wp:inline>
        </w:drawing>
      </w:r>
    </w:p>
    <w:p w14:paraId="5EEFF769" w14:textId="3733DF99" w:rsidR="007927F9" w:rsidRPr="00B2020F" w:rsidRDefault="00E01205" w:rsidP="007927F9">
      <w:pPr>
        <w:spacing w:line="480" w:lineRule="auto"/>
        <w:rPr>
          <w:rFonts w:ascii="Times New Roman" w:hAnsi="Times New Roman" w:cs="Times New Roman"/>
          <w:sz w:val="24"/>
          <w:szCs w:val="24"/>
        </w:rPr>
      </w:pPr>
      <w:r w:rsidRPr="00B2020F">
        <w:rPr>
          <w:rFonts w:ascii="Times New Roman" w:hAnsi="Times New Roman" w:cs="Times New Roman"/>
          <w:b/>
          <w:bCs/>
          <w:sz w:val="24"/>
          <w:szCs w:val="24"/>
        </w:rPr>
        <w:t xml:space="preserve">Figure </w:t>
      </w:r>
      <w:r w:rsidR="006250DB">
        <w:rPr>
          <w:rFonts w:ascii="Times New Roman" w:hAnsi="Times New Roman" w:cs="Times New Roman"/>
          <w:b/>
          <w:bCs/>
          <w:sz w:val="24"/>
          <w:szCs w:val="24"/>
        </w:rPr>
        <w:t>7</w:t>
      </w:r>
      <w:r w:rsidRPr="00B2020F">
        <w:rPr>
          <w:rFonts w:ascii="Times New Roman" w:hAnsi="Times New Roman" w:cs="Times New Roman"/>
          <w:sz w:val="24"/>
          <w:szCs w:val="24"/>
        </w:rPr>
        <w:t xml:space="preserve">: </w:t>
      </w:r>
      <w:r w:rsidR="007927F9" w:rsidRPr="00B2020F">
        <w:rPr>
          <w:rFonts w:ascii="Times New Roman" w:hAnsi="Times New Roman" w:cs="Times New Roman"/>
          <w:sz w:val="24"/>
          <w:szCs w:val="24"/>
        </w:rPr>
        <w:t>Budburst date across latitude (color legend is the same as fig. 4). Budburst is expected to occur at a later date at higher latitudes. Over all warming scenarios, budburst is expected to occur earlier in the year (from 10 to 15 days) compared to nowadays temperature conditions. However, warmer scenarios are expected to cause an increase of the variance in budburst date more than a real shift of the date compared to less warm scenarios.</w:t>
      </w:r>
    </w:p>
    <w:p w14:paraId="34D477C6" w14:textId="63AB2AED" w:rsidR="00E01205" w:rsidRPr="00B2020F" w:rsidRDefault="00E01205" w:rsidP="00F524D8">
      <w:pPr>
        <w:spacing w:line="480" w:lineRule="auto"/>
        <w:rPr>
          <w:rFonts w:ascii="Times New Roman" w:hAnsi="Times New Roman" w:cs="Times New Roman"/>
          <w:sz w:val="24"/>
          <w:szCs w:val="24"/>
        </w:rPr>
      </w:pPr>
    </w:p>
    <w:p w14:paraId="3386CF60" w14:textId="55CE52F1" w:rsidR="00E44ECD" w:rsidRPr="00B2020F" w:rsidRDefault="00E44ECD">
      <w:pPr>
        <w:rPr>
          <w:rFonts w:ascii="Times New Roman" w:hAnsi="Times New Roman" w:cs="Times New Roman"/>
          <w:sz w:val="24"/>
          <w:szCs w:val="24"/>
        </w:rPr>
      </w:pPr>
      <w:r w:rsidRPr="00B2020F">
        <w:rPr>
          <w:rFonts w:ascii="Times New Roman" w:hAnsi="Times New Roman" w:cs="Times New Roman"/>
          <w:sz w:val="24"/>
          <w:szCs w:val="24"/>
        </w:rPr>
        <w:br w:type="page"/>
      </w:r>
    </w:p>
    <w:p w14:paraId="6750C2D0" w14:textId="1D8DA4AC" w:rsidR="00E44ECD" w:rsidRPr="00B2020F" w:rsidRDefault="0038798E" w:rsidP="00F524D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F31B5F" wp14:editId="0A974596">
            <wp:extent cx="5972810" cy="3583940"/>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a:extLst>
                        <a:ext uri="{28A0092B-C50C-407E-A947-70E740481C1C}">
                          <a14:useLocalDpi xmlns:a14="http://schemas.microsoft.com/office/drawing/2010/main" val="0"/>
                        </a:ext>
                      </a:extLst>
                    </a:blip>
                    <a:stretch>
                      <a:fillRect/>
                    </a:stretch>
                  </pic:blipFill>
                  <pic:spPr>
                    <a:xfrm>
                      <a:off x="0" y="0"/>
                      <a:ext cx="5972810" cy="3583940"/>
                    </a:xfrm>
                    <a:prstGeom prst="rect">
                      <a:avLst/>
                    </a:prstGeom>
                  </pic:spPr>
                </pic:pic>
              </a:graphicData>
            </a:graphic>
          </wp:inline>
        </w:drawing>
      </w:r>
    </w:p>
    <w:p w14:paraId="1F8DFACF" w14:textId="47FE25B2" w:rsidR="00953F6C" w:rsidRDefault="00E01205" w:rsidP="00F524D8">
      <w:pPr>
        <w:spacing w:line="480" w:lineRule="auto"/>
        <w:rPr>
          <w:rFonts w:ascii="Times New Roman" w:hAnsi="Times New Roman" w:cs="Times New Roman"/>
          <w:sz w:val="24"/>
          <w:szCs w:val="24"/>
        </w:rPr>
      </w:pPr>
      <w:r w:rsidRPr="00B2020F">
        <w:rPr>
          <w:rFonts w:ascii="Times New Roman" w:hAnsi="Times New Roman" w:cs="Times New Roman"/>
          <w:b/>
          <w:bCs/>
          <w:sz w:val="24"/>
          <w:szCs w:val="24"/>
        </w:rPr>
        <w:t xml:space="preserve">Figure </w:t>
      </w:r>
      <w:r w:rsidR="006250DB">
        <w:rPr>
          <w:rFonts w:ascii="Times New Roman" w:hAnsi="Times New Roman" w:cs="Times New Roman"/>
          <w:b/>
          <w:bCs/>
          <w:sz w:val="24"/>
          <w:szCs w:val="24"/>
        </w:rPr>
        <w:t>8</w:t>
      </w:r>
      <w:r w:rsidRPr="00B2020F">
        <w:rPr>
          <w:rFonts w:ascii="Times New Roman" w:hAnsi="Times New Roman" w:cs="Times New Roman"/>
          <w:sz w:val="24"/>
          <w:szCs w:val="24"/>
        </w:rPr>
        <w:t>: Mismatch between emergence and budburst date</w:t>
      </w:r>
      <w:r w:rsidR="00D401B3" w:rsidRPr="00B2020F">
        <w:rPr>
          <w:rFonts w:ascii="Times New Roman" w:hAnsi="Times New Roman" w:cs="Times New Roman"/>
          <w:sz w:val="24"/>
          <w:szCs w:val="24"/>
        </w:rPr>
        <w:t xml:space="preserve"> (color legend is the same as fig. 4)</w:t>
      </w:r>
      <w:r w:rsidRPr="00B2020F">
        <w:rPr>
          <w:rFonts w:ascii="Times New Roman" w:hAnsi="Times New Roman" w:cs="Times New Roman"/>
          <w:sz w:val="24"/>
          <w:szCs w:val="24"/>
        </w:rPr>
        <w:t xml:space="preserve">. </w:t>
      </w:r>
      <w:r w:rsidR="00D401B3" w:rsidRPr="00B2020F">
        <w:rPr>
          <w:rFonts w:ascii="Times New Roman" w:hAnsi="Times New Roman" w:cs="Times New Roman"/>
          <w:sz w:val="24"/>
          <w:szCs w:val="24"/>
        </w:rPr>
        <w:t xml:space="preserve">Nowadays, </w:t>
      </w:r>
      <w:r w:rsidR="00244528">
        <w:rPr>
          <w:rFonts w:ascii="Times New Roman" w:hAnsi="Times New Roman" w:cs="Times New Roman"/>
          <w:sz w:val="24"/>
          <w:szCs w:val="24"/>
        </w:rPr>
        <w:t xml:space="preserve">emergence is expected to occur 5 to 10 days before budburst at low latitudes, while at higher latitudes, </w:t>
      </w:r>
      <w:r w:rsidR="00244528" w:rsidRPr="00B2020F">
        <w:rPr>
          <w:rFonts w:ascii="Times New Roman" w:hAnsi="Times New Roman" w:cs="Times New Roman"/>
          <w:sz w:val="24"/>
          <w:szCs w:val="24"/>
        </w:rPr>
        <w:t>emergence may sometimes occur before budburst and sometimes afterwards</w:t>
      </w:r>
      <w:r w:rsidR="00244528">
        <w:rPr>
          <w:rFonts w:ascii="Times New Roman" w:hAnsi="Times New Roman" w:cs="Times New Roman"/>
          <w:sz w:val="24"/>
          <w:szCs w:val="24"/>
        </w:rPr>
        <w:t xml:space="preserve">. </w:t>
      </w:r>
      <w:r w:rsidR="00244528" w:rsidRPr="00B2020F">
        <w:rPr>
          <w:rFonts w:ascii="Times New Roman" w:hAnsi="Times New Roman" w:cs="Times New Roman"/>
          <w:sz w:val="24"/>
          <w:szCs w:val="24"/>
        </w:rPr>
        <w:t>For all warming scenarios,</w:t>
      </w:r>
      <w:r w:rsidR="00244528">
        <w:rPr>
          <w:rFonts w:ascii="Times New Roman" w:hAnsi="Times New Roman" w:cs="Times New Roman"/>
          <w:sz w:val="24"/>
          <w:szCs w:val="24"/>
        </w:rPr>
        <w:t xml:space="preserve"> an increase in mismatch is expected. At low latitudes, emergence may occur too early some years, which </w:t>
      </w:r>
      <w:r w:rsidR="006E491E">
        <w:rPr>
          <w:rFonts w:ascii="Times New Roman" w:hAnsi="Times New Roman" w:cs="Times New Roman"/>
          <w:sz w:val="24"/>
          <w:szCs w:val="24"/>
        </w:rPr>
        <w:t>may lead to low survival of L</w:t>
      </w:r>
      <w:r w:rsidR="006E491E" w:rsidRPr="004A5806">
        <w:rPr>
          <w:rFonts w:ascii="Times New Roman" w:hAnsi="Times New Roman" w:cs="Times New Roman"/>
          <w:sz w:val="24"/>
          <w:szCs w:val="24"/>
          <w:vertAlign w:val="subscript"/>
        </w:rPr>
        <w:t>2</w:t>
      </w:r>
      <w:r w:rsidR="006E491E">
        <w:rPr>
          <w:rFonts w:ascii="Times New Roman" w:hAnsi="Times New Roman" w:cs="Times New Roman"/>
          <w:sz w:val="24"/>
          <w:szCs w:val="24"/>
        </w:rPr>
        <w:t>. At higher latitudes, emergence is expected to systematically occur a few days before budburst, which would increase survival of L</w:t>
      </w:r>
      <w:r w:rsidR="006E491E" w:rsidRPr="004A5806">
        <w:rPr>
          <w:rFonts w:ascii="Times New Roman" w:hAnsi="Times New Roman" w:cs="Times New Roman"/>
          <w:sz w:val="24"/>
          <w:szCs w:val="24"/>
          <w:vertAlign w:val="subscript"/>
        </w:rPr>
        <w:t>2</w:t>
      </w:r>
      <w:r w:rsidR="006E491E">
        <w:rPr>
          <w:rFonts w:ascii="Times New Roman" w:hAnsi="Times New Roman" w:cs="Times New Roman"/>
          <w:sz w:val="24"/>
          <w:szCs w:val="24"/>
        </w:rPr>
        <w:t>.</w:t>
      </w:r>
    </w:p>
    <w:p w14:paraId="2486A9E6" w14:textId="77777777" w:rsidR="006E491E" w:rsidRPr="00B2020F" w:rsidRDefault="006E491E" w:rsidP="00F524D8">
      <w:pPr>
        <w:spacing w:line="480" w:lineRule="auto"/>
        <w:rPr>
          <w:rFonts w:ascii="Times New Roman" w:hAnsi="Times New Roman" w:cs="Times New Roman"/>
          <w:sz w:val="24"/>
          <w:szCs w:val="24"/>
        </w:rPr>
      </w:pPr>
    </w:p>
    <w:sectPr w:rsidR="006E491E" w:rsidRPr="00B2020F" w:rsidSect="00672CFB">
      <w:pgSz w:w="12240" w:h="15840" w:code="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w:charset w:val="00"/>
    <w:family w:val="auto"/>
    <w:pitch w:val="variable"/>
  </w:font>
  <w:font w:name="Lohit Devanagari">
    <w:altName w:val="Cambria"/>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D6E07"/>
    <w:multiLevelType w:val="hybridMultilevel"/>
    <w:tmpl w:val="A9885B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A213C1C"/>
    <w:multiLevelType w:val="hybridMultilevel"/>
    <w:tmpl w:val="D8AA6D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15245E"/>
    <w:multiLevelType w:val="hybridMultilevel"/>
    <w:tmpl w:val="B86ED9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75A259A"/>
    <w:multiLevelType w:val="hybridMultilevel"/>
    <w:tmpl w:val="59D491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55C1661"/>
    <w:multiLevelType w:val="hybridMultilevel"/>
    <w:tmpl w:val="6844569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5" w15:restartNumberingAfterBreak="0">
    <w:nsid w:val="7BD72F95"/>
    <w:multiLevelType w:val="hybridMultilevel"/>
    <w:tmpl w:val="AF70CF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2B228B"/>
    <w:multiLevelType w:val="hybridMultilevel"/>
    <w:tmpl w:val="C16614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94"/>
    <w:rsid w:val="00006144"/>
    <w:rsid w:val="0001783D"/>
    <w:rsid w:val="00031950"/>
    <w:rsid w:val="0003215E"/>
    <w:rsid w:val="00083CA9"/>
    <w:rsid w:val="00092A2F"/>
    <w:rsid w:val="000B49C2"/>
    <w:rsid w:val="000B5ACF"/>
    <w:rsid w:val="000B62F4"/>
    <w:rsid w:val="000C76DF"/>
    <w:rsid w:val="00105F50"/>
    <w:rsid w:val="00113E2D"/>
    <w:rsid w:val="00116A86"/>
    <w:rsid w:val="001203F3"/>
    <w:rsid w:val="001238CA"/>
    <w:rsid w:val="00141045"/>
    <w:rsid w:val="00157939"/>
    <w:rsid w:val="0016066C"/>
    <w:rsid w:val="0016360D"/>
    <w:rsid w:val="00182AE7"/>
    <w:rsid w:val="00193ACD"/>
    <w:rsid w:val="001B0937"/>
    <w:rsid w:val="001B6FF9"/>
    <w:rsid w:val="001D4FF1"/>
    <w:rsid w:val="001E4EBB"/>
    <w:rsid w:val="001F4473"/>
    <w:rsid w:val="00211658"/>
    <w:rsid w:val="002229C7"/>
    <w:rsid w:val="00235D06"/>
    <w:rsid w:val="00244528"/>
    <w:rsid w:val="002518B8"/>
    <w:rsid w:val="00270C5E"/>
    <w:rsid w:val="00274AB1"/>
    <w:rsid w:val="002A1459"/>
    <w:rsid w:val="002A62D6"/>
    <w:rsid w:val="002A7EB0"/>
    <w:rsid w:val="002B4259"/>
    <w:rsid w:val="002C2163"/>
    <w:rsid w:val="002C4370"/>
    <w:rsid w:val="002C5BFA"/>
    <w:rsid w:val="002C7B9C"/>
    <w:rsid w:val="002E17A6"/>
    <w:rsid w:val="002E19D7"/>
    <w:rsid w:val="00310574"/>
    <w:rsid w:val="00310ADA"/>
    <w:rsid w:val="003232C8"/>
    <w:rsid w:val="00325FB4"/>
    <w:rsid w:val="00350943"/>
    <w:rsid w:val="00354519"/>
    <w:rsid w:val="00363E37"/>
    <w:rsid w:val="00367A91"/>
    <w:rsid w:val="00370388"/>
    <w:rsid w:val="003706A8"/>
    <w:rsid w:val="00374383"/>
    <w:rsid w:val="0038798E"/>
    <w:rsid w:val="00395CCE"/>
    <w:rsid w:val="003C5F94"/>
    <w:rsid w:val="003D75D8"/>
    <w:rsid w:val="003E56F5"/>
    <w:rsid w:val="00400CAE"/>
    <w:rsid w:val="00420711"/>
    <w:rsid w:val="00424DF8"/>
    <w:rsid w:val="00445191"/>
    <w:rsid w:val="00457237"/>
    <w:rsid w:val="00477340"/>
    <w:rsid w:val="00481AFE"/>
    <w:rsid w:val="004A5806"/>
    <w:rsid w:val="004B1051"/>
    <w:rsid w:val="004C08E4"/>
    <w:rsid w:val="004D1DD9"/>
    <w:rsid w:val="004D74CE"/>
    <w:rsid w:val="004E6847"/>
    <w:rsid w:val="004F0806"/>
    <w:rsid w:val="0053290A"/>
    <w:rsid w:val="005713B1"/>
    <w:rsid w:val="005715BB"/>
    <w:rsid w:val="0058702F"/>
    <w:rsid w:val="005A1C69"/>
    <w:rsid w:val="005D503F"/>
    <w:rsid w:val="00617666"/>
    <w:rsid w:val="006217C8"/>
    <w:rsid w:val="00624778"/>
    <w:rsid w:val="006250DB"/>
    <w:rsid w:val="00650617"/>
    <w:rsid w:val="00653BE1"/>
    <w:rsid w:val="0066166A"/>
    <w:rsid w:val="00672CFB"/>
    <w:rsid w:val="00673118"/>
    <w:rsid w:val="006754D0"/>
    <w:rsid w:val="00683662"/>
    <w:rsid w:val="00687C06"/>
    <w:rsid w:val="00696B71"/>
    <w:rsid w:val="006A4632"/>
    <w:rsid w:val="006E419F"/>
    <w:rsid w:val="006E491E"/>
    <w:rsid w:val="006F443B"/>
    <w:rsid w:val="006F59AF"/>
    <w:rsid w:val="00723E54"/>
    <w:rsid w:val="0072613B"/>
    <w:rsid w:val="007276B4"/>
    <w:rsid w:val="0073575F"/>
    <w:rsid w:val="007543C8"/>
    <w:rsid w:val="0076749D"/>
    <w:rsid w:val="007730B7"/>
    <w:rsid w:val="00786508"/>
    <w:rsid w:val="00790146"/>
    <w:rsid w:val="007927F9"/>
    <w:rsid w:val="00795C3A"/>
    <w:rsid w:val="00796B60"/>
    <w:rsid w:val="007A6E54"/>
    <w:rsid w:val="007B715C"/>
    <w:rsid w:val="007C1E03"/>
    <w:rsid w:val="007D0FBA"/>
    <w:rsid w:val="007E6CA4"/>
    <w:rsid w:val="007F3392"/>
    <w:rsid w:val="00805189"/>
    <w:rsid w:val="00806738"/>
    <w:rsid w:val="0081059A"/>
    <w:rsid w:val="00810CB7"/>
    <w:rsid w:val="008202D2"/>
    <w:rsid w:val="00825294"/>
    <w:rsid w:val="008661B4"/>
    <w:rsid w:val="00874310"/>
    <w:rsid w:val="00874AB3"/>
    <w:rsid w:val="008A6543"/>
    <w:rsid w:val="008B298F"/>
    <w:rsid w:val="008D13E8"/>
    <w:rsid w:val="008D73E1"/>
    <w:rsid w:val="008F57CE"/>
    <w:rsid w:val="008F7EA6"/>
    <w:rsid w:val="00930944"/>
    <w:rsid w:val="009328B2"/>
    <w:rsid w:val="00935110"/>
    <w:rsid w:val="0094019D"/>
    <w:rsid w:val="00940724"/>
    <w:rsid w:val="00953D69"/>
    <w:rsid w:val="00953F6C"/>
    <w:rsid w:val="00963A7F"/>
    <w:rsid w:val="00966DAB"/>
    <w:rsid w:val="00974095"/>
    <w:rsid w:val="009910D5"/>
    <w:rsid w:val="009A534A"/>
    <w:rsid w:val="009A714C"/>
    <w:rsid w:val="009C0B92"/>
    <w:rsid w:val="009C6FB9"/>
    <w:rsid w:val="009E70AF"/>
    <w:rsid w:val="009F07A4"/>
    <w:rsid w:val="00A02F40"/>
    <w:rsid w:val="00A11E10"/>
    <w:rsid w:val="00A15739"/>
    <w:rsid w:val="00A26318"/>
    <w:rsid w:val="00A26BF3"/>
    <w:rsid w:val="00A27C67"/>
    <w:rsid w:val="00A309D3"/>
    <w:rsid w:val="00A4509B"/>
    <w:rsid w:val="00A62426"/>
    <w:rsid w:val="00A74FBE"/>
    <w:rsid w:val="00A767B2"/>
    <w:rsid w:val="00A838B2"/>
    <w:rsid w:val="00A864B8"/>
    <w:rsid w:val="00A92898"/>
    <w:rsid w:val="00A945BF"/>
    <w:rsid w:val="00AA342D"/>
    <w:rsid w:val="00AB7A86"/>
    <w:rsid w:val="00AE13AB"/>
    <w:rsid w:val="00AF1B85"/>
    <w:rsid w:val="00AF6B2D"/>
    <w:rsid w:val="00B0341F"/>
    <w:rsid w:val="00B156D8"/>
    <w:rsid w:val="00B2020F"/>
    <w:rsid w:val="00B20251"/>
    <w:rsid w:val="00B46FB1"/>
    <w:rsid w:val="00B75FDC"/>
    <w:rsid w:val="00BB4F57"/>
    <w:rsid w:val="00BB6D07"/>
    <w:rsid w:val="00BF1803"/>
    <w:rsid w:val="00C00813"/>
    <w:rsid w:val="00C14197"/>
    <w:rsid w:val="00C14404"/>
    <w:rsid w:val="00C259CA"/>
    <w:rsid w:val="00C32AF8"/>
    <w:rsid w:val="00C34AF7"/>
    <w:rsid w:val="00C45ADD"/>
    <w:rsid w:val="00C57684"/>
    <w:rsid w:val="00C8479A"/>
    <w:rsid w:val="00C85AD3"/>
    <w:rsid w:val="00CA4D88"/>
    <w:rsid w:val="00CB4899"/>
    <w:rsid w:val="00CC23BE"/>
    <w:rsid w:val="00CD0E2F"/>
    <w:rsid w:val="00CD486E"/>
    <w:rsid w:val="00CE42CC"/>
    <w:rsid w:val="00CF5BDB"/>
    <w:rsid w:val="00CF7795"/>
    <w:rsid w:val="00D11DF8"/>
    <w:rsid w:val="00D31B11"/>
    <w:rsid w:val="00D32DAA"/>
    <w:rsid w:val="00D36F5A"/>
    <w:rsid w:val="00D401B3"/>
    <w:rsid w:val="00D46ADD"/>
    <w:rsid w:val="00D6421A"/>
    <w:rsid w:val="00D70F3A"/>
    <w:rsid w:val="00D72B2F"/>
    <w:rsid w:val="00D84B37"/>
    <w:rsid w:val="00DB2DC4"/>
    <w:rsid w:val="00DB499C"/>
    <w:rsid w:val="00DB64E0"/>
    <w:rsid w:val="00DC2BF8"/>
    <w:rsid w:val="00DC2FEC"/>
    <w:rsid w:val="00DC3CC6"/>
    <w:rsid w:val="00DE6871"/>
    <w:rsid w:val="00DF1977"/>
    <w:rsid w:val="00E01205"/>
    <w:rsid w:val="00E0503A"/>
    <w:rsid w:val="00E10A5D"/>
    <w:rsid w:val="00E11A41"/>
    <w:rsid w:val="00E14892"/>
    <w:rsid w:val="00E44ECD"/>
    <w:rsid w:val="00E46CCB"/>
    <w:rsid w:val="00E51D05"/>
    <w:rsid w:val="00E740A4"/>
    <w:rsid w:val="00E75CF5"/>
    <w:rsid w:val="00E8325E"/>
    <w:rsid w:val="00EA40AA"/>
    <w:rsid w:val="00EB3DC3"/>
    <w:rsid w:val="00ED267D"/>
    <w:rsid w:val="00EF164E"/>
    <w:rsid w:val="00F345BC"/>
    <w:rsid w:val="00F524D8"/>
    <w:rsid w:val="00F565AB"/>
    <w:rsid w:val="00F57B06"/>
    <w:rsid w:val="00F61E04"/>
    <w:rsid w:val="00F70748"/>
    <w:rsid w:val="00FA2D04"/>
    <w:rsid w:val="00FC58A6"/>
    <w:rsid w:val="00FC782D"/>
    <w:rsid w:val="00FD0A1D"/>
    <w:rsid w:val="00FD4E21"/>
    <w:rsid w:val="00FD5F38"/>
    <w:rsid w:val="00FE642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B689"/>
  <w15:chartTrackingRefBased/>
  <w15:docId w15:val="{65DAE9FC-58FB-4D7A-9563-896C4AC7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2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C2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DC2F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3E2D"/>
    <w:pPr>
      <w:ind w:left="720"/>
      <w:contextualSpacing/>
    </w:pPr>
  </w:style>
  <w:style w:type="paragraph" w:styleId="NormalWeb">
    <w:name w:val="Normal (Web)"/>
    <w:basedOn w:val="Normal"/>
    <w:uiPriority w:val="99"/>
    <w:unhideWhenUsed/>
    <w:rsid w:val="00310574"/>
    <w:pPr>
      <w:spacing w:before="100" w:beforeAutospacing="1" w:after="142" w:line="276" w:lineRule="auto"/>
    </w:pPr>
    <w:rPr>
      <w:rFonts w:ascii="Times New Roman" w:eastAsia="Times New Roman" w:hAnsi="Times New Roman" w:cs="Times New Roman"/>
      <w:sz w:val="24"/>
      <w:szCs w:val="24"/>
      <w:lang w:eastAsia="en-CA"/>
    </w:rPr>
  </w:style>
  <w:style w:type="table" w:styleId="Grilledutableau">
    <w:name w:val="Table Grid"/>
    <w:basedOn w:val="TableauNormal"/>
    <w:uiPriority w:val="39"/>
    <w:rsid w:val="00395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D70F3A"/>
    <w:rPr>
      <w:color w:val="808080"/>
    </w:rPr>
  </w:style>
  <w:style w:type="character" w:customStyle="1" w:styleId="Titre1Car">
    <w:name w:val="Titre 1 Car"/>
    <w:basedOn w:val="Policepardfaut"/>
    <w:link w:val="Titre1"/>
    <w:uiPriority w:val="9"/>
    <w:rsid w:val="00DC2FE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C2FE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DC2FEC"/>
    <w:rPr>
      <w:rFonts w:asciiTheme="majorHAnsi" w:eastAsiaTheme="majorEastAsia" w:hAnsiTheme="majorHAnsi" w:cstheme="majorBidi"/>
      <w:color w:val="1F3763" w:themeColor="accent1" w:themeShade="7F"/>
      <w:sz w:val="24"/>
      <w:szCs w:val="24"/>
    </w:rPr>
  </w:style>
  <w:style w:type="paragraph" w:customStyle="1" w:styleId="Standard">
    <w:name w:val="Standard"/>
    <w:rsid w:val="001238CA"/>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3861">
      <w:bodyDiv w:val="1"/>
      <w:marLeft w:val="0"/>
      <w:marRight w:val="0"/>
      <w:marTop w:val="0"/>
      <w:marBottom w:val="0"/>
      <w:divBdr>
        <w:top w:val="none" w:sz="0" w:space="0" w:color="auto"/>
        <w:left w:val="none" w:sz="0" w:space="0" w:color="auto"/>
        <w:bottom w:val="none" w:sz="0" w:space="0" w:color="auto"/>
        <w:right w:val="none" w:sz="0" w:space="0" w:color="auto"/>
      </w:divBdr>
    </w:div>
    <w:div w:id="197817109">
      <w:bodyDiv w:val="1"/>
      <w:marLeft w:val="0"/>
      <w:marRight w:val="0"/>
      <w:marTop w:val="0"/>
      <w:marBottom w:val="0"/>
      <w:divBdr>
        <w:top w:val="none" w:sz="0" w:space="0" w:color="auto"/>
        <w:left w:val="none" w:sz="0" w:space="0" w:color="auto"/>
        <w:bottom w:val="none" w:sz="0" w:space="0" w:color="auto"/>
        <w:right w:val="none" w:sz="0" w:space="0" w:color="auto"/>
      </w:divBdr>
    </w:div>
    <w:div w:id="425080713">
      <w:bodyDiv w:val="1"/>
      <w:marLeft w:val="0"/>
      <w:marRight w:val="0"/>
      <w:marTop w:val="0"/>
      <w:marBottom w:val="0"/>
      <w:divBdr>
        <w:top w:val="none" w:sz="0" w:space="0" w:color="auto"/>
        <w:left w:val="none" w:sz="0" w:space="0" w:color="auto"/>
        <w:bottom w:val="none" w:sz="0" w:space="0" w:color="auto"/>
        <w:right w:val="none" w:sz="0" w:space="0" w:color="auto"/>
      </w:divBdr>
    </w:div>
    <w:div w:id="642585028">
      <w:bodyDiv w:val="1"/>
      <w:marLeft w:val="0"/>
      <w:marRight w:val="0"/>
      <w:marTop w:val="0"/>
      <w:marBottom w:val="0"/>
      <w:divBdr>
        <w:top w:val="none" w:sz="0" w:space="0" w:color="auto"/>
        <w:left w:val="none" w:sz="0" w:space="0" w:color="auto"/>
        <w:bottom w:val="none" w:sz="0" w:space="0" w:color="auto"/>
        <w:right w:val="none" w:sz="0" w:space="0" w:color="auto"/>
      </w:divBdr>
    </w:div>
    <w:div w:id="1014304431">
      <w:bodyDiv w:val="1"/>
      <w:marLeft w:val="0"/>
      <w:marRight w:val="0"/>
      <w:marTop w:val="0"/>
      <w:marBottom w:val="0"/>
      <w:divBdr>
        <w:top w:val="none" w:sz="0" w:space="0" w:color="auto"/>
        <w:left w:val="none" w:sz="0" w:space="0" w:color="auto"/>
        <w:bottom w:val="none" w:sz="0" w:space="0" w:color="auto"/>
        <w:right w:val="none" w:sz="0" w:space="0" w:color="auto"/>
      </w:divBdr>
    </w:div>
    <w:div w:id="1187132502">
      <w:bodyDiv w:val="1"/>
      <w:marLeft w:val="0"/>
      <w:marRight w:val="0"/>
      <w:marTop w:val="0"/>
      <w:marBottom w:val="0"/>
      <w:divBdr>
        <w:top w:val="none" w:sz="0" w:space="0" w:color="auto"/>
        <w:left w:val="none" w:sz="0" w:space="0" w:color="auto"/>
        <w:bottom w:val="none" w:sz="0" w:space="0" w:color="auto"/>
        <w:right w:val="none" w:sz="0" w:space="0" w:color="auto"/>
      </w:divBdr>
    </w:div>
    <w:div w:id="1212644562">
      <w:bodyDiv w:val="1"/>
      <w:marLeft w:val="0"/>
      <w:marRight w:val="0"/>
      <w:marTop w:val="0"/>
      <w:marBottom w:val="0"/>
      <w:divBdr>
        <w:top w:val="none" w:sz="0" w:space="0" w:color="auto"/>
        <w:left w:val="none" w:sz="0" w:space="0" w:color="auto"/>
        <w:bottom w:val="none" w:sz="0" w:space="0" w:color="auto"/>
        <w:right w:val="none" w:sz="0" w:space="0" w:color="auto"/>
      </w:divBdr>
    </w:div>
    <w:div w:id="1217085986">
      <w:bodyDiv w:val="1"/>
      <w:marLeft w:val="0"/>
      <w:marRight w:val="0"/>
      <w:marTop w:val="0"/>
      <w:marBottom w:val="0"/>
      <w:divBdr>
        <w:top w:val="none" w:sz="0" w:space="0" w:color="auto"/>
        <w:left w:val="none" w:sz="0" w:space="0" w:color="auto"/>
        <w:bottom w:val="none" w:sz="0" w:space="0" w:color="auto"/>
        <w:right w:val="none" w:sz="0" w:space="0" w:color="auto"/>
      </w:divBdr>
    </w:div>
    <w:div w:id="1344360446">
      <w:bodyDiv w:val="1"/>
      <w:marLeft w:val="0"/>
      <w:marRight w:val="0"/>
      <w:marTop w:val="0"/>
      <w:marBottom w:val="0"/>
      <w:divBdr>
        <w:top w:val="none" w:sz="0" w:space="0" w:color="auto"/>
        <w:left w:val="none" w:sz="0" w:space="0" w:color="auto"/>
        <w:bottom w:val="none" w:sz="0" w:space="0" w:color="auto"/>
        <w:right w:val="none" w:sz="0" w:space="0" w:color="auto"/>
      </w:divBdr>
    </w:div>
    <w:div w:id="1419132079">
      <w:bodyDiv w:val="1"/>
      <w:marLeft w:val="0"/>
      <w:marRight w:val="0"/>
      <w:marTop w:val="0"/>
      <w:marBottom w:val="0"/>
      <w:divBdr>
        <w:top w:val="none" w:sz="0" w:space="0" w:color="auto"/>
        <w:left w:val="none" w:sz="0" w:space="0" w:color="auto"/>
        <w:bottom w:val="none" w:sz="0" w:space="0" w:color="auto"/>
        <w:right w:val="none" w:sz="0" w:space="0" w:color="auto"/>
      </w:divBdr>
    </w:div>
    <w:div w:id="1624800356">
      <w:bodyDiv w:val="1"/>
      <w:marLeft w:val="0"/>
      <w:marRight w:val="0"/>
      <w:marTop w:val="0"/>
      <w:marBottom w:val="0"/>
      <w:divBdr>
        <w:top w:val="none" w:sz="0" w:space="0" w:color="auto"/>
        <w:left w:val="none" w:sz="0" w:space="0" w:color="auto"/>
        <w:bottom w:val="none" w:sz="0" w:space="0" w:color="auto"/>
        <w:right w:val="none" w:sz="0" w:space="0" w:color="auto"/>
      </w:divBdr>
    </w:div>
    <w:div w:id="185985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CB3CD-792A-4966-A272-0DC05D732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32</Pages>
  <Words>16585</Words>
  <Characters>94540</Characters>
  <Application>Microsoft Office Word</Application>
  <DocSecurity>0</DocSecurity>
  <Lines>787</Lines>
  <Paragraphs>221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172</cp:revision>
  <dcterms:created xsi:type="dcterms:W3CDTF">2020-11-03T16:20:00Z</dcterms:created>
  <dcterms:modified xsi:type="dcterms:W3CDTF">2021-02-09T16:02:00Z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http://www.zotero.org/styles/ecology-letters</vt:lpwstr>
  </property>
  <property fmtid="{D5CDD505-2E9C-101B-9397-08002B2CF9AE}" pid="15" name="Mendeley Recent Style Name 6_1">
    <vt:lpwstr>Ecology Letters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http://www.zotero.org/styles/journal-of-animal-ecology</vt:lpwstr>
  </property>
  <property fmtid="{D5CDD505-2E9C-101B-9397-08002B2CF9AE}" pid="19" name="Mendeley Recent Style Name 8_1">
    <vt:lpwstr>Journal of Animal Ecology</vt:lpwstr>
  </property>
  <property fmtid="{D5CDD505-2E9C-101B-9397-08002B2CF9AE}" pid="20" name="Mendeley Recent Style Id 9_1">
    <vt:lpwstr>http://www.zotero.org/styles/journal-of-theoretical-biology</vt:lpwstr>
  </property>
  <property fmtid="{D5CDD505-2E9C-101B-9397-08002B2CF9AE}" pid="21" name="Mendeley Recent Style Name 9_1">
    <vt:lpwstr>Journal of Theoretical Biology</vt:lpwstr>
  </property>
  <property fmtid="{D5CDD505-2E9C-101B-9397-08002B2CF9AE}" pid="22" name="Mendeley Document_1">
    <vt:lpwstr>True</vt:lpwstr>
  </property>
  <property fmtid="{D5CDD505-2E9C-101B-9397-08002B2CF9AE}" pid="23" name="Mendeley Citation Style_1">
    <vt:lpwstr>http://www.zotero.org/styles/journal-of-animal-ecology</vt:lpwstr>
  </property>
  <property fmtid="{D5CDD505-2E9C-101B-9397-08002B2CF9AE}" pid="24" name="Mendeley Unique User Id_1">
    <vt:lpwstr>a0341c1e-e0ee-322a-a484-f89d27289daa</vt:lpwstr>
  </property>
</Properties>
</file>