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4AE" w:rsidRDefault="004814AE">
      <w:r>
        <w:t>Blue Yonder Ltd</w:t>
      </w:r>
    </w:p>
    <w:p w:rsidR="004814AE" w:rsidRDefault="004814AE">
      <w:r>
        <w:t>Onboarding Guide Sample</w:t>
      </w:r>
    </w:p>
    <w:p w:rsidR="00B555D5" w:rsidRDefault="004814AE">
      <w:r>
        <w:t>Sections: Access setup, role expectations, first-week checklist.</w:t>
      </w:r>
    </w:p>
    <w:sectPr w:rsidR="00B55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AE"/>
    <w:rsid w:val="002470C0"/>
    <w:rsid w:val="002B793C"/>
    <w:rsid w:val="004814AE"/>
    <w:rsid w:val="008A4731"/>
    <w:rsid w:val="00B5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50B7A7-E3A3-4F0E-B2F2-B7B5CB24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Frank Sposaro</dc:creator>
  <cp:keywords/>
  <dc:description/>
  <cp:lastModifiedBy>Dr. Frank Sposaro</cp:lastModifiedBy>
  <cp:revision>1</cp:revision>
  <dcterms:created xsi:type="dcterms:W3CDTF">2026-06-17T16:45:00Z</dcterms:created>
  <dcterms:modified xsi:type="dcterms:W3CDTF">2026-06-17T16:45:00Z</dcterms:modified>
</cp:coreProperties>
</file>