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856" w:rsidRDefault="00421856">
      <w:r>
        <w:t>Litware Inc</w:t>
      </w:r>
    </w:p>
    <w:p w:rsidR="00421856" w:rsidRDefault="00421856">
      <w:r>
        <w:t>Customer Success Playbook</w:t>
      </w:r>
    </w:p>
    <w:p w:rsidR="00B555D5" w:rsidRDefault="00421856">
      <w:r>
        <w:t>Focus: Adoption milestones, health scoring, executive review cadence.</w:t>
      </w:r>
    </w:p>
    <w:sectPr w:rsidR="00B555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56"/>
    <w:rsid w:val="002470C0"/>
    <w:rsid w:val="002B793C"/>
    <w:rsid w:val="00421856"/>
    <w:rsid w:val="008A4731"/>
    <w:rsid w:val="00B5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ACD5D-86C8-4371-AB1B-B3C1731F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Frank Sposaro</dc:creator>
  <cp:keywords/>
  <dc:description/>
  <cp:lastModifiedBy>Dr. Frank Sposaro</cp:lastModifiedBy>
  <cp:revision>1</cp:revision>
  <dcterms:created xsi:type="dcterms:W3CDTF">2026-06-17T16:45:00Z</dcterms:created>
  <dcterms:modified xsi:type="dcterms:W3CDTF">2026-06-17T16:45:00Z</dcterms:modified>
</cp:coreProperties>
</file>