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2918" w:rsidRDefault="00822918">
      <w:r>
        <w:t>Proseware</w:t>
      </w:r>
    </w:p>
    <w:p w:rsidR="00822918" w:rsidRDefault="00822918">
      <w:r>
        <w:t>Governance Checklist</w:t>
      </w:r>
    </w:p>
    <w:p w:rsidR="00B555D5" w:rsidRDefault="00822918">
      <w:r>
        <w:t>Items: Policy review, audit ownership, incident response drill.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18"/>
    <w:rsid w:val="002470C0"/>
    <w:rsid w:val="002B793C"/>
    <w:rsid w:val="00822918"/>
    <w:rsid w:val="008A4731"/>
    <w:rsid w:val="00B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C3EDC-D7A3-4F46-9220-118AC2B3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2026-06-17T16:45:00Z</dcterms:created>
  <dcterms:modified xsi:type="dcterms:W3CDTF">2026-06-17T16:45:00Z</dcterms:modified>
</cp:coreProperties>
</file>