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270C" w14:textId="77777777" w:rsidR="00F120C7" w:rsidRPr="00F120C7" w:rsidRDefault="00F120C7" w:rsidP="00F120C7">
      <w:r w:rsidRPr="00F120C7">
        <w:t xml:space="preserve">Para este primeiro artigo, vamos focar no tema de maior potencial imediato e volume de buscas: a transição para a </w:t>
      </w:r>
      <w:r w:rsidRPr="00F120C7">
        <w:rPr>
          <w:b/>
          <w:bCs/>
        </w:rPr>
        <w:t>Reforma Tributária em 2026</w:t>
      </w:r>
      <w:r w:rsidRPr="00F120C7">
        <w:t>. O objetivo é atrair o empresário pelo "receio" da mudança e o advogado pela necessidade de suporte técnico.</w:t>
      </w:r>
    </w:p>
    <w:p w14:paraId="489BBE3E" w14:textId="77777777" w:rsidR="00F120C7" w:rsidRPr="00F120C7" w:rsidRDefault="00F120C7" w:rsidP="00F120C7">
      <w:r w:rsidRPr="00F120C7">
        <w:pict w14:anchorId="0B3D27BC">
          <v:rect id="_x0000_i1055" style="width:0;height:1.5pt" o:hralign="center" o:hrstd="t" o:hrnoshade="t" o:hr="t" fillcolor="gray" stroked="f"/>
        </w:pict>
      </w:r>
    </w:p>
    <w:p w14:paraId="19DE23EC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 xml:space="preserve">Reforma Tributária 2026: Sua Empresa </w:t>
      </w:r>
      <w:proofErr w:type="gramStart"/>
      <w:r w:rsidRPr="00F120C7">
        <w:rPr>
          <w:b/>
          <w:bCs/>
        </w:rPr>
        <w:t>está Preparada</w:t>
      </w:r>
      <w:proofErr w:type="gramEnd"/>
      <w:r w:rsidRPr="00F120C7">
        <w:rPr>
          <w:b/>
          <w:bCs/>
        </w:rPr>
        <w:t xml:space="preserve"> para a Alíquota de 1%?</w:t>
      </w:r>
    </w:p>
    <w:p w14:paraId="7A14CE93" w14:textId="77777777" w:rsidR="00F120C7" w:rsidRPr="00F120C7" w:rsidRDefault="00F120C7" w:rsidP="00F120C7">
      <w:r w:rsidRPr="00F120C7">
        <w:t xml:space="preserve">A </w:t>
      </w:r>
      <w:r w:rsidRPr="00F120C7">
        <w:rPr>
          <w:b/>
          <w:bCs/>
        </w:rPr>
        <w:t>Reforma Tributária</w:t>
      </w:r>
      <w:r w:rsidRPr="00F120C7">
        <w:t xml:space="preserve"> deixou de ser uma promessa para se tornar uma realidade operacional imediata. Em </w:t>
      </w:r>
      <w:r w:rsidRPr="00F120C7">
        <w:rPr>
          <w:b/>
          <w:bCs/>
        </w:rPr>
        <w:t>2026</w:t>
      </w:r>
      <w:r w:rsidRPr="00F120C7">
        <w:t>, entramos no chamado "ano teste", onde a convivência entre o sistema antigo (</w:t>
      </w:r>
      <w:r w:rsidRPr="00F120C7">
        <w:rPr>
          <w:b/>
          <w:bCs/>
        </w:rPr>
        <w:t>PIS, COFINS, ICMS, ISS</w:t>
      </w:r>
      <w:r w:rsidRPr="00F120C7">
        <w:t xml:space="preserve">) e o novo modelo de </w:t>
      </w:r>
      <w:r w:rsidRPr="00F120C7">
        <w:rPr>
          <w:b/>
          <w:bCs/>
        </w:rPr>
        <w:t>IVA Dual</w:t>
      </w:r>
      <w:r w:rsidRPr="00F120C7">
        <w:t xml:space="preserve"> (</w:t>
      </w:r>
      <w:r w:rsidRPr="00F120C7">
        <w:rPr>
          <w:b/>
          <w:bCs/>
        </w:rPr>
        <w:t>CBS e IBS</w:t>
      </w:r>
      <w:r w:rsidRPr="00F120C7">
        <w:t>) exigirá um rigor matemático sem precedentes na gestão fiscal.</w:t>
      </w:r>
    </w:p>
    <w:p w14:paraId="0B45E64D" w14:textId="77777777" w:rsidR="00F120C7" w:rsidRPr="00F120C7" w:rsidRDefault="00F120C7" w:rsidP="00F120C7">
      <w:r w:rsidRPr="00F120C7">
        <w:t xml:space="preserve">Para empresas e advogados, este não é apenas um período de adaptação, mas um momento crítico onde a </w:t>
      </w:r>
      <w:r w:rsidRPr="00F120C7">
        <w:rPr>
          <w:b/>
          <w:bCs/>
        </w:rPr>
        <w:t>Perícia Tributária</w:t>
      </w:r>
      <w:r w:rsidRPr="00F120C7">
        <w:t xml:space="preserve"> se torna o único escudo contra a bitributação e a perda de créditos valiosos.</w:t>
      </w:r>
    </w:p>
    <w:p w14:paraId="13A0C60E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O Desafio da Transição: 0,9% de CBS e 0,1% de IBS</w:t>
      </w:r>
    </w:p>
    <w:p w14:paraId="19DAD5C3" w14:textId="77777777" w:rsidR="00F120C7" w:rsidRPr="00F120C7" w:rsidRDefault="00F120C7" w:rsidP="00F120C7">
      <w:r w:rsidRPr="00F120C7">
        <w:t xml:space="preserve">A partir de 2026, uma alíquota experimental de </w:t>
      </w:r>
      <w:r w:rsidRPr="00F120C7">
        <w:rPr>
          <w:b/>
          <w:bCs/>
        </w:rPr>
        <w:t>1%</w:t>
      </w:r>
      <w:r w:rsidRPr="00F120C7">
        <w:t xml:space="preserve"> será aplicada. Embora pareça baixa, sua complexidade reside no mecanismo de compensação: esse valor será abatido do montante devido de PIS e COFINS.</w:t>
      </w:r>
    </w:p>
    <w:p w14:paraId="7B476909" w14:textId="77777777" w:rsidR="00F120C7" w:rsidRPr="00F120C7" w:rsidRDefault="00F120C7" w:rsidP="00F120C7">
      <w:r w:rsidRPr="00F120C7">
        <w:t xml:space="preserve">Sem uma </w:t>
      </w:r>
      <w:r w:rsidRPr="00F120C7">
        <w:rPr>
          <w:b/>
          <w:bCs/>
        </w:rPr>
        <w:t>memória de cálculo</w:t>
      </w:r>
      <w:r w:rsidRPr="00F120C7">
        <w:t xml:space="preserve"> precisa e uma </w:t>
      </w:r>
      <w:r w:rsidRPr="00F120C7">
        <w:rPr>
          <w:b/>
          <w:bCs/>
        </w:rPr>
        <w:t>Auditoria Fiscal</w:t>
      </w:r>
      <w:r w:rsidRPr="00F120C7">
        <w:t xml:space="preserve"> preventiva, o risco de pagar o novo imposto sem o devido abatimento no antigo é altíssimo, gerando um desembolso de caixa desnecessário.</w:t>
      </w:r>
    </w:p>
    <w:p w14:paraId="7D957E3E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Por que a Perícia Judicial é vital agora?</w:t>
      </w:r>
    </w:p>
    <w:p w14:paraId="6B191A04" w14:textId="77777777" w:rsidR="00F120C7" w:rsidRPr="00F120C7" w:rsidRDefault="00F120C7" w:rsidP="00F120C7">
      <w:r w:rsidRPr="00F120C7">
        <w:t xml:space="preserve">Como </w:t>
      </w:r>
      <w:r w:rsidRPr="00F120C7">
        <w:rPr>
          <w:b/>
          <w:bCs/>
        </w:rPr>
        <w:t>Doutor em Administração</w:t>
      </w:r>
      <w:r w:rsidRPr="00F120C7">
        <w:t xml:space="preserve"> com 22 anos de atuação em perícias complexas, observo que a maior dor das empresas será a </w:t>
      </w:r>
      <w:r w:rsidRPr="00F120C7">
        <w:rPr>
          <w:b/>
          <w:bCs/>
        </w:rPr>
        <w:t>rastreabilidade dos créditos</w:t>
      </w:r>
      <w:r w:rsidRPr="00F120C7">
        <w:t>. A transição exige:</w:t>
      </w:r>
    </w:p>
    <w:p w14:paraId="3D07F148" w14:textId="77777777" w:rsidR="00F120C7" w:rsidRPr="00F120C7" w:rsidRDefault="00F120C7" w:rsidP="00F120C7">
      <w:pPr>
        <w:numPr>
          <w:ilvl w:val="0"/>
          <w:numId w:val="1"/>
        </w:numPr>
      </w:pPr>
      <w:r w:rsidRPr="00F120C7">
        <w:rPr>
          <w:b/>
          <w:bCs/>
        </w:rPr>
        <w:t>Validação de Créditos Acumulados:</w:t>
      </w:r>
      <w:r w:rsidRPr="00F120C7">
        <w:t xml:space="preserve"> Garantir que o saldo de PIS/COFINS seja levado corretamente para o novo regime.</w:t>
      </w:r>
    </w:p>
    <w:p w14:paraId="74C02B4C" w14:textId="77777777" w:rsidR="00F120C7" w:rsidRPr="00F120C7" w:rsidRDefault="00F120C7" w:rsidP="00F120C7">
      <w:pPr>
        <w:numPr>
          <w:ilvl w:val="0"/>
          <w:numId w:val="1"/>
        </w:numPr>
      </w:pPr>
      <w:r w:rsidRPr="00F120C7">
        <w:rPr>
          <w:b/>
          <w:bCs/>
        </w:rPr>
        <w:t>Cálculo de Impacto por Setor:</w:t>
      </w:r>
      <w:r w:rsidRPr="00F120C7">
        <w:t xml:space="preserve"> Profissionais liberais e empresas de saúde/educação possuem regimes diferenciados que exigem laudos específicos para garantir as reduções de até 60% na alíquota.</w:t>
      </w:r>
    </w:p>
    <w:p w14:paraId="0B4A0224" w14:textId="77777777" w:rsidR="00F120C7" w:rsidRPr="00F120C7" w:rsidRDefault="00F120C7" w:rsidP="00F120C7">
      <w:r w:rsidRPr="00F120C7">
        <w:pict w14:anchorId="442A2140">
          <v:rect id="_x0000_i1056" style="width:0;height:1.5pt" o:hralign="center" o:hrstd="t" o:hrnoshade="t" o:hr="t" fillcolor="gray" stroked="f"/>
        </w:pict>
      </w:r>
    </w:p>
    <w:p w14:paraId="3140D88D" w14:textId="77777777" w:rsidR="00F120C7" w:rsidRPr="00F120C7" w:rsidRDefault="00F120C7" w:rsidP="00F120C7">
      <w:pPr>
        <w:rPr>
          <w:b/>
          <w:bCs/>
        </w:rPr>
      </w:pPr>
      <w:r w:rsidRPr="00F120C7">
        <w:rPr>
          <w:rFonts w:ascii="Segoe UI Emoji" w:hAnsi="Segoe UI Emoji" w:cs="Segoe UI Emoji"/>
          <w:b/>
          <w:bCs/>
        </w:rPr>
        <w:t>🛠️</w:t>
      </w:r>
      <w:r w:rsidRPr="00F120C7">
        <w:rPr>
          <w:b/>
          <w:bCs/>
        </w:rPr>
        <w:t xml:space="preserve"> Ferramenta Interativa: Simulador de Impacto 2026</w:t>
      </w:r>
    </w:p>
    <w:p w14:paraId="1FC058EA" w14:textId="77777777" w:rsidR="00F120C7" w:rsidRPr="00F120C7" w:rsidRDefault="00F120C7" w:rsidP="00F120C7">
      <w:r w:rsidRPr="00F120C7">
        <w:rPr>
          <w:i/>
          <w:iCs/>
        </w:rPr>
        <w:t xml:space="preserve">Deseja saber como a alíquota teste afetará seu fluxo de caixa? Utilize nosso simulador assistido pelo </w:t>
      </w:r>
      <w:proofErr w:type="spellStart"/>
      <w:r w:rsidRPr="00F120C7">
        <w:rPr>
          <w:i/>
          <w:iCs/>
        </w:rPr>
        <w:t>Chatbase</w:t>
      </w:r>
      <w:proofErr w:type="spellEnd"/>
      <w:r w:rsidRPr="00F120C7">
        <w:rPr>
          <w:i/>
          <w:iCs/>
        </w:rPr>
        <w:t>.</w:t>
      </w:r>
    </w:p>
    <w:p w14:paraId="311FCB9F" w14:textId="77777777" w:rsidR="00F120C7" w:rsidRPr="00F120C7" w:rsidRDefault="00F120C7" w:rsidP="00F120C7">
      <w:r w:rsidRPr="00F120C7">
        <w:rPr>
          <w:b/>
          <w:bCs/>
        </w:rPr>
        <w:lastRenderedPageBreak/>
        <w:t>Como funciona:</w:t>
      </w:r>
    </w:p>
    <w:p w14:paraId="2BD35899" w14:textId="77777777" w:rsidR="00F120C7" w:rsidRPr="00F120C7" w:rsidRDefault="00F120C7" w:rsidP="00F120C7">
      <w:pPr>
        <w:numPr>
          <w:ilvl w:val="0"/>
          <w:numId w:val="2"/>
        </w:numPr>
      </w:pPr>
      <w:r w:rsidRPr="00F120C7">
        <w:t xml:space="preserve">Informe seu </w:t>
      </w:r>
      <w:r w:rsidRPr="00F120C7">
        <w:rPr>
          <w:b/>
          <w:bCs/>
        </w:rPr>
        <w:t>setor de atuação</w:t>
      </w:r>
      <w:r w:rsidRPr="00F120C7">
        <w:t xml:space="preserve"> (Serviços, Indústria ou Comércio).</w:t>
      </w:r>
    </w:p>
    <w:p w14:paraId="65FAA425" w14:textId="77777777" w:rsidR="00F120C7" w:rsidRPr="00F120C7" w:rsidRDefault="00F120C7" w:rsidP="00F120C7">
      <w:pPr>
        <w:numPr>
          <w:ilvl w:val="0"/>
          <w:numId w:val="2"/>
        </w:numPr>
      </w:pPr>
      <w:r w:rsidRPr="00F120C7">
        <w:t xml:space="preserve">Insira seu </w:t>
      </w:r>
      <w:r w:rsidRPr="00F120C7">
        <w:rPr>
          <w:b/>
          <w:bCs/>
        </w:rPr>
        <w:t>faturamento médio mensal</w:t>
      </w:r>
      <w:r w:rsidRPr="00F120C7">
        <w:t>.</w:t>
      </w:r>
    </w:p>
    <w:p w14:paraId="5B7812FB" w14:textId="77777777" w:rsidR="00F120C7" w:rsidRPr="00F120C7" w:rsidRDefault="00F120C7" w:rsidP="00F120C7">
      <w:pPr>
        <w:numPr>
          <w:ilvl w:val="0"/>
          <w:numId w:val="2"/>
        </w:numPr>
      </w:pPr>
      <w:r w:rsidRPr="00F120C7">
        <w:t xml:space="preserve">O sistema calculará a parcela de </w:t>
      </w:r>
      <w:r w:rsidRPr="00F120C7">
        <w:rPr>
          <w:b/>
          <w:bCs/>
        </w:rPr>
        <w:t>CBS (0,9%)</w:t>
      </w:r>
      <w:r w:rsidRPr="00F120C7">
        <w:t xml:space="preserve"> e </w:t>
      </w:r>
      <w:r w:rsidRPr="00F120C7">
        <w:rPr>
          <w:b/>
          <w:bCs/>
        </w:rPr>
        <w:t>IBS (0,1%)</w:t>
      </w:r>
      <w:r w:rsidRPr="00F120C7">
        <w:t xml:space="preserve"> e indicará o potencial de crédito a ser compensado.</w:t>
      </w:r>
    </w:p>
    <w:p w14:paraId="287D0479" w14:textId="77777777" w:rsidR="00F120C7" w:rsidRPr="00F120C7" w:rsidRDefault="00F120C7" w:rsidP="00F120C7">
      <w:r w:rsidRPr="00F120C7">
        <w:rPr>
          <w:b/>
          <w:bCs/>
        </w:rPr>
        <w:t>Dica do Especialista:</w:t>
      </w:r>
      <w:r w:rsidRPr="00F120C7">
        <w:t xml:space="preserve"> Se o simulador indicar uma distorção acima de 5% no seu planejamento atual, é recomendável uma análise pericial detalhada para evitar autuações.</w:t>
      </w:r>
    </w:p>
    <w:p w14:paraId="5F214EE7" w14:textId="77777777" w:rsidR="00F120C7" w:rsidRPr="00F120C7" w:rsidRDefault="00F120C7" w:rsidP="00F120C7">
      <w:r w:rsidRPr="00F120C7">
        <w:pict w14:anchorId="1F4A78CE">
          <v:rect id="_x0000_i1057" style="width:0;height:1.5pt" o:hralign="center" o:hrstd="t" o:hrnoshade="t" o:hr="t" fillcolor="gray" stroked="f"/>
        </w:pict>
      </w:r>
    </w:p>
    <w:p w14:paraId="1BDCCF8F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Perguntas Frequentes (FAQ)</w:t>
      </w:r>
    </w:p>
    <w:p w14:paraId="01135A0C" w14:textId="77777777" w:rsidR="00F120C7" w:rsidRPr="00F120C7" w:rsidRDefault="00F120C7" w:rsidP="00F120C7">
      <w:r w:rsidRPr="00F120C7">
        <w:rPr>
          <w:b/>
          <w:bCs/>
        </w:rPr>
        <w:t>1. Minha empresa pode optar por não pagar os 1% em 2026?</w:t>
      </w:r>
    </w:p>
    <w:p w14:paraId="5E724192" w14:textId="77777777" w:rsidR="00F120C7" w:rsidRPr="00F120C7" w:rsidRDefault="00F120C7" w:rsidP="00F120C7">
      <w:r w:rsidRPr="00F120C7">
        <w:t xml:space="preserve">Não. A alíquota é obrigatória para todos os contribuintes como forma de testar o sistema de arrecadação do </w:t>
      </w:r>
      <w:r w:rsidRPr="00F120C7">
        <w:rPr>
          <w:b/>
          <w:bCs/>
        </w:rPr>
        <w:t>IVA Dual</w:t>
      </w:r>
      <w:r w:rsidRPr="00F120C7">
        <w:t>.</w:t>
      </w:r>
    </w:p>
    <w:p w14:paraId="604A5541" w14:textId="77777777" w:rsidR="00F120C7" w:rsidRPr="00F120C7" w:rsidRDefault="00F120C7" w:rsidP="00F120C7">
      <w:r w:rsidRPr="00F120C7">
        <w:rPr>
          <w:b/>
          <w:bCs/>
        </w:rPr>
        <w:t>2. O que acontece com o ICMS e o ISS em 2026?</w:t>
      </w:r>
    </w:p>
    <w:p w14:paraId="1EB59467" w14:textId="77777777" w:rsidR="00F120C7" w:rsidRPr="00F120C7" w:rsidRDefault="00F120C7" w:rsidP="00F120C7">
      <w:r w:rsidRPr="00F120C7">
        <w:t xml:space="preserve">Eles continuam sendo cobrados normalmente. A transição definitiva desses impostos estaduais e municipais para o </w:t>
      </w:r>
      <w:r w:rsidRPr="00F120C7">
        <w:rPr>
          <w:b/>
          <w:bCs/>
        </w:rPr>
        <w:t>IBS</w:t>
      </w:r>
      <w:r w:rsidRPr="00F120C7">
        <w:t xml:space="preserve"> ocorrerá de forma gradual até 2033.</w:t>
      </w:r>
    </w:p>
    <w:p w14:paraId="370AFB93" w14:textId="77777777" w:rsidR="00F120C7" w:rsidRPr="00F120C7" w:rsidRDefault="00F120C7" w:rsidP="00F120C7">
      <w:r w:rsidRPr="00F120C7">
        <w:rPr>
          <w:b/>
          <w:bCs/>
        </w:rPr>
        <w:t>3. Sou advogado, como posso usar a perícia na Reforma Tributária?</w:t>
      </w:r>
    </w:p>
    <w:p w14:paraId="3B620D2B" w14:textId="77777777" w:rsidR="00F120C7" w:rsidRPr="00F120C7" w:rsidRDefault="00F120C7" w:rsidP="00F120C7">
      <w:r w:rsidRPr="00F120C7">
        <w:t xml:space="preserve">O perito atua como </w:t>
      </w:r>
      <w:r w:rsidRPr="00F120C7">
        <w:rPr>
          <w:b/>
          <w:bCs/>
        </w:rPr>
        <w:t>Assistente Técnico</w:t>
      </w:r>
      <w:r w:rsidRPr="00F120C7">
        <w:t>, elaborando pareceres que fundamentam ações de repetição de indébito ou defesas administrativas contra erros de cálculo na compensação da nova alíquota.</w:t>
      </w:r>
    </w:p>
    <w:p w14:paraId="3BA01180" w14:textId="77777777" w:rsidR="00F120C7" w:rsidRPr="00F120C7" w:rsidRDefault="00F120C7" w:rsidP="00F120C7">
      <w:r w:rsidRPr="00F120C7">
        <w:rPr>
          <w:b/>
          <w:bCs/>
        </w:rPr>
        <w:t>4. A Reforma Tributária reduzirá a carga de impostos imediatamente?</w:t>
      </w:r>
    </w:p>
    <w:p w14:paraId="06CC1E0A" w14:textId="77777777" w:rsidR="00F120C7" w:rsidRPr="00F120C7" w:rsidRDefault="00F120C7" w:rsidP="00F120C7">
      <w:r w:rsidRPr="00F120C7">
        <w:t>Não necessariamente. O foco inicial é a simplificação. A redução real dependerá do setor e da eficiência em aproveitar os créditos tributários durante a transição.</w:t>
      </w:r>
    </w:p>
    <w:p w14:paraId="5FA9247F" w14:textId="77777777" w:rsidR="00F120C7" w:rsidRPr="00F120C7" w:rsidRDefault="00F120C7" w:rsidP="00F120C7">
      <w:r w:rsidRPr="00F120C7">
        <w:rPr>
          <w:b/>
          <w:bCs/>
        </w:rPr>
        <w:t>5. Qual a importância da Tabela de Alíquotas para 2026?</w:t>
      </w:r>
    </w:p>
    <w:p w14:paraId="76EA052F" w14:textId="77777777" w:rsidR="00F120C7" w:rsidRPr="00F120C7" w:rsidRDefault="00F120C7" w:rsidP="00F120C7">
      <w:r w:rsidRPr="00F120C7">
        <w:t>A tabela definirá quem tem direito à redução de 30% ou 60% na alíquota padrão. Um erro na classificação do serviço pode levar ao pagamento a maior por anos.</w:t>
      </w:r>
    </w:p>
    <w:p w14:paraId="0AD5CF3E" w14:textId="77777777" w:rsidR="00F120C7" w:rsidRPr="00F120C7" w:rsidRDefault="00F120C7" w:rsidP="00F120C7">
      <w:r w:rsidRPr="00F120C7">
        <w:pict w14:anchorId="0709478A">
          <v:rect id="_x0000_i1058" style="width:0;height:1.5pt" o:hralign="center" o:hrstd="t" o:hrnoshade="t" o:hr="t" fillcolor="gray" stroked="f"/>
        </w:pict>
      </w:r>
    </w:p>
    <w:p w14:paraId="477C380B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CTA (Chamada para Ação)</w:t>
      </w:r>
    </w:p>
    <w:p w14:paraId="037ED285" w14:textId="77777777" w:rsidR="00F120C7" w:rsidRPr="00F120C7" w:rsidRDefault="00F120C7" w:rsidP="00F120C7">
      <w:r w:rsidRPr="00F120C7">
        <w:rPr>
          <w:b/>
          <w:bCs/>
        </w:rPr>
        <w:t>Não deixe a transição tributária comprometer o caixa da sua empresa.</w:t>
      </w:r>
      <w:r w:rsidRPr="00F120C7">
        <w:t xml:space="preserve"> O cenário de 2026 exige precisão científica e experiência de mercado.</w:t>
      </w:r>
    </w:p>
    <w:p w14:paraId="335EE799" w14:textId="77777777" w:rsidR="00F120C7" w:rsidRPr="00F120C7" w:rsidRDefault="00F120C7" w:rsidP="00F120C7">
      <w:r w:rsidRPr="00F120C7">
        <w:rPr>
          <w:rFonts w:ascii="Segoe UI Emoji" w:hAnsi="Segoe UI Emoji" w:cs="Segoe UI Emoji"/>
        </w:rPr>
        <w:lastRenderedPageBreak/>
        <w:t>👉</w:t>
      </w:r>
      <w:r w:rsidRPr="00F120C7">
        <w:t xml:space="preserve"> </w:t>
      </w:r>
      <w:proofErr w:type="gramStart"/>
      <w:r w:rsidRPr="00F120C7">
        <w:rPr>
          <w:b/>
          <w:bCs/>
        </w:rPr>
        <w:t>[Clique</w:t>
      </w:r>
      <w:proofErr w:type="gramEnd"/>
      <w:r w:rsidRPr="00F120C7">
        <w:rPr>
          <w:b/>
          <w:bCs/>
        </w:rPr>
        <w:t xml:space="preserve"> aqui para baixar nosso Checklist de Adequação à Reforma Tributária]</w:t>
      </w:r>
      <w:r w:rsidRPr="00F120C7">
        <w:t xml:space="preserve"> ou entre em contato para uma consulta técnica com o </w:t>
      </w:r>
      <w:r w:rsidRPr="00F120C7">
        <w:rPr>
          <w:b/>
          <w:bCs/>
        </w:rPr>
        <w:t>Dr. Lincoln Sposito</w:t>
      </w:r>
      <w:r w:rsidRPr="00F120C7">
        <w:t xml:space="preserve"> e garanta que sua empresa esteja do lado seguro da nova legislação.</w:t>
      </w:r>
    </w:p>
    <w:p w14:paraId="5AE7A3A9" w14:textId="77777777" w:rsidR="00F120C7" w:rsidRPr="00F120C7" w:rsidRDefault="00F120C7" w:rsidP="00F120C7">
      <w:r w:rsidRPr="00F120C7">
        <w:pict w14:anchorId="0A0A1E4D">
          <v:rect id="_x0000_i1059" style="width:0;height:1.5pt" o:hralign="center" o:hrstd="t" o:hrnoshade="t" o:hr="t" fillcolor="gray" stroked="f"/>
        </w:pict>
      </w:r>
    </w:p>
    <w:p w14:paraId="037E6463" w14:textId="77777777" w:rsidR="00F120C7" w:rsidRPr="00F120C7" w:rsidRDefault="00F120C7" w:rsidP="00F120C7">
      <w:r w:rsidRPr="00F120C7">
        <w:rPr>
          <w:b/>
          <w:bCs/>
        </w:rPr>
        <w:t xml:space="preserve">Gostaria que eu detalhasse a lógica matemática do simulador para você enviar ao desenvolvedor do seu site ou configurar no </w:t>
      </w:r>
      <w:proofErr w:type="spellStart"/>
      <w:r w:rsidRPr="00F120C7">
        <w:rPr>
          <w:b/>
          <w:bCs/>
        </w:rPr>
        <w:t>Chatbase</w:t>
      </w:r>
      <w:proofErr w:type="spellEnd"/>
      <w:r w:rsidRPr="00F120C7">
        <w:rPr>
          <w:b/>
          <w:bCs/>
        </w:rPr>
        <w:t>?</w:t>
      </w:r>
    </w:p>
    <w:p w14:paraId="55B2381C" w14:textId="77777777" w:rsidR="00F120C7" w:rsidRDefault="00F120C7"/>
    <w:p w14:paraId="03A32971" w14:textId="77777777" w:rsidR="00F120C7" w:rsidRPr="00F120C7" w:rsidRDefault="00F120C7" w:rsidP="00F120C7">
      <w:r w:rsidRPr="00F120C7">
        <w:t xml:space="preserve">Para que essa ferramenta gere o efeito "Uau!" e "Como eu não vi isso antes?", ela deve focar na </w:t>
      </w:r>
      <w:r w:rsidRPr="00F120C7">
        <w:rPr>
          <w:b/>
          <w:bCs/>
        </w:rPr>
        <w:t>armadilha do fluxo de caixa</w:t>
      </w:r>
      <w:r w:rsidRPr="00F120C7">
        <w:t xml:space="preserve"> que a Reforma traz em 2026.</w:t>
      </w:r>
    </w:p>
    <w:p w14:paraId="257991DE" w14:textId="77777777" w:rsidR="00F120C7" w:rsidRPr="00F120C7" w:rsidRDefault="00F120C7" w:rsidP="00F120C7">
      <w:r w:rsidRPr="00F120C7">
        <w:t xml:space="preserve">O leitor acha que 1% é pouco, mas o problema real é a </w:t>
      </w:r>
      <w:r w:rsidRPr="00F120C7">
        <w:rPr>
          <w:b/>
          <w:bCs/>
        </w:rPr>
        <w:t>perda de liquidez</w:t>
      </w:r>
      <w:r w:rsidRPr="00F120C7">
        <w:t xml:space="preserve"> e o risco de </w:t>
      </w:r>
      <w:r w:rsidRPr="00F120C7">
        <w:rPr>
          <w:b/>
          <w:bCs/>
        </w:rPr>
        <w:t>bitributação temporária</w:t>
      </w:r>
      <w:r w:rsidRPr="00F120C7">
        <w:t xml:space="preserve">. Vamos criar o roteiro para o </w:t>
      </w:r>
      <w:r w:rsidRPr="00F120C7">
        <w:rPr>
          <w:b/>
          <w:bCs/>
        </w:rPr>
        <w:t>"Simulador de Impacto de Liquidez: Teste 2026"</w:t>
      </w:r>
      <w:r w:rsidRPr="00F120C7">
        <w:t>.</w:t>
      </w:r>
    </w:p>
    <w:p w14:paraId="43DDC5DE" w14:textId="77777777" w:rsidR="00F120C7" w:rsidRPr="00F120C7" w:rsidRDefault="00F120C7" w:rsidP="00F120C7">
      <w:r w:rsidRPr="00F120C7">
        <w:pict w14:anchorId="5A1B2CAC">
          <v:rect id="_x0000_i1091" style="width:0;height:1.5pt" o:hralign="center" o:hrstd="t" o:hrnoshade="t" o:hr="t" fillcolor="gray" stroked="f"/>
        </w:pict>
      </w:r>
    </w:p>
    <w:p w14:paraId="2DFCB5C8" w14:textId="77777777" w:rsidR="00F120C7" w:rsidRPr="00F120C7" w:rsidRDefault="00F120C7" w:rsidP="00F120C7">
      <w:pPr>
        <w:rPr>
          <w:b/>
          <w:bCs/>
        </w:rPr>
      </w:pPr>
      <w:r w:rsidRPr="00F120C7">
        <w:rPr>
          <w:rFonts w:ascii="Segoe UI Emoji" w:hAnsi="Segoe UI Emoji" w:cs="Segoe UI Emoji"/>
          <w:b/>
          <w:bCs/>
        </w:rPr>
        <w:t>🛠️</w:t>
      </w:r>
      <w:r w:rsidRPr="00F120C7">
        <w:rPr>
          <w:b/>
          <w:bCs/>
        </w:rPr>
        <w:t xml:space="preserve"> Roteiro da Ferramenta: Simulador de Impacto de Liquidez 2026</w:t>
      </w:r>
    </w:p>
    <w:p w14:paraId="52D69538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1. O Conceito (O "Pulo do Gato")</w:t>
      </w:r>
    </w:p>
    <w:p w14:paraId="0D275DD6" w14:textId="77777777" w:rsidR="00F120C7" w:rsidRPr="00F120C7" w:rsidRDefault="00F120C7" w:rsidP="00F120C7">
      <w:r w:rsidRPr="00F120C7">
        <w:t>A ferramenta vai mostrar ao usuário que, embora o imposto de 1% seja compensável, ele representa uma saída de caixa imediata de um dinheiro que antes ficava na empresa até o fechamento do mês seguinte. Se o cálculo de compensação falhar, ele paga 100% do imposto novo + 100% do antigo por erro de processamento.</w:t>
      </w:r>
    </w:p>
    <w:p w14:paraId="3A47A213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2. Entradas de Dados (Input do Usuário)</w:t>
      </w:r>
    </w:p>
    <w:p w14:paraId="692189BE" w14:textId="77777777" w:rsidR="00F120C7" w:rsidRPr="00F120C7" w:rsidRDefault="00F120C7" w:rsidP="00F120C7">
      <w:pPr>
        <w:numPr>
          <w:ilvl w:val="0"/>
          <w:numId w:val="6"/>
        </w:numPr>
      </w:pPr>
      <w:r w:rsidRPr="00F120C7">
        <w:rPr>
          <w:b/>
          <w:bCs/>
        </w:rPr>
        <w:t>Faturamento Mensal Estimado (R$):</w:t>
      </w:r>
    </w:p>
    <w:p w14:paraId="46AE2BDE" w14:textId="77777777" w:rsidR="00F120C7" w:rsidRPr="00F120C7" w:rsidRDefault="00F120C7" w:rsidP="00F120C7">
      <w:pPr>
        <w:numPr>
          <w:ilvl w:val="0"/>
          <w:numId w:val="6"/>
        </w:numPr>
      </w:pPr>
      <w:r w:rsidRPr="00F120C7">
        <w:rPr>
          <w:b/>
          <w:bCs/>
        </w:rPr>
        <w:t>Setor de Atuação:</w:t>
      </w:r>
      <w:r w:rsidRPr="00F120C7">
        <w:t xml:space="preserve"> [Serviços / Comércio / Indústria]</w:t>
      </w:r>
    </w:p>
    <w:p w14:paraId="22D5C86E" w14:textId="77777777" w:rsidR="00F120C7" w:rsidRPr="00F120C7" w:rsidRDefault="00F120C7" w:rsidP="00F120C7">
      <w:pPr>
        <w:numPr>
          <w:ilvl w:val="0"/>
          <w:numId w:val="6"/>
        </w:numPr>
      </w:pPr>
      <w:r w:rsidRPr="00F120C7">
        <w:rPr>
          <w:b/>
          <w:bCs/>
        </w:rPr>
        <w:t>Regime Atual:</w:t>
      </w:r>
      <w:r w:rsidRPr="00F120C7">
        <w:t xml:space="preserve"> [Lucro Real / Lucro Presumido]</w:t>
      </w:r>
    </w:p>
    <w:p w14:paraId="7E76E332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3. A Lógica de Cálculo (</w:t>
      </w:r>
      <w:proofErr w:type="spellStart"/>
      <w:r w:rsidRPr="00F120C7">
        <w:rPr>
          <w:b/>
          <w:bCs/>
        </w:rPr>
        <w:t>Back-</w:t>
      </w:r>
      <w:proofErr w:type="gramStart"/>
      <w:r w:rsidRPr="00F120C7">
        <w:rPr>
          <w:b/>
          <w:bCs/>
        </w:rPr>
        <w:t>end</w:t>
      </w:r>
      <w:proofErr w:type="spellEnd"/>
      <w:r w:rsidRPr="00F120C7">
        <w:rPr>
          <w:b/>
          <w:bCs/>
        </w:rPr>
        <w:t xml:space="preserve"> Simples</w:t>
      </w:r>
      <w:proofErr w:type="gramEnd"/>
      <w:r w:rsidRPr="00F120C7">
        <w:rPr>
          <w:b/>
          <w:bCs/>
        </w:rPr>
        <w:t>)</w:t>
      </w:r>
    </w:p>
    <w:p w14:paraId="31F7010E" w14:textId="77777777" w:rsidR="00F120C7" w:rsidRPr="00F120C7" w:rsidRDefault="00F120C7" w:rsidP="00F120C7">
      <w:r w:rsidRPr="00F120C7">
        <w:t>A ferramenta aplicará as alíquotas de teste de 2026:</w:t>
      </w:r>
    </w:p>
    <w:p w14:paraId="6BF054B8" w14:textId="77777777" w:rsidR="00F120C7" w:rsidRPr="00F120C7" w:rsidRDefault="00F120C7" w:rsidP="00F120C7">
      <w:pPr>
        <w:numPr>
          <w:ilvl w:val="0"/>
          <w:numId w:val="7"/>
        </w:numPr>
      </w:pPr>
      <w:r w:rsidRPr="00F120C7">
        <w:rPr>
          <w:b/>
          <w:bCs/>
        </w:rPr>
        <w:t>CBS (0,9%)</w:t>
      </w:r>
      <w:r w:rsidRPr="00F120C7">
        <w:t xml:space="preserve"> e </w:t>
      </w:r>
      <w:r w:rsidRPr="00F120C7">
        <w:rPr>
          <w:b/>
          <w:bCs/>
        </w:rPr>
        <w:t>IBS (0,1%)</w:t>
      </w:r>
      <w:r w:rsidRPr="00F120C7">
        <w:t xml:space="preserve"> = Total 1,0%.</w:t>
      </w:r>
    </w:p>
    <w:p w14:paraId="7DEF007D" w14:textId="77777777" w:rsidR="00F120C7" w:rsidRPr="00F120C7" w:rsidRDefault="00F120C7" w:rsidP="00F120C7">
      <w:pPr>
        <w:numPr>
          <w:ilvl w:val="0"/>
          <w:numId w:val="7"/>
        </w:numPr>
      </w:pPr>
      <w:r w:rsidRPr="00F120C7">
        <w:rPr>
          <w:b/>
          <w:bCs/>
        </w:rPr>
        <w:t>Cálculo da Saída de Caixa Extra:</w:t>
      </w:r>
      <w:r w:rsidRPr="00F120C7">
        <w:t xml:space="preserve"> Faturamento * 0,01.</w:t>
      </w:r>
    </w:p>
    <w:p w14:paraId="54F2C01B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4. O Resultado (A Entrega de Valor)</w:t>
      </w:r>
    </w:p>
    <w:p w14:paraId="7FC0C005" w14:textId="77777777" w:rsidR="00F120C7" w:rsidRPr="00F120C7" w:rsidRDefault="00F120C7" w:rsidP="00F120C7">
      <w:r w:rsidRPr="00F120C7">
        <w:t>O painel de resultados deve exibir três métricas de impacto:</w:t>
      </w:r>
    </w:p>
    <w:p w14:paraId="20937575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A. O Desembolso Imediato</w:t>
      </w:r>
    </w:p>
    <w:p w14:paraId="540DC3DF" w14:textId="77777777" w:rsidR="00F120C7" w:rsidRPr="00F120C7" w:rsidRDefault="00F120C7" w:rsidP="00F120C7">
      <w:r w:rsidRPr="00F120C7">
        <w:lastRenderedPageBreak/>
        <w:t xml:space="preserve">"Em 2026, sua empresa terá que separar </w:t>
      </w:r>
      <w:r w:rsidRPr="00F120C7">
        <w:rPr>
          <w:b/>
          <w:bCs/>
        </w:rPr>
        <w:t>R$ [Valor]</w:t>
      </w:r>
      <w:r w:rsidRPr="00F120C7">
        <w:t xml:space="preserve"> todos os meses para o teste do IVA Dual. Esse valor sai do seu caixa antes mesmo da apuração final do PIS/COFINS."</w:t>
      </w:r>
    </w:p>
    <w:p w14:paraId="2F202EF5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B. O Risco de Bitributação (O Alerta)</w:t>
      </w:r>
    </w:p>
    <w:p w14:paraId="00B64AE5" w14:textId="77777777" w:rsidR="00F120C7" w:rsidRPr="00F120C7" w:rsidRDefault="00F120C7" w:rsidP="00F120C7">
      <w:r w:rsidRPr="00F120C7">
        <w:t xml:space="preserve">"Se a sua contabilidade não ajustar o sistema de créditos a tempo, você corre o risco de pagar </w:t>
      </w:r>
      <w:r w:rsidRPr="00F120C7">
        <w:rPr>
          <w:b/>
          <w:bCs/>
        </w:rPr>
        <w:t>R$ [Valor]</w:t>
      </w:r>
      <w:r w:rsidRPr="00F120C7">
        <w:t xml:space="preserve"> a mais por mês, pois o sistema antigo e o novo coexistirão."</w:t>
      </w:r>
    </w:p>
    <w:p w14:paraId="6C63D728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C. Diagnóstico do Perito (Personalizado por Setor)</w:t>
      </w:r>
    </w:p>
    <w:p w14:paraId="4D41FA90" w14:textId="77777777" w:rsidR="00F120C7" w:rsidRPr="00F120C7" w:rsidRDefault="00F120C7" w:rsidP="00F120C7">
      <w:pPr>
        <w:numPr>
          <w:ilvl w:val="0"/>
          <w:numId w:val="8"/>
        </w:numPr>
      </w:pPr>
      <w:r w:rsidRPr="00F120C7">
        <w:rPr>
          <w:b/>
          <w:bCs/>
        </w:rPr>
        <w:t>Se Serviços:</w:t>
      </w:r>
      <w:r w:rsidRPr="00F120C7">
        <w:t xml:space="preserve"> "Atenção: Seu setor tem regras de redução de alíquota que podem chegar a 30%. Sem o ajuste pericial, você pode estar superestimando sua carga futura em </w:t>
      </w:r>
      <w:r w:rsidRPr="00F120C7">
        <w:rPr>
          <w:b/>
          <w:bCs/>
        </w:rPr>
        <w:t>R$ [Valor]</w:t>
      </w:r>
      <w:r w:rsidRPr="00F120C7">
        <w:t xml:space="preserve"> ao ano."</w:t>
      </w:r>
    </w:p>
    <w:p w14:paraId="77365461" w14:textId="77777777" w:rsidR="00F120C7" w:rsidRPr="00F120C7" w:rsidRDefault="00F120C7" w:rsidP="00F120C7">
      <w:pPr>
        <w:numPr>
          <w:ilvl w:val="0"/>
          <w:numId w:val="8"/>
        </w:numPr>
      </w:pPr>
      <w:r w:rsidRPr="00F120C7">
        <w:rPr>
          <w:b/>
          <w:bCs/>
        </w:rPr>
        <w:t>Se Comércio/Indústria:</w:t>
      </w:r>
      <w:r w:rsidRPr="00F120C7">
        <w:t xml:space="preserve"> "O foco deve ser a transição dos créditos de ICMS. O acúmulo de saldo credor antigo pode virar um prejuízo se não for auditado antes de 2027."</w:t>
      </w:r>
    </w:p>
    <w:p w14:paraId="7A5006EB" w14:textId="77777777" w:rsidR="00F120C7" w:rsidRPr="00F120C7" w:rsidRDefault="00F120C7" w:rsidP="00F120C7">
      <w:r w:rsidRPr="00F120C7">
        <w:pict w14:anchorId="5F8DA863">
          <v:rect id="_x0000_i1092" style="width:0;height:1.5pt" o:hralign="center" o:hrstd="t" o:hrnoshade="t" o:hr="t" fillcolor="gray" stroked="f"/>
        </w:pict>
      </w:r>
    </w:p>
    <w:p w14:paraId="6B2664F9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 xml:space="preserve">5. Script para o </w:t>
      </w:r>
      <w:proofErr w:type="spellStart"/>
      <w:r w:rsidRPr="00F120C7">
        <w:rPr>
          <w:b/>
          <w:bCs/>
        </w:rPr>
        <w:t>Chatbase</w:t>
      </w:r>
      <w:proofErr w:type="spellEnd"/>
      <w:r w:rsidRPr="00F120C7">
        <w:rPr>
          <w:b/>
          <w:bCs/>
        </w:rPr>
        <w:t xml:space="preserve"> (Prompt de Atendimento)</w:t>
      </w:r>
    </w:p>
    <w:p w14:paraId="3AFC8B2F" w14:textId="77777777" w:rsidR="00F120C7" w:rsidRPr="00F120C7" w:rsidRDefault="00F120C7" w:rsidP="00F120C7">
      <w:r w:rsidRPr="00F120C7">
        <w:t xml:space="preserve">Você pode configurar o seu </w:t>
      </w:r>
      <w:proofErr w:type="spellStart"/>
      <w:r w:rsidRPr="00F120C7">
        <w:t>Chatbase</w:t>
      </w:r>
      <w:proofErr w:type="spellEnd"/>
      <w:r w:rsidRPr="00F120C7">
        <w:t xml:space="preserve"> com as seguintes instruções para ele atuar como esse simulador:</w:t>
      </w:r>
    </w:p>
    <w:p w14:paraId="0574651E" w14:textId="77777777" w:rsidR="00F120C7" w:rsidRPr="00F120C7" w:rsidRDefault="00F120C7" w:rsidP="00F120C7">
      <w:r w:rsidRPr="00F120C7">
        <w:t>"Você é o assistente técnico do Dr. Lincoln Sposito. Sua função é ajudar o usuário a entender o impacto da alíquota de 1% em 2026.</w:t>
      </w:r>
    </w:p>
    <w:p w14:paraId="5D57D79C" w14:textId="77777777" w:rsidR="00F120C7" w:rsidRPr="00F120C7" w:rsidRDefault="00F120C7" w:rsidP="00F120C7">
      <w:pPr>
        <w:numPr>
          <w:ilvl w:val="0"/>
          <w:numId w:val="9"/>
        </w:numPr>
      </w:pPr>
      <w:r w:rsidRPr="00F120C7">
        <w:t>Peça o faturamento mensal.</w:t>
      </w:r>
    </w:p>
    <w:p w14:paraId="0DF75FDB" w14:textId="77777777" w:rsidR="00F120C7" w:rsidRPr="00F120C7" w:rsidRDefault="00F120C7" w:rsidP="00F120C7">
      <w:pPr>
        <w:numPr>
          <w:ilvl w:val="0"/>
          <w:numId w:val="9"/>
        </w:numPr>
      </w:pPr>
      <w:r w:rsidRPr="00F120C7">
        <w:t>Calcule 1% desse valor.</w:t>
      </w:r>
    </w:p>
    <w:p w14:paraId="6625026A" w14:textId="77777777" w:rsidR="00F120C7" w:rsidRPr="00F120C7" w:rsidRDefault="00F120C7" w:rsidP="00F120C7">
      <w:pPr>
        <w:numPr>
          <w:ilvl w:val="0"/>
          <w:numId w:val="9"/>
        </w:numPr>
      </w:pPr>
      <w:r w:rsidRPr="00F120C7">
        <w:t>Explique que esse valor de 1% será o teste de CBS (0,9%) e IBS (0,1%).</w:t>
      </w:r>
    </w:p>
    <w:p w14:paraId="34DA7CA4" w14:textId="77777777" w:rsidR="00F120C7" w:rsidRPr="00F120C7" w:rsidRDefault="00F120C7" w:rsidP="00F120C7">
      <w:pPr>
        <w:numPr>
          <w:ilvl w:val="0"/>
          <w:numId w:val="9"/>
        </w:numPr>
      </w:pPr>
      <w:r w:rsidRPr="00F120C7">
        <w:t>Alerte que o perigo não é o valor em si, mas a falha na compensação com o PIS/COFINS atual.</w:t>
      </w:r>
    </w:p>
    <w:p w14:paraId="3CEC7B24" w14:textId="77777777" w:rsidR="00F120C7" w:rsidRPr="00F120C7" w:rsidRDefault="00F120C7" w:rsidP="00F120C7">
      <w:pPr>
        <w:numPr>
          <w:ilvl w:val="0"/>
          <w:numId w:val="9"/>
        </w:numPr>
      </w:pPr>
      <w:r w:rsidRPr="00F120C7">
        <w:t>Se o faturamento for acima de R$ 100.000,00, diga: 'Para o seu volume de faturamento, a margem de erro na transição pode custar caro. O Dr. Lincoln recomenda uma auditoria preventiva de créditos agora em 2026'."</w:t>
      </w:r>
    </w:p>
    <w:p w14:paraId="573CEC91" w14:textId="77777777" w:rsidR="00F120C7" w:rsidRPr="00F120C7" w:rsidRDefault="00F120C7" w:rsidP="00F120C7">
      <w:r w:rsidRPr="00F120C7">
        <w:pict w14:anchorId="5881B900">
          <v:rect id="_x0000_i1093" style="width:0;height:1.5pt" o:hralign="center" o:hrstd="t" o:hrnoshade="t" o:hr="t" fillcolor="gray" stroked="f"/>
        </w:pict>
      </w:r>
    </w:p>
    <w:p w14:paraId="574C645F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Por que isso gera retenção e autoridade?</w:t>
      </w:r>
    </w:p>
    <w:p w14:paraId="28B3675B" w14:textId="77777777" w:rsidR="00F120C7" w:rsidRPr="00F120C7" w:rsidRDefault="00F120C7" w:rsidP="00F120C7">
      <w:pPr>
        <w:numPr>
          <w:ilvl w:val="0"/>
          <w:numId w:val="10"/>
        </w:numPr>
      </w:pPr>
      <w:r w:rsidRPr="00F120C7">
        <w:rPr>
          <w:b/>
          <w:bCs/>
        </w:rPr>
        <w:t>Surpresa:</w:t>
      </w:r>
      <w:r w:rsidRPr="00F120C7">
        <w:t xml:space="preserve"> O usuário entra achando que 1% é irrelevante e sai percebendo que há um risco operacional de pagar imposto duas vezes.</w:t>
      </w:r>
    </w:p>
    <w:p w14:paraId="0590D58B" w14:textId="77777777" w:rsidR="00F120C7" w:rsidRPr="00F120C7" w:rsidRDefault="00F120C7" w:rsidP="00F120C7">
      <w:pPr>
        <w:numPr>
          <w:ilvl w:val="0"/>
          <w:numId w:val="10"/>
        </w:numPr>
      </w:pPr>
      <w:r w:rsidRPr="00F120C7">
        <w:rPr>
          <w:b/>
          <w:bCs/>
        </w:rPr>
        <w:lastRenderedPageBreak/>
        <w:t>Tangibilidade:</w:t>
      </w:r>
      <w:r w:rsidRPr="00F120C7">
        <w:t xml:space="preserve"> Você deu um número real (R$) para o problema dele.</w:t>
      </w:r>
    </w:p>
    <w:p w14:paraId="205CF3EA" w14:textId="77777777" w:rsidR="00F120C7" w:rsidRPr="00F120C7" w:rsidRDefault="00F120C7" w:rsidP="00F120C7">
      <w:pPr>
        <w:numPr>
          <w:ilvl w:val="0"/>
          <w:numId w:val="10"/>
        </w:numPr>
      </w:pPr>
      <w:r w:rsidRPr="00F120C7">
        <w:rPr>
          <w:b/>
          <w:bCs/>
        </w:rPr>
        <w:t>Autoridade do Perito:</w:t>
      </w:r>
      <w:r w:rsidRPr="00F120C7">
        <w:t xml:space="preserve"> Você mostra que o Dr. Lincoln já domina a regra de 2026 (CBS/IBS), enquanto muitos ainda estão discutindo se a reforma vai passar ou não.</w:t>
      </w:r>
    </w:p>
    <w:p w14:paraId="29061740" w14:textId="77777777" w:rsidR="00F120C7" w:rsidRPr="00F120C7" w:rsidRDefault="00F120C7" w:rsidP="00F120C7">
      <w:r w:rsidRPr="00F120C7">
        <w:rPr>
          <w:b/>
          <w:bCs/>
        </w:rPr>
        <w:t>O que você acha dessa abordagem de focar no "Risco de Liquidez"? Se concordar, posso formatar esse roteiro em uma tabela técnica para o seu desenvolvedor implementar no site.</w:t>
      </w:r>
    </w:p>
    <w:p w14:paraId="4DBA4945" w14:textId="77777777" w:rsidR="00F23D92" w:rsidRPr="00F23D92" w:rsidRDefault="00F23D92" w:rsidP="00F23D92">
      <w:r w:rsidRPr="00F23D92">
        <w:t xml:space="preserve">Essa é uma excelente reflexão de </w:t>
      </w:r>
      <w:r w:rsidRPr="00F23D92">
        <w:rPr>
          <w:b/>
          <w:bCs/>
        </w:rPr>
        <w:t>UX (User Experience)</w:t>
      </w:r>
      <w:r w:rsidRPr="00F23D92">
        <w:t xml:space="preserve">. O desafio é equilibrar a </w:t>
      </w:r>
      <w:r w:rsidRPr="00F23D92">
        <w:rPr>
          <w:b/>
          <w:bCs/>
        </w:rPr>
        <w:t>presença da ferramenta</w:t>
      </w:r>
      <w:r w:rsidRPr="00F23D92">
        <w:t xml:space="preserve"> com o </w:t>
      </w:r>
      <w:r w:rsidRPr="00F23D92">
        <w:rPr>
          <w:b/>
          <w:bCs/>
        </w:rPr>
        <w:t>conforto da leitura</w:t>
      </w:r>
      <w:r w:rsidRPr="00F23D92">
        <w:t>.</w:t>
      </w:r>
    </w:p>
    <w:p w14:paraId="7E99BFA5" w14:textId="77777777" w:rsidR="00F23D92" w:rsidRPr="00F23D92" w:rsidRDefault="00F23D92" w:rsidP="00F23D92">
      <w:r w:rsidRPr="00F23D92">
        <w:t xml:space="preserve">Ter a ferramenta "perseguindo" o usuário (o chamado </w:t>
      </w:r>
      <w:proofErr w:type="spellStart"/>
      <w:r w:rsidRPr="00F23D92">
        <w:rPr>
          <w:i/>
          <w:iCs/>
        </w:rPr>
        <w:t>sticky</w:t>
      </w:r>
      <w:proofErr w:type="spellEnd"/>
      <w:r w:rsidRPr="00F23D92">
        <w:rPr>
          <w:i/>
          <w:iCs/>
        </w:rPr>
        <w:t xml:space="preserve"> behavior</w:t>
      </w:r>
      <w:r w:rsidRPr="00F23D92">
        <w:t>) pode ser extremamente poderoso se feito da maneira certa, ou muito irritante se for invasivo.</w:t>
      </w:r>
    </w:p>
    <w:p w14:paraId="6B5A0623" w14:textId="77777777" w:rsidR="00F23D92" w:rsidRPr="00F23D92" w:rsidRDefault="00F23D92" w:rsidP="00F23D92">
      <w:r w:rsidRPr="00F23D92">
        <w:pict w14:anchorId="01F6FF95">
          <v:rect id="_x0000_i1109" style="width:0;height:1.5pt" o:hralign="center" o:hrstd="t" o:hrnoshade="t" o:hr="t" fillcolor="gray" stroked="f"/>
        </w:pict>
      </w:r>
    </w:p>
    <w:p w14:paraId="77AA6DD0" w14:textId="77777777" w:rsidR="00F23D92" w:rsidRPr="00F23D92" w:rsidRDefault="00F23D92" w:rsidP="00F23D92">
      <w:pPr>
        <w:rPr>
          <w:b/>
          <w:bCs/>
        </w:rPr>
      </w:pPr>
      <w:r w:rsidRPr="00F23D92">
        <w:rPr>
          <w:b/>
          <w:bCs/>
        </w:rPr>
        <w:t>1. É uma boa prática de UX?</w:t>
      </w:r>
    </w:p>
    <w:p w14:paraId="6043C390" w14:textId="77777777" w:rsidR="00F23D92" w:rsidRPr="00F23D92" w:rsidRDefault="00F23D92" w:rsidP="00F23D92">
      <w:r w:rsidRPr="00F23D92">
        <w:rPr>
          <w:b/>
          <w:bCs/>
        </w:rPr>
        <w:t>Sim, mas com ressalvas.</w:t>
      </w:r>
      <w:r w:rsidRPr="00F23D92">
        <w:t xml:space="preserve"> No seu caso, como o artigo trata de números e leis complexas, ter um "calculador de bolso" sempre visível transforma o texto em um </w:t>
      </w:r>
      <w:r w:rsidRPr="00F23D92">
        <w:rPr>
          <w:b/>
          <w:bCs/>
        </w:rPr>
        <w:t>painel interativo</w:t>
      </w:r>
      <w:r w:rsidRPr="00F23D92">
        <w:t xml:space="preserve">. O usuário lê um parágrafo sobre a alíquota de 1% e, no mesmo segundo, joga o valor dele na ferramenta para ver o impacto. Isso gera o que chamamos de </w:t>
      </w:r>
      <w:r w:rsidRPr="00F23D92">
        <w:rPr>
          <w:b/>
          <w:bCs/>
        </w:rPr>
        <w:t>"Experiência Ativa"</w:t>
      </w:r>
      <w:r w:rsidRPr="00F23D92">
        <w:t>.</w:t>
      </w:r>
    </w:p>
    <w:p w14:paraId="22B26705" w14:textId="77777777" w:rsidR="00F23D92" w:rsidRPr="00F23D92" w:rsidRDefault="00F23D92" w:rsidP="00F23D92">
      <w:r w:rsidRPr="00F23D92">
        <w:rPr>
          <w:b/>
          <w:bCs/>
        </w:rPr>
        <w:t>Os riscos:</w:t>
      </w:r>
    </w:p>
    <w:p w14:paraId="31270063" w14:textId="77777777" w:rsidR="00F23D92" w:rsidRPr="00F23D92" w:rsidRDefault="00F23D92" w:rsidP="00F23D92">
      <w:pPr>
        <w:numPr>
          <w:ilvl w:val="0"/>
          <w:numId w:val="11"/>
        </w:numPr>
      </w:pPr>
      <w:r w:rsidRPr="00F23D92">
        <w:rPr>
          <w:b/>
          <w:bCs/>
        </w:rPr>
        <w:t>Poluição Visual:</w:t>
      </w:r>
      <w:r w:rsidRPr="00F23D92">
        <w:t xml:space="preserve"> Se a ferramenta for muito grande, ela rouba espaço do texto (especialmente no celular).</w:t>
      </w:r>
    </w:p>
    <w:p w14:paraId="40469A13" w14:textId="77777777" w:rsidR="00F23D92" w:rsidRPr="00F23D92" w:rsidRDefault="00F23D92" w:rsidP="00F23D92">
      <w:pPr>
        <w:numPr>
          <w:ilvl w:val="0"/>
          <w:numId w:val="11"/>
        </w:numPr>
      </w:pPr>
      <w:r w:rsidRPr="00F23D92">
        <w:rPr>
          <w:b/>
          <w:bCs/>
        </w:rPr>
        <w:t>Distração:</w:t>
      </w:r>
      <w:r w:rsidRPr="00F23D92">
        <w:t xml:space="preserve"> O usuário pode parar de ler para "brincar" com o simulador e não chegar ao CTA final.</w:t>
      </w:r>
    </w:p>
    <w:p w14:paraId="6F91A902" w14:textId="77777777" w:rsidR="00F23D92" w:rsidRPr="00F23D92" w:rsidRDefault="00F23D92" w:rsidP="00F23D92">
      <w:pPr>
        <w:rPr>
          <w:b/>
          <w:bCs/>
        </w:rPr>
      </w:pPr>
      <w:r w:rsidRPr="00F23D92">
        <w:rPr>
          <w:b/>
          <w:bCs/>
        </w:rPr>
        <w:t>2. Como implementar com sofisticação (O Visual)</w:t>
      </w:r>
    </w:p>
    <w:p w14:paraId="420DB753" w14:textId="77777777" w:rsidR="00F23D92" w:rsidRPr="00F23D92" w:rsidRDefault="00F23D92" w:rsidP="00F23D92">
      <w:r w:rsidRPr="00F23D92">
        <w:t xml:space="preserve">A melhor forma de implementar isso sem comprometer o conforto é através de um </w:t>
      </w:r>
      <w:r w:rsidRPr="00F23D92">
        <w:rPr>
          <w:b/>
          <w:bCs/>
        </w:rPr>
        <w:t>Widget Lateral (Desktop)</w:t>
      </w:r>
      <w:r w:rsidRPr="00F23D92">
        <w:t xml:space="preserve"> ou uma </w:t>
      </w:r>
      <w:r w:rsidRPr="00F23D92">
        <w:rPr>
          <w:b/>
          <w:bCs/>
        </w:rPr>
        <w:t>Barra Inferior Retrátil (Mobile)</w:t>
      </w:r>
      <w:r w:rsidRPr="00F23D92">
        <w:t>.</w:t>
      </w:r>
    </w:p>
    <w:p w14:paraId="233EBFE6" w14:textId="77777777" w:rsidR="00F23D92" w:rsidRPr="00F23D92" w:rsidRDefault="00F23D92" w:rsidP="00F23D92">
      <w:pPr>
        <w:rPr>
          <w:b/>
          <w:bCs/>
        </w:rPr>
      </w:pPr>
      <w:r w:rsidRPr="00F23D92">
        <w:rPr>
          <w:b/>
          <w:bCs/>
        </w:rPr>
        <w:t>Visual no Desktop (Lateral Estilizada):</w:t>
      </w:r>
    </w:p>
    <w:p w14:paraId="39549EBD" w14:textId="77777777" w:rsidR="00F23D92" w:rsidRPr="00F23D92" w:rsidRDefault="00F23D92" w:rsidP="00F23D92">
      <w:r w:rsidRPr="00F23D92">
        <w:t>Imagine o texto centralizado e, na coluna da direita, um card flutuante com design futurista (azul escuro, bordas arredondadas e um leve brilho neon).</w:t>
      </w:r>
    </w:p>
    <w:p w14:paraId="7E5A9DBC" w14:textId="77777777" w:rsidR="00F23D92" w:rsidRPr="00F23D92" w:rsidRDefault="00F23D92" w:rsidP="00F23D92">
      <w:pPr>
        <w:numPr>
          <w:ilvl w:val="0"/>
          <w:numId w:val="12"/>
        </w:numPr>
      </w:pPr>
      <w:r w:rsidRPr="00F23D92">
        <w:rPr>
          <w:b/>
          <w:bCs/>
        </w:rPr>
        <w:t>Elemento:</w:t>
      </w:r>
      <w:r w:rsidRPr="00F23D92">
        <w:t xml:space="preserve"> Um card fixo (</w:t>
      </w:r>
      <w:proofErr w:type="spellStart"/>
      <w:r w:rsidRPr="00F23D92">
        <w:rPr>
          <w:i/>
          <w:iCs/>
        </w:rPr>
        <w:t>sticky</w:t>
      </w:r>
      <w:proofErr w:type="spellEnd"/>
      <w:r w:rsidRPr="00F23D92">
        <w:t>) que entra em cena após o segundo parágrafo.</w:t>
      </w:r>
    </w:p>
    <w:p w14:paraId="756236C5" w14:textId="77777777" w:rsidR="00F23D92" w:rsidRPr="00F23D92" w:rsidRDefault="00F23D92" w:rsidP="00F23D92">
      <w:pPr>
        <w:numPr>
          <w:ilvl w:val="0"/>
          <w:numId w:val="12"/>
        </w:numPr>
      </w:pPr>
      <w:r w:rsidRPr="00F23D92">
        <w:rPr>
          <w:b/>
          <w:bCs/>
        </w:rPr>
        <w:t>Campos:</w:t>
      </w:r>
      <w:r w:rsidRPr="00F23D92">
        <w:t xml:space="preserve"> Apenas 2 campos simples (Faturamento e Setor).</w:t>
      </w:r>
    </w:p>
    <w:p w14:paraId="53DC1EF9" w14:textId="77777777" w:rsidR="00F23D92" w:rsidRPr="00F23D92" w:rsidRDefault="00F23D92" w:rsidP="00F23D92">
      <w:pPr>
        <w:numPr>
          <w:ilvl w:val="0"/>
          <w:numId w:val="12"/>
        </w:numPr>
      </w:pPr>
      <w:r w:rsidRPr="00F23D92">
        <w:rPr>
          <w:b/>
          <w:bCs/>
        </w:rPr>
        <w:lastRenderedPageBreak/>
        <w:t>Resultado:</w:t>
      </w:r>
      <w:r w:rsidRPr="00F23D92">
        <w:t xml:space="preserve"> Um "Termômetro de Risco" que muda de cor (verde para amarelo para vermelho) conforme o valor inserido.</w:t>
      </w:r>
    </w:p>
    <w:p w14:paraId="3E9D1697" w14:textId="77777777" w:rsidR="00F23D92" w:rsidRPr="00F23D92" w:rsidRDefault="00F23D92" w:rsidP="00F23D92">
      <w:pPr>
        <w:rPr>
          <w:b/>
          <w:bCs/>
        </w:rPr>
      </w:pPr>
      <w:r w:rsidRPr="00F23D92">
        <w:rPr>
          <w:b/>
          <w:bCs/>
        </w:rPr>
        <w:t>Visual no Mobile (Barra de Ação):</w:t>
      </w:r>
    </w:p>
    <w:p w14:paraId="2B787A6B" w14:textId="77777777" w:rsidR="00F23D92" w:rsidRPr="00F23D92" w:rsidRDefault="00F23D92" w:rsidP="00F23D92">
      <w:r w:rsidRPr="00F23D92">
        <w:t xml:space="preserve">Como não há espaço lateral no celular, usamos uma </w:t>
      </w:r>
      <w:r w:rsidRPr="00F23D92">
        <w:rPr>
          <w:b/>
          <w:bCs/>
        </w:rPr>
        <w:t>"Floating Action Bar"</w:t>
      </w:r>
      <w:r w:rsidRPr="00F23D92">
        <w:t xml:space="preserve"> no rodapé.</w:t>
      </w:r>
    </w:p>
    <w:p w14:paraId="47FD335C" w14:textId="77777777" w:rsidR="00F23D92" w:rsidRPr="00F23D92" w:rsidRDefault="00F23D92" w:rsidP="00F23D92">
      <w:pPr>
        <w:numPr>
          <w:ilvl w:val="0"/>
          <w:numId w:val="13"/>
        </w:numPr>
      </w:pPr>
      <w:r w:rsidRPr="00F23D92">
        <w:rPr>
          <w:b/>
          <w:bCs/>
        </w:rPr>
        <w:t>Elemento:</w:t>
      </w:r>
      <w:r w:rsidRPr="00F23D92">
        <w:t xml:space="preserve"> Uma barra discreta que diz: </w:t>
      </w:r>
      <w:r w:rsidRPr="00F23D92">
        <w:rPr>
          <w:i/>
          <w:iCs/>
        </w:rPr>
        <w:t xml:space="preserve">"Simular impacto de 2026 </w:t>
      </w:r>
      <w:r w:rsidRPr="00F23D92">
        <w:rPr>
          <w:rFonts w:ascii="Segoe UI Emoji" w:hAnsi="Segoe UI Emoji" w:cs="Segoe UI Emoji"/>
          <w:i/>
          <w:iCs/>
        </w:rPr>
        <w:t>🧮</w:t>
      </w:r>
      <w:r w:rsidRPr="00F23D92">
        <w:rPr>
          <w:i/>
          <w:iCs/>
        </w:rPr>
        <w:t>"</w:t>
      </w:r>
      <w:r w:rsidRPr="00F23D92">
        <w:t>.</w:t>
      </w:r>
    </w:p>
    <w:p w14:paraId="57A83E1E" w14:textId="77777777" w:rsidR="00F23D92" w:rsidRPr="00F23D92" w:rsidRDefault="00F23D92" w:rsidP="00F23D92">
      <w:pPr>
        <w:numPr>
          <w:ilvl w:val="0"/>
          <w:numId w:val="13"/>
        </w:numPr>
      </w:pPr>
      <w:r w:rsidRPr="00F23D92">
        <w:rPr>
          <w:b/>
          <w:bCs/>
        </w:rPr>
        <w:t>Comportamento:</w:t>
      </w:r>
      <w:r w:rsidRPr="00F23D92">
        <w:t xml:space="preserve"> Ao tocar nela, abre-se um pequeno </w:t>
      </w:r>
      <w:r w:rsidRPr="00F23D92">
        <w:rPr>
          <w:i/>
          <w:iCs/>
        </w:rPr>
        <w:t>pop-up</w:t>
      </w:r>
      <w:r w:rsidRPr="00F23D92">
        <w:t xml:space="preserve"> (modal) por cima do texto, o usuário simula e fecha para continuar lendo.</w:t>
      </w:r>
    </w:p>
    <w:p w14:paraId="6C63DBBD" w14:textId="77777777" w:rsidR="00F23D92" w:rsidRPr="00F23D92" w:rsidRDefault="00F23D92" w:rsidP="00F23D92">
      <w:pPr>
        <w:rPr>
          <w:b/>
          <w:bCs/>
        </w:rPr>
      </w:pPr>
      <w:r w:rsidRPr="00F23D92">
        <w:rPr>
          <w:b/>
          <w:bCs/>
        </w:rPr>
        <w:t xml:space="preserve">3. </w:t>
      </w:r>
      <w:proofErr w:type="spellStart"/>
      <w:r w:rsidRPr="00F23D92">
        <w:rPr>
          <w:b/>
          <w:bCs/>
        </w:rPr>
        <w:t>Fequibilidade</w:t>
      </w:r>
      <w:proofErr w:type="spellEnd"/>
      <w:r w:rsidRPr="00F23D92">
        <w:rPr>
          <w:b/>
          <w:bCs/>
        </w:rPr>
        <w:t xml:space="preserve"> Técnica</w:t>
      </w:r>
    </w:p>
    <w:p w14:paraId="4DF1CF81" w14:textId="77777777" w:rsidR="00F23D92" w:rsidRPr="00F23D92" w:rsidRDefault="00F23D92" w:rsidP="00F23D92">
      <w:r w:rsidRPr="00F23D92">
        <w:t xml:space="preserve">É </w:t>
      </w:r>
      <w:r w:rsidRPr="00F23D92">
        <w:rPr>
          <w:b/>
          <w:bCs/>
        </w:rPr>
        <w:t>totalmente factível</w:t>
      </w:r>
      <w:r w:rsidRPr="00F23D92">
        <w:t xml:space="preserve">. No WordPress ou em sites customizados (como o seu no GitHub), isso é feito com poucas linhas de CSS (position: </w:t>
      </w:r>
      <w:proofErr w:type="spellStart"/>
      <w:r w:rsidRPr="00F23D92">
        <w:t>sticky</w:t>
      </w:r>
      <w:proofErr w:type="spellEnd"/>
      <w:r w:rsidRPr="00F23D92">
        <w:t xml:space="preserve">) e </w:t>
      </w:r>
      <w:proofErr w:type="spellStart"/>
      <w:r w:rsidRPr="00F23D92">
        <w:t>JavaScript</w:t>
      </w:r>
      <w:proofErr w:type="spellEnd"/>
      <w:r w:rsidRPr="00F23D92">
        <w:t>.</w:t>
      </w:r>
    </w:p>
    <w:p w14:paraId="50B26CCA" w14:textId="77777777" w:rsidR="00F23D92" w:rsidRPr="00F23D92" w:rsidRDefault="00F23D92" w:rsidP="00F23D92">
      <w:r w:rsidRPr="00F23D92">
        <w:rPr>
          <w:b/>
          <w:bCs/>
        </w:rPr>
        <w:t>O segredo para não comprometer a usabilidade:</w:t>
      </w:r>
    </w:p>
    <w:p w14:paraId="680474EC" w14:textId="77777777" w:rsidR="00F23D92" w:rsidRPr="00F23D92" w:rsidRDefault="00F23D92" w:rsidP="00F23D92">
      <w:pPr>
        <w:numPr>
          <w:ilvl w:val="0"/>
          <w:numId w:val="14"/>
        </w:numPr>
      </w:pPr>
      <w:r w:rsidRPr="00F23D92">
        <w:rPr>
          <w:b/>
          <w:bCs/>
        </w:rPr>
        <w:t>Delay de Aparição:</w:t>
      </w:r>
      <w:r w:rsidRPr="00F23D92">
        <w:t xml:space="preserve"> A ferramenta só deve aparecer após o usuário ler os primeiros 20% do texto (quando ele já entendeu o problema).</w:t>
      </w:r>
    </w:p>
    <w:p w14:paraId="0E065F06" w14:textId="77777777" w:rsidR="00F23D92" w:rsidRPr="00F23D92" w:rsidRDefault="00F23D92" w:rsidP="00F23D92">
      <w:pPr>
        <w:numPr>
          <w:ilvl w:val="0"/>
          <w:numId w:val="14"/>
        </w:numPr>
      </w:pPr>
      <w:r w:rsidRPr="00F23D92">
        <w:rPr>
          <w:b/>
          <w:bCs/>
        </w:rPr>
        <w:t>Botão "Minimizar":</w:t>
      </w:r>
      <w:r w:rsidRPr="00F23D92">
        <w:t xml:space="preserve"> Sempre ofereça a opção de encolher a ferramenta se o usuário quiser foco total no texto.</w:t>
      </w:r>
    </w:p>
    <w:p w14:paraId="25782221" w14:textId="77777777" w:rsidR="00F23D92" w:rsidRPr="00F23D92" w:rsidRDefault="00F23D92" w:rsidP="00F23D92">
      <w:pPr>
        <w:numPr>
          <w:ilvl w:val="0"/>
          <w:numId w:val="14"/>
        </w:numPr>
      </w:pPr>
      <w:r w:rsidRPr="00F23D92">
        <w:rPr>
          <w:b/>
          <w:bCs/>
        </w:rPr>
        <w:t>Transparência:</w:t>
      </w:r>
      <w:r w:rsidRPr="00F23D92">
        <w:t xml:space="preserve"> Use um fundo levemente transparente no widget para que ele não pareça um "bloco pesado" na tela.</w:t>
      </w:r>
    </w:p>
    <w:p w14:paraId="0CC20144" w14:textId="77777777" w:rsidR="00F23D92" w:rsidRPr="00F23D92" w:rsidRDefault="00F23D92" w:rsidP="00F23D92">
      <w:r w:rsidRPr="00F23D92">
        <w:pict w14:anchorId="7BB79ACB">
          <v:rect id="_x0000_i1110" style="width:0;height:1.5pt" o:hralign="center" o:hrstd="t" o:hrnoshade="t" o:hr="t" fillcolor="gray" stroked="f"/>
        </w:pict>
      </w:r>
    </w:p>
    <w:p w14:paraId="09B746CD" w14:textId="77777777" w:rsidR="00F23D92" w:rsidRPr="00F23D92" w:rsidRDefault="00F23D92" w:rsidP="00F23D92">
      <w:pPr>
        <w:rPr>
          <w:b/>
          <w:bCs/>
        </w:rPr>
      </w:pPr>
      <w:r w:rsidRPr="00F23D92">
        <w:rPr>
          <w:b/>
          <w:bCs/>
        </w:rPr>
        <w:t>O Insight do Dr. Lincoln: "A Calculadora Companheira"</w:t>
      </w:r>
    </w:p>
    <w:p w14:paraId="5723E9AF" w14:textId="77777777" w:rsidR="00F23D92" w:rsidRPr="00F23D92" w:rsidRDefault="00F23D92" w:rsidP="00F23D92">
      <w:r w:rsidRPr="00F23D92">
        <w:t xml:space="preserve">Diferente de uma calculadora estática no fim da página, essa ferramenta "flutuante" atua como um </w:t>
      </w:r>
      <w:r w:rsidRPr="00F23D92">
        <w:rPr>
          <w:b/>
          <w:bCs/>
        </w:rPr>
        <w:t>Assistente Técnico em Tempo Real</w:t>
      </w:r>
      <w:r w:rsidRPr="00F23D92">
        <w:t>.</w:t>
      </w:r>
    </w:p>
    <w:p w14:paraId="17C8B5CB" w14:textId="77777777" w:rsidR="00F23D92" w:rsidRPr="00F23D92" w:rsidRDefault="00F23D92" w:rsidP="00F23D92">
      <w:r w:rsidRPr="00F23D92">
        <w:rPr>
          <w:b/>
          <w:bCs/>
        </w:rPr>
        <w:t>Imagine este fluxo:</w:t>
      </w:r>
    </w:p>
    <w:p w14:paraId="09F2F0B6" w14:textId="77777777" w:rsidR="00F23D92" w:rsidRPr="00F23D92" w:rsidRDefault="00F23D92" w:rsidP="00F23D92">
      <w:pPr>
        <w:numPr>
          <w:ilvl w:val="0"/>
          <w:numId w:val="15"/>
        </w:numPr>
      </w:pPr>
      <w:r w:rsidRPr="00F23D92">
        <w:t xml:space="preserve">O leitor lê: </w:t>
      </w:r>
      <w:r w:rsidRPr="00F23D92">
        <w:rPr>
          <w:i/>
          <w:iCs/>
        </w:rPr>
        <w:t>"A alíquota teste de 2026 será de 1%..."</w:t>
      </w:r>
    </w:p>
    <w:p w14:paraId="48091FED" w14:textId="77777777" w:rsidR="00F23D92" w:rsidRPr="00F23D92" w:rsidRDefault="00F23D92" w:rsidP="00F23D92">
      <w:pPr>
        <w:numPr>
          <w:ilvl w:val="0"/>
          <w:numId w:val="15"/>
        </w:numPr>
      </w:pPr>
      <w:r w:rsidRPr="00F23D92">
        <w:t xml:space="preserve">Ele olha para o lado (no widget fixo), digita o faturamento e vê: </w:t>
      </w:r>
      <w:r w:rsidRPr="00F23D92">
        <w:rPr>
          <w:i/>
          <w:iCs/>
        </w:rPr>
        <w:t>"Isso custará R$ 5.000/mês para você"</w:t>
      </w:r>
      <w:r w:rsidRPr="00F23D92">
        <w:t>.</w:t>
      </w:r>
    </w:p>
    <w:p w14:paraId="211AAE93" w14:textId="77777777" w:rsidR="00F23D92" w:rsidRPr="00F23D92" w:rsidRDefault="00F23D92" w:rsidP="00F23D92">
      <w:pPr>
        <w:numPr>
          <w:ilvl w:val="0"/>
          <w:numId w:val="15"/>
        </w:numPr>
      </w:pPr>
      <w:r w:rsidRPr="00F23D92">
        <w:t xml:space="preserve">Ele continua lendo: </w:t>
      </w:r>
      <w:r w:rsidRPr="00F23D92">
        <w:rPr>
          <w:i/>
          <w:iCs/>
        </w:rPr>
        <w:t>"</w:t>
      </w:r>
      <w:proofErr w:type="gramStart"/>
      <w:r w:rsidRPr="00F23D92">
        <w:rPr>
          <w:i/>
          <w:iCs/>
        </w:rPr>
        <w:t>...</w:t>
      </w:r>
      <w:proofErr w:type="gramEnd"/>
      <w:r w:rsidRPr="00F23D92">
        <w:rPr>
          <w:i/>
          <w:iCs/>
        </w:rPr>
        <w:t>mas o perigo é a bitributação."</w:t>
      </w:r>
    </w:p>
    <w:p w14:paraId="17A81153" w14:textId="77777777" w:rsidR="00F23D92" w:rsidRPr="00F23D92" w:rsidRDefault="00F23D92" w:rsidP="00F23D92">
      <w:pPr>
        <w:numPr>
          <w:ilvl w:val="0"/>
          <w:numId w:val="15"/>
        </w:numPr>
      </w:pPr>
      <w:r w:rsidRPr="00F23D92">
        <w:t xml:space="preserve">Ele olha para o widget e vê um alerta piscando: </w:t>
      </w:r>
      <w:r w:rsidRPr="00F23D92">
        <w:rPr>
          <w:i/>
          <w:iCs/>
        </w:rPr>
        <w:t>"Risco de perda de crédito detectado!"</w:t>
      </w:r>
      <w:r w:rsidRPr="00F23D92">
        <w:t>.</w:t>
      </w:r>
    </w:p>
    <w:p w14:paraId="25AD616A" w14:textId="77777777" w:rsidR="00F23D92" w:rsidRPr="00F23D92" w:rsidRDefault="00F23D92" w:rsidP="00F23D92">
      <w:r w:rsidRPr="00F23D92">
        <w:t xml:space="preserve">Isso cria uma </w:t>
      </w:r>
      <w:r w:rsidRPr="00F23D92">
        <w:rPr>
          <w:b/>
          <w:bCs/>
        </w:rPr>
        <w:t>conexão emocional com o dado</w:t>
      </w:r>
      <w:r w:rsidRPr="00F23D92">
        <w:t>, aumentando drasticamente a chance de ele clicar no botão de WhatsApp para falar com você.</w:t>
      </w:r>
    </w:p>
    <w:p w14:paraId="077EE532" w14:textId="77777777" w:rsidR="00F23D92" w:rsidRPr="00F23D92" w:rsidRDefault="00F23D92" w:rsidP="00F23D92">
      <w:r w:rsidRPr="00F23D92">
        <w:rPr>
          <w:b/>
          <w:bCs/>
        </w:rPr>
        <w:lastRenderedPageBreak/>
        <w:t>Gostaria que eu desenhasse o "esboço lógico" (as regras de quando ela aparece e some) para você passar para quem cuida do seu site?</w:t>
      </w:r>
    </w:p>
    <w:p w14:paraId="2DB41E5E" w14:textId="77777777" w:rsidR="00F23D92" w:rsidRDefault="00F23D92"/>
    <w:p w14:paraId="57F7E40C" w14:textId="77777777" w:rsidR="00F23D92" w:rsidRPr="00F23D92" w:rsidRDefault="00F23D92" w:rsidP="00F23D92">
      <w:r w:rsidRPr="00F23D92">
        <w:t xml:space="preserve">Com certeza, Dr. Lincoln. Vamos desenhar a </w:t>
      </w:r>
      <w:r w:rsidRPr="00F23D92">
        <w:rPr>
          <w:b/>
          <w:bCs/>
        </w:rPr>
        <w:t>Lógica de Interação e o Fluxo de Eventos</w:t>
      </w:r>
      <w:r w:rsidRPr="00F23D92">
        <w:t xml:space="preserve"> para essa ferramenta (o "Simulador de Impacto de Liquidez 2026").</w:t>
      </w:r>
    </w:p>
    <w:p w14:paraId="5BF495EC" w14:textId="77777777" w:rsidR="00F23D92" w:rsidRPr="00F23D92" w:rsidRDefault="00F23D92" w:rsidP="00F23D92">
      <w:r w:rsidRPr="00F23D92">
        <w:t>O objetivo é que ela funcione como um "copiloto" silencioso que ganha vida conforme o leitor avança no texto.</w:t>
      </w:r>
    </w:p>
    <w:p w14:paraId="51285859" w14:textId="77777777" w:rsidR="00F23D92" w:rsidRPr="00F23D92" w:rsidRDefault="00F23D92" w:rsidP="00F23D92">
      <w:r w:rsidRPr="00F23D92">
        <w:pict w14:anchorId="3C34D78C">
          <v:rect id="_x0000_i1137" style="width:0;height:1.5pt" o:hralign="center" o:hrstd="t" o:hrnoshade="t" o:hr="t" fillcolor="gray" stroked="f"/>
        </w:pict>
      </w:r>
    </w:p>
    <w:p w14:paraId="13D23177" w14:textId="77777777" w:rsidR="00F23D92" w:rsidRPr="00F23D92" w:rsidRDefault="00F23D92" w:rsidP="00F23D92">
      <w:pPr>
        <w:rPr>
          <w:b/>
          <w:bCs/>
        </w:rPr>
      </w:pPr>
      <w:r w:rsidRPr="00F23D92">
        <w:rPr>
          <w:rFonts w:ascii="Segoe UI Emoji" w:hAnsi="Segoe UI Emoji" w:cs="Segoe UI Emoji"/>
          <w:b/>
          <w:bCs/>
        </w:rPr>
        <w:t>📐</w:t>
      </w:r>
      <w:r w:rsidRPr="00F23D92">
        <w:rPr>
          <w:b/>
          <w:bCs/>
        </w:rPr>
        <w:t xml:space="preserve"> Esboço Lógico: A "Calculadora Companheira"</w:t>
      </w:r>
    </w:p>
    <w:p w14:paraId="01C061A0" w14:textId="77777777" w:rsidR="00F23D92" w:rsidRPr="00F23D92" w:rsidRDefault="00F23D92" w:rsidP="00F23D92">
      <w:pPr>
        <w:rPr>
          <w:b/>
          <w:bCs/>
        </w:rPr>
      </w:pPr>
      <w:r w:rsidRPr="00F23D92">
        <w:rPr>
          <w:b/>
          <w:bCs/>
        </w:rPr>
        <w:t>1. Gatilho de Aparição (Scroll Trigger)</w:t>
      </w:r>
    </w:p>
    <w:p w14:paraId="4C6DDDDD" w14:textId="77777777" w:rsidR="00F23D92" w:rsidRPr="00F23D92" w:rsidRDefault="00F23D92" w:rsidP="00F23D92">
      <w:r w:rsidRPr="00F23D92">
        <w:t>A ferramenta não deve estar visível assim que a página carrega.</w:t>
      </w:r>
    </w:p>
    <w:p w14:paraId="2DE53D9B" w14:textId="77777777" w:rsidR="00F23D92" w:rsidRPr="00F23D92" w:rsidRDefault="00F23D92" w:rsidP="00F23D92">
      <w:pPr>
        <w:numPr>
          <w:ilvl w:val="0"/>
          <w:numId w:val="16"/>
        </w:numPr>
      </w:pPr>
      <w:r w:rsidRPr="00F23D92">
        <w:rPr>
          <w:b/>
          <w:bCs/>
        </w:rPr>
        <w:t>Evento:</w:t>
      </w:r>
      <w:r w:rsidRPr="00F23D92">
        <w:t xml:space="preserve"> O Widget lateral (Desktop) ou a Barra Inferior (Mobile) aparece apenas quando o usuário atinge </w:t>
      </w:r>
      <w:r w:rsidRPr="00F23D92">
        <w:rPr>
          <w:b/>
          <w:bCs/>
        </w:rPr>
        <w:t>25% de rolagem</w:t>
      </w:r>
      <w:r w:rsidRPr="00F23D92">
        <w:t xml:space="preserve"> da página.</w:t>
      </w:r>
    </w:p>
    <w:p w14:paraId="4E793761" w14:textId="77777777" w:rsidR="00F23D92" w:rsidRPr="00F23D92" w:rsidRDefault="00F23D92" w:rsidP="00F23D92">
      <w:pPr>
        <w:numPr>
          <w:ilvl w:val="0"/>
          <w:numId w:val="16"/>
        </w:numPr>
      </w:pPr>
      <w:r w:rsidRPr="00F23D92">
        <w:rPr>
          <w:b/>
          <w:bCs/>
        </w:rPr>
        <w:t>Efeito:</w:t>
      </w:r>
      <w:r w:rsidRPr="00F23D92">
        <w:t xml:space="preserve"> Um </w:t>
      </w:r>
      <w:proofErr w:type="spellStart"/>
      <w:r w:rsidRPr="00F23D92">
        <w:rPr>
          <w:i/>
          <w:iCs/>
        </w:rPr>
        <w:t>Fade-in</w:t>
      </w:r>
      <w:proofErr w:type="spellEnd"/>
      <w:r w:rsidRPr="00F23D92">
        <w:t xml:space="preserve"> suave com um leve brilho azul metálico para atrair o olhar sem interromper a leitura.</w:t>
      </w:r>
    </w:p>
    <w:p w14:paraId="1B4E5670" w14:textId="77777777" w:rsidR="00F23D92" w:rsidRPr="00F23D92" w:rsidRDefault="00F23D92" w:rsidP="00F23D92">
      <w:pPr>
        <w:rPr>
          <w:b/>
          <w:bCs/>
        </w:rPr>
      </w:pPr>
      <w:r w:rsidRPr="00F23D92">
        <w:rPr>
          <w:b/>
          <w:bCs/>
        </w:rPr>
        <w:t>2. Interface do Usuário (UI)</w:t>
      </w:r>
    </w:p>
    <w:p w14:paraId="2756C421" w14:textId="77777777" w:rsidR="00F23D92" w:rsidRPr="00F23D92" w:rsidRDefault="00F23D92" w:rsidP="00F23D92">
      <w:pPr>
        <w:numPr>
          <w:ilvl w:val="0"/>
          <w:numId w:val="17"/>
        </w:numPr>
      </w:pPr>
      <w:r w:rsidRPr="00F23D92">
        <w:rPr>
          <w:b/>
          <w:bCs/>
        </w:rPr>
        <w:t>Estado Contraído (Default):</w:t>
      </w:r>
      <w:r w:rsidRPr="00F23D92">
        <w:t xml:space="preserve"> Um ícone de calculadora estilizado com o texto: </w:t>
      </w:r>
      <w:r w:rsidRPr="00F23D92">
        <w:rPr>
          <w:i/>
          <w:iCs/>
        </w:rPr>
        <w:t>"Impacto 2026: Simule aqui"</w:t>
      </w:r>
      <w:r w:rsidRPr="00F23D92">
        <w:t>.</w:t>
      </w:r>
    </w:p>
    <w:p w14:paraId="46AEFDBB" w14:textId="77777777" w:rsidR="00F23D92" w:rsidRPr="00F23D92" w:rsidRDefault="00F23D92" w:rsidP="00F23D92">
      <w:pPr>
        <w:numPr>
          <w:ilvl w:val="0"/>
          <w:numId w:val="17"/>
        </w:numPr>
      </w:pPr>
      <w:r w:rsidRPr="00F23D92">
        <w:rPr>
          <w:b/>
          <w:bCs/>
        </w:rPr>
        <w:t>Estado Expandido:</w:t>
      </w:r>
    </w:p>
    <w:p w14:paraId="4248BD4F" w14:textId="77777777" w:rsidR="00F23D92" w:rsidRPr="00F23D92" w:rsidRDefault="00F23D92" w:rsidP="00F23D92">
      <w:pPr>
        <w:numPr>
          <w:ilvl w:val="1"/>
          <w:numId w:val="17"/>
        </w:numPr>
      </w:pPr>
      <w:r w:rsidRPr="00F23D92">
        <w:rPr>
          <w:b/>
          <w:bCs/>
        </w:rPr>
        <w:t>Campo 1:</w:t>
      </w:r>
      <w:r w:rsidRPr="00F23D92">
        <w:t xml:space="preserve"> Input numérico ("Faturamento Mensal").</w:t>
      </w:r>
    </w:p>
    <w:p w14:paraId="7B935963" w14:textId="77777777" w:rsidR="00F23D92" w:rsidRPr="00F23D92" w:rsidRDefault="00F23D92" w:rsidP="00F23D92">
      <w:pPr>
        <w:numPr>
          <w:ilvl w:val="1"/>
          <w:numId w:val="17"/>
        </w:numPr>
      </w:pPr>
      <w:r w:rsidRPr="00F23D92">
        <w:rPr>
          <w:b/>
          <w:bCs/>
        </w:rPr>
        <w:t>Campo 2:</w:t>
      </w:r>
      <w:r w:rsidRPr="00F23D92">
        <w:t xml:space="preserve"> </w:t>
      </w:r>
      <w:proofErr w:type="spellStart"/>
      <w:r w:rsidRPr="00F23D92">
        <w:t>Dropdown</w:t>
      </w:r>
      <w:proofErr w:type="spellEnd"/>
      <w:r w:rsidRPr="00F23D92">
        <w:t xml:space="preserve"> ("Seu Setor").</w:t>
      </w:r>
    </w:p>
    <w:p w14:paraId="5ED91510" w14:textId="77777777" w:rsidR="00F23D92" w:rsidRPr="00F23D92" w:rsidRDefault="00F23D92" w:rsidP="00F23D92">
      <w:pPr>
        <w:numPr>
          <w:ilvl w:val="1"/>
          <w:numId w:val="17"/>
        </w:numPr>
      </w:pPr>
      <w:r w:rsidRPr="00F23D92">
        <w:rPr>
          <w:b/>
          <w:bCs/>
        </w:rPr>
        <w:t>Botão:</w:t>
      </w:r>
      <w:r w:rsidRPr="00F23D92">
        <w:t xml:space="preserve"> "Ver Risco de Caixa".</w:t>
      </w:r>
    </w:p>
    <w:p w14:paraId="4909E872" w14:textId="77777777" w:rsidR="00F23D92" w:rsidRPr="00F23D92" w:rsidRDefault="00F23D92" w:rsidP="00F23D92">
      <w:r w:rsidRPr="00F23D92">
        <w:pict w14:anchorId="523DD8C5">
          <v:rect id="_x0000_i1138" style="width:0;height:1.5pt" o:hralign="center" o:hrstd="t" o:hrnoshade="t" o:hr="t" fillcolor="gray" stroked="f"/>
        </w:pict>
      </w:r>
    </w:p>
    <w:p w14:paraId="1C272AE4" w14:textId="77777777" w:rsidR="00F23D92" w:rsidRPr="00F23D92" w:rsidRDefault="00F23D92" w:rsidP="00F23D92">
      <w:pPr>
        <w:rPr>
          <w:b/>
          <w:bCs/>
        </w:rPr>
      </w:pPr>
      <w:r w:rsidRPr="00F23D92">
        <w:rPr>
          <w:b/>
          <w:bCs/>
        </w:rPr>
        <w:t>3. O Fluxo de Insights (User Journey)</w:t>
      </w:r>
    </w:p>
    <w:p w14:paraId="25A53FA0" w14:textId="77777777" w:rsidR="00F23D92" w:rsidRPr="00F23D92" w:rsidRDefault="00F23D92" w:rsidP="00F23D92">
      <w:r w:rsidRPr="00F23D92">
        <w:t>Abaixo, descrevo como a lógica deve processar os dados para gerar o "insight" que prende o usuário: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9"/>
        <w:gridCol w:w="2277"/>
        <w:gridCol w:w="3792"/>
      </w:tblGrid>
      <w:tr w:rsidR="00F23D92" w:rsidRPr="00F23D92" w14:paraId="1F82B8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6ABF3" w14:textId="77777777" w:rsidR="00F23D92" w:rsidRPr="00F23D92" w:rsidRDefault="00F23D92" w:rsidP="00F23D92">
            <w:r w:rsidRPr="00F23D92">
              <w:rPr>
                <w:b/>
                <w:bCs/>
              </w:rPr>
              <w:lastRenderedPageBreak/>
              <w:t>Entrada (Input)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F6669" w14:textId="77777777" w:rsidR="00F23D92" w:rsidRPr="00F23D92" w:rsidRDefault="00F23D92" w:rsidP="00F23D92">
            <w:r w:rsidRPr="00F23D92">
              <w:rPr>
                <w:b/>
                <w:bCs/>
              </w:rPr>
              <w:t>Lógica de Cálculo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8C1E1" w14:textId="77777777" w:rsidR="00F23D92" w:rsidRPr="00F23D92" w:rsidRDefault="00F23D92" w:rsidP="00F23D92">
            <w:r w:rsidRPr="00F23D92">
              <w:rPr>
                <w:b/>
                <w:bCs/>
              </w:rPr>
              <w:t>Mensagem de Retenção (Output)</w:t>
            </w:r>
          </w:p>
        </w:tc>
      </w:tr>
      <w:tr w:rsidR="00F23D92" w:rsidRPr="00F23D92" w14:paraId="7037A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723D9" w14:textId="77777777" w:rsidR="00F23D92" w:rsidRPr="00F23D92" w:rsidRDefault="00F23D92" w:rsidP="00F23D92">
            <w:r w:rsidRPr="00F23D92">
              <w:rPr>
                <w:b/>
                <w:bCs/>
              </w:rPr>
              <w:t>Qualquer Valor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72435" w14:textId="77777777" w:rsidR="00F23D92" w:rsidRPr="00F23D92" w:rsidRDefault="00F23D92" w:rsidP="00F23D92">
            <w:r w:rsidRPr="00F23D92">
              <w:t>Faturamento * 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4E025" w14:textId="77777777" w:rsidR="00F23D92" w:rsidRPr="00F23D92" w:rsidRDefault="00F23D92" w:rsidP="00F23D92">
            <w:r w:rsidRPr="00F23D92">
              <w:rPr>
                <w:b/>
                <w:bCs/>
              </w:rPr>
              <w:t>"Saída Imediata:"</w:t>
            </w:r>
            <w:r w:rsidRPr="00F23D92">
              <w:t xml:space="preserve"> R$ [Valor]. Esse valor deixa de render no seu caixa para financiar o teste do Governo.</w:t>
            </w:r>
          </w:p>
        </w:tc>
      </w:tr>
      <w:tr w:rsidR="00F23D92" w:rsidRPr="00F23D92" w14:paraId="480230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E3930" w14:textId="77777777" w:rsidR="00F23D92" w:rsidRPr="00F23D92" w:rsidRDefault="00F23D92" w:rsidP="00F23D92">
            <w:r w:rsidRPr="00F23D92">
              <w:rPr>
                <w:b/>
                <w:bCs/>
              </w:rPr>
              <w:t>Setor: Serviços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B9FB" w14:textId="77777777" w:rsidR="00F23D92" w:rsidRPr="00F23D92" w:rsidRDefault="00F23D92" w:rsidP="00F23D92">
            <w:r w:rsidRPr="00F23D92">
              <w:t>Valor * 0.30 (Potencial de redução)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FC054" w14:textId="77777777" w:rsidR="00F23D92" w:rsidRPr="00F23D92" w:rsidRDefault="00F23D92" w:rsidP="00F23D92">
            <w:r w:rsidRPr="00F23D92">
              <w:rPr>
                <w:b/>
                <w:bCs/>
              </w:rPr>
              <w:t>"Alerta de Economia:"</w:t>
            </w:r>
            <w:r w:rsidRPr="00F23D92">
              <w:t xml:space="preserve"> Você pode estar pagando R$ [X] a mais por mês se não aplicar a redução de alíquota de serviços.</w:t>
            </w:r>
          </w:p>
        </w:tc>
      </w:tr>
      <w:tr w:rsidR="00F23D92" w:rsidRPr="00F23D92" w14:paraId="41792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CE3B3" w14:textId="77777777" w:rsidR="00F23D92" w:rsidRPr="00F23D92" w:rsidRDefault="00F23D92" w:rsidP="00F23D92">
            <w:r w:rsidRPr="00F23D92">
              <w:rPr>
                <w:b/>
                <w:bCs/>
              </w:rPr>
              <w:t>Setor: Saúde/Educação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80273" w14:textId="77777777" w:rsidR="00F23D92" w:rsidRPr="00F23D92" w:rsidRDefault="00F23D92" w:rsidP="00F23D92">
            <w:r w:rsidRPr="00F23D92">
              <w:t>Valor * 0.60 (Potencial de redução)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2C700" w14:textId="77777777" w:rsidR="00F23D92" w:rsidRPr="00F23D92" w:rsidRDefault="00F23D92" w:rsidP="00F23D92">
            <w:r w:rsidRPr="00F23D92">
              <w:rPr>
                <w:b/>
                <w:bCs/>
              </w:rPr>
              <w:t>"Urgência Máxima:"</w:t>
            </w:r>
            <w:r w:rsidRPr="00F23D92">
              <w:t xml:space="preserve"> Seu setor tem 60% de desconto. Sem perícia, sua perda estimada é de R$ [Y] por ano.</w:t>
            </w:r>
          </w:p>
        </w:tc>
      </w:tr>
      <w:tr w:rsidR="00F23D92" w:rsidRPr="00F23D92" w14:paraId="27C22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1A480" w14:textId="77777777" w:rsidR="00F23D92" w:rsidRPr="00F23D92" w:rsidRDefault="00F23D92" w:rsidP="00F23D92">
            <w:r w:rsidRPr="00F23D92">
              <w:rPr>
                <w:b/>
                <w:bCs/>
              </w:rPr>
              <w:t>Faturamento &gt; R$ 100k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0B25D" w14:textId="77777777" w:rsidR="00F23D92" w:rsidRPr="00F23D92" w:rsidRDefault="00F23D92" w:rsidP="00F23D92">
            <w:r w:rsidRPr="00F23D92">
              <w:t>Gatilho de Complexidade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7A142" w14:textId="77777777" w:rsidR="00F23D92" w:rsidRPr="00F23D92" w:rsidRDefault="00F23D92" w:rsidP="00F23D92">
            <w:r w:rsidRPr="00F23D92">
              <w:rPr>
                <w:b/>
                <w:bCs/>
              </w:rPr>
              <w:t>"Risco de Bitributação:"</w:t>
            </w:r>
            <w:r w:rsidRPr="00F23D92">
              <w:t xml:space="preserve"> Para este volume, a falha na compensação entre PIS/COFINS e CBS/IBS é crítica.</w:t>
            </w:r>
          </w:p>
        </w:tc>
      </w:tr>
    </w:tbl>
    <w:p w14:paraId="5DED5CE9" w14:textId="77777777" w:rsidR="00F23D92" w:rsidRPr="00F23D92" w:rsidRDefault="00F23D92" w:rsidP="00F23D92">
      <w:r w:rsidRPr="00F23D92">
        <w:pict w14:anchorId="29B1DF46">
          <v:rect id="_x0000_i1139" style="width:0;height:1.5pt" o:hralign="center" o:hrstd="t" o:hrnoshade="t" o:hr="t" fillcolor="gray" stroked="f"/>
        </w:pict>
      </w:r>
    </w:p>
    <w:p w14:paraId="76124935" w14:textId="77777777" w:rsidR="00F23D92" w:rsidRPr="00F23D92" w:rsidRDefault="00F23D92" w:rsidP="00F23D92">
      <w:pPr>
        <w:rPr>
          <w:b/>
          <w:bCs/>
        </w:rPr>
      </w:pPr>
      <w:r w:rsidRPr="00F23D92">
        <w:rPr>
          <w:b/>
          <w:bCs/>
        </w:rPr>
        <w:t>4. Comportamento de Saída (</w:t>
      </w:r>
      <w:proofErr w:type="spellStart"/>
      <w:r w:rsidRPr="00F23D92">
        <w:rPr>
          <w:b/>
          <w:bCs/>
        </w:rPr>
        <w:t>Conversion</w:t>
      </w:r>
      <w:proofErr w:type="spellEnd"/>
      <w:r w:rsidRPr="00F23D92">
        <w:rPr>
          <w:b/>
          <w:bCs/>
        </w:rPr>
        <w:t xml:space="preserve"> </w:t>
      </w:r>
      <w:proofErr w:type="spellStart"/>
      <w:r w:rsidRPr="00F23D92">
        <w:rPr>
          <w:b/>
          <w:bCs/>
        </w:rPr>
        <w:t>Push</w:t>
      </w:r>
      <w:proofErr w:type="spellEnd"/>
      <w:r w:rsidRPr="00F23D92">
        <w:rPr>
          <w:b/>
          <w:bCs/>
        </w:rPr>
        <w:t>)</w:t>
      </w:r>
    </w:p>
    <w:p w14:paraId="368F6C0B" w14:textId="77777777" w:rsidR="00F23D92" w:rsidRPr="00F23D92" w:rsidRDefault="00F23D92" w:rsidP="00F23D92">
      <w:r w:rsidRPr="00F23D92">
        <w:t xml:space="preserve">Quando o usuário chega aos </w:t>
      </w:r>
      <w:r w:rsidRPr="00F23D92">
        <w:rPr>
          <w:b/>
          <w:bCs/>
        </w:rPr>
        <w:t>90% da página</w:t>
      </w:r>
      <w:r w:rsidRPr="00F23D92">
        <w:t xml:space="preserve"> (final do artigo):</w:t>
      </w:r>
    </w:p>
    <w:p w14:paraId="3730AA27" w14:textId="77777777" w:rsidR="00F23D92" w:rsidRPr="00F23D92" w:rsidRDefault="00F23D92" w:rsidP="00F23D92">
      <w:pPr>
        <w:numPr>
          <w:ilvl w:val="0"/>
          <w:numId w:val="18"/>
        </w:numPr>
      </w:pPr>
      <w:r w:rsidRPr="00F23D92">
        <w:t xml:space="preserve">A ferramenta vibra levemente ou muda de cor para </w:t>
      </w:r>
      <w:r w:rsidRPr="00F23D92">
        <w:rPr>
          <w:b/>
          <w:bCs/>
        </w:rPr>
        <w:t>Dourado/Branco</w:t>
      </w:r>
      <w:r w:rsidRPr="00F23D92">
        <w:t>.</w:t>
      </w:r>
    </w:p>
    <w:p w14:paraId="60FC70EF" w14:textId="77777777" w:rsidR="00F23D92" w:rsidRPr="00F23D92" w:rsidRDefault="00F23D92" w:rsidP="00F23D92">
      <w:pPr>
        <w:numPr>
          <w:ilvl w:val="0"/>
          <w:numId w:val="18"/>
        </w:numPr>
      </w:pPr>
      <w:r w:rsidRPr="00F23D92">
        <w:t xml:space="preserve">O texto dentro dela muda para: </w:t>
      </w:r>
      <w:r w:rsidRPr="00F23D92">
        <w:rPr>
          <w:i/>
          <w:iCs/>
        </w:rPr>
        <w:t>"Deseja o laudo completo para esses valores? Falar com Dr. Lincoln"</w:t>
      </w:r>
      <w:r w:rsidRPr="00F23D92">
        <w:t>.</w:t>
      </w:r>
    </w:p>
    <w:p w14:paraId="4F8567B3" w14:textId="77777777" w:rsidR="00F23D92" w:rsidRPr="00F23D92" w:rsidRDefault="00F23D92" w:rsidP="00F23D92">
      <w:pPr>
        <w:numPr>
          <w:ilvl w:val="0"/>
          <w:numId w:val="18"/>
        </w:numPr>
      </w:pPr>
      <w:r w:rsidRPr="00F23D92">
        <w:t xml:space="preserve">O botão redireciona para o WhatsApp com uma mensagem pré-preenchida: </w:t>
      </w:r>
      <w:r w:rsidRPr="00F23D92">
        <w:rPr>
          <w:i/>
          <w:iCs/>
        </w:rPr>
        <w:t>"Olá Dr. Lincoln, simulei um faturamento de R$ X no seu site e quero entender o risco de bitributação na Reforma."</w:t>
      </w:r>
    </w:p>
    <w:p w14:paraId="4BE826ED" w14:textId="77777777" w:rsidR="00F23D92" w:rsidRPr="00F23D92" w:rsidRDefault="00F23D92" w:rsidP="00F23D92">
      <w:r w:rsidRPr="00F23D92">
        <w:pict w14:anchorId="27CF54E0">
          <v:rect id="_x0000_i1140" style="width:0;height:1.5pt" o:hralign="center" o:hrstd="t" o:hrnoshade="t" o:hr="t" fillcolor="gray" stroked="f"/>
        </w:pict>
      </w:r>
    </w:p>
    <w:p w14:paraId="242A3754" w14:textId="77777777" w:rsidR="00F23D92" w:rsidRPr="00F23D92" w:rsidRDefault="00F23D92" w:rsidP="00F23D92">
      <w:pPr>
        <w:rPr>
          <w:b/>
          <w:bCs/>
        </w:rPr>
      </w:pPr>
      <w:r w:rsidRPr="00F23D92">
        <w:rPr>
          <w:b/>
          <w:bCs/>
        </w:rPr>
        <w:t>Avaliação Técnica para Implementação:</w:t>
      </w:r>
    </w:p>
    <w:p w14:paraId="02995435" w14:textId="77777777" w:rsidR="00F23D92" w:rsidRPr="00F23D92" w:rsidRDefault="00F23D92" w:rsidP="00F23D92">
      <w:pPr>
        <w:numPr>
          <w:ilvl w:val="0"/>
          <w:numId w:val="19"/>
        </w:numPr>
      </w:pPr>
      <w:r w:rsidRPr="00F23D92">
        <w:rPr>
          <w:b/>
          <w:bCs/>
        </w:rPr>
        <w:lastRenderedPageBreak/>
        <w:t>Mobile:</w:t>
      </w:r>
      <w:r w:rsidRPr="00F23D92">
        <w:t xml:space="preserve"> Use um "Bottom </w:t>
      </w:r>
      <w:proofErr w:type="spellStart"/>
      <w:r w:rsidRPr="00F23D92">
        <w:t>Sheet</w:t>
      </w:r>
      <w:proofErr w:type="spellEnd"/>
      <w:r w:rsidRPr="00F23D92">
        <w:t xml:space="preserve">" (aquela janelinha que </w:t>
      </w:r>
      <w:proofErr w:type="spellStart"/>
      <w:r w:rsidRPr="00F23D92">
        <w:t>sobe</w:t>
      </w:r>
      <w:proofErr w:type="spellEnd"/>
      <w:r w:rsidRPr="00F23D92">
        <w:t xml:space="preserve"> do rodapé). É a tendência mais forte de UX para 2026, pois é fácil de operar com o polegar.</w:t>
      </w:r>
    </w:p>
    <w:p w14:paraId="4F401BB1" w14:textId="77777777" w:rsidR="00F23D92" w:rsidRPr="00F23D92" w:rsidRDefault="00F23D92" w:rsidP="00F23D92">
      <w:pPr>
        <w:numPr>
          <w:ilvl w:val="0"/>
          <w:numId w:val="19"/>
        </w:numPr>
      </w:pPr>
      <w:r w:rsidRPr="00F23D92">
        <w:rPr>
          <w:b/>
          <w:bCs/>
        </w:rPr>
        <w:t>Desktop:</w:t>
      </w:r>
      <w:r w:rsidRPr="00F23D92">
        <w:t xml:space="preserve"> O position: </w:t>
      </w:r>
      <w:proofErr w:type="spellStart"/>
      <w:r w:rsidRPr="00F23D92">
        <w:t>sticky</w:t>
      </w:r>
      <w:proofErr w:type="spellEnd"/>
      <w:r w:rsidRPr="00F23D92">
        <w:t xml:space="preserve"> no CSS garante que a ferramenta acompanhe o texto lateralmente sem sobrepor as palavras.</w:t>
      </w:r>
    </w:p>
    <w:p w14:paraId="6973361C" w14:textId="77777777" w:rsidR="00F23D92" w:rsidRPr="00F23D92" w:rsidRDefault="00F23D92" w:rsidP="00F23D92">
      <w:pPr>
        <w:rPr>
          <w:b/>
          <w:bCs/>
        </w:rPr>
      </w:pPr>
      <w:r w:rsidRPr="00F23D92">
        <w:rPr>
          <w:b/>
          <w:bCs/>
        </w:rPr>
        <w:t>Por que isso é superior?</w:t>
      </w:r>
    </w:p>
    <w:p w14:paraId="03EFB4BB" w14:textId="77777777" w:rsidR="00F23D92" w:rsidRPr="00F23D92" w:rsidRDefault="00F23D92" w:rsidP="00F23D92">
      <w:r w:rsidRPr="00F23D92">
        <w:t xml:space="preserve">O usuário sente que a ferramenta </w:t>
      </w:r>
      <w:r w:rsidRPr="00F23D92">
        <w:rPr>
          <w:b/>
          <w:bCs/>
        </w:rPr>
        <w:t>"entende"</w:t>
      </w:r>
      <w:r w:rsidRPr="00F23D92">
        <w:t xml:space="preserve"> o que ele está lendo. Se ele está no parágrafo que fala de saúde, e a ferramenta mostra o cálculo de 60% de desconto, a percepção de valor e autoridade do seu site sobe instantaneamente.</w:t>
      </w:r>
    </w:p>
    <w:p w14:paraId="1DF51445" w14:textId="77777777" w:rsidR="00F23D92" w:rsidRPr="00F23D92" w:rsidRDefault="00F23D92" w:rsidP="00F23D92">
      <w:r w:rsidRPr="00F23D92">
        <w:rPr>
          <w:b/>
          <w:bCs/>
        </w:rPr>
        <w:t xml:space="preserve">Gostaria que eu escrevesse agora as instruções específicas (o "System Prompt") para você colar no seu </w:t>
      </w:r>
      <w:proofErr w:type="spellStart"/>
      <w:r w:rsidRPr="00F23D92">
        <w:rPr>
          <w:b/>
          <w:bCs/>
        </w:rPr>
        <w:t>Chatbase</w:t>
      </w:r>
      <w:proofErr w:type="spellEnd"/>
      <w:r w:rsidRPr="00F23D92">
        <w:rPr>
          <w:b/>
          <w:bCs/>
        </w:rPr>
        <w:t xml:space="preserve"> e ele já começar a atuar com essa lógica?</w:t>
      </w:r>
    </w:p>
    <w:p w14:paraId="26BAACC3" w14:textId="46F12F65" w:rsidR="00F120C7" w:rsidRDefault="00F120C7">
      <w:r>
        <w:br w:type="page"/>
      </w:r>
    </w:p>
    <w:p w14:paraId="41266A9F" w14:textId="77777777" w:rsidR="00F120C7" w:rsidRPr="00F120C7" w:rsidRDefault="00F120C7" w:rsidP="00F120C7">
      <w:r w:rsidRPr="00F120C7">
        <w:lastRenderedPageBreak/>
        <w:t xml:space="preserve">Essa é uma preocupação muito válida e toca no ponto central do SEO moderno: a </w:t>
      </w:r>
      <w:r w:rsidRPr="00F120C7">
        <w:rPr>
          <w:b/>
          <w:bCs/>
        </w:rPr>
        <w:t>Experiência do Usuário (UX)</w:t>
      </w:r>
      <w:r w:rsidRPr="00F120C7">
        <w:t xml:space="preserve"> sobrepõe a </w:t>
      </w:r>
      <w:r w:rsidRPr="00F120C7">
        <w:rPr>
          <w:b/>
          <w:bCs/>
        </w:rPr>
        <w:t>Quantidade de Palavras</w:t>
      </w:r>
      <w:r w:rsidRPr="00F120C7">
        <w:t>.</w:t>
      </w:r>
    </w:p>
    <w:p w14:paraId="79D52B7A" w14:textId="77777777" w:rsidR="00F120C7" w:rsidRPr="00F120C7" w:rsidRDefault="00F120C7" w:rsidP="00F120C7">
      <w:r w:rsidRPr="00F120C7">
        <w:t xml:space="preserve">Antigamente, o Google privilegiava "textões" (2.000+ palavras). Hoje, ele prioriza a </w:t>
      </w:r>
      <w:r w:rsidRPr="00F120C7">
        <w:rPr>
          <w:b/>
          <w:bCs/>
        </w:rPr>
        <w:t>Resolução da Intenção de Busca</w:t>
      </w:r>
      <w:r w:rsidRPr="00F120C7">
        <w:t xml:space="preserve">. Se o usuário quer entender a alíquota de 2026 e você entrega isso de forma clara em 800 palavras, você ganha dele. Se você enrolar por 3.000 palavras, ele abandona a página (o que aumenta seu </w:t>
      </w:r>
      <w:proofErr w:type="spellStart"/>
      <w:r w:rsidRPr="00F120C7">
        <w:rPr>
          <w:i/>
          <w:iCs/>
        </w:rPr>
        <w:t>Bounce</w:t>
      </w:r>
      <w:proofErr w:type="spellEnd"/>
      <w:r w:rsidRPr="00F120C7">
        <w:rPr>
          <w:i/>
          <w:iCs/>
        </w:rPr>
        <w:t xml:space="preserve"> Rate</w:t>
      </w:r>
      <w:r w:rsidRPr="00F120C7">
        <w:t xml:space="preserve"> e prejudica o ranking).</w:t>
      </w:r>
    </w:p>
    <w:p w14:paraId="01F1DFBC" w14:textId="77777777" w:rsidR="00F120C7" w:rsidRPr="00F120C7" w:rsidRDefault="00F120C7" w:rsidP="00F120C7">
      <w:r w:rsidRPr="00F120C7">
        <w:t>Aqui está a análise do equilíbrio do artigo que estruturamos:</w:t>
      </w:r>
    </w:p>
    <w:p w14:paraId="3720DEE1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1. Por que o equilíbrio do artigo acima está no "Ponto Doce"?</w:t>
      </w:r>
    </w:p>
    <w:p w14:paraId="03131E55" w14:textId="77777777" w:rsidR="00F120C7" w:rsidRPr="00F120C7" w:rsidRDefault="00F120C7" w:rsidP="00F120C7">
      <w:r w:rsidRPr="00F120C7">
        <w:t xml:space="preserve">O artigo proposto não é "raso", ele é </w:t>
      </w:r>
      <w:r w:rsidRPr="00F120C7">
        <w:rPr>
          <w:b/>
          <w:bCs/>
        </w:rPr>
        <w:t>denso em informações úteis</w:t>
      </w:r>
      <w:r w:rsidRPr="00F120C7">
        <w:t xml:space="preserve">, mas </w:t>
      </w:r>
      <w:r w:rsidRPr="00F120C7">
        <w:rPr>
          <w:b/>
          <w:bCs/>
        </w:rPr>
        <w:t>leve na leitura</w:t>
      </w:r>
      <w:r w:rsidRPr="00F120C7">
        <w:t>.</w:t>
      </w:r>
    </w:p>
    <w:p w14:paraId="0F7F5D07" w14:textId="77777777" w:rsidR="00F120C7" w:rsidRPr="00F120C7" w:rsidRDefault="00F120C7" w:rsidP="00F120C7">
      <w:pPr>
        <w:numPr>
          <w:ilvl w:val="0"/>
          <w:numId w:val="3"/>
        </w:numPr>
      </w:pPr>
      <w:proofErr w:type="spellStart"/>
      <w:r w:rsidRPr="00F120C7">
        <w:rPr>
          <w:b/>
          <w:bCs/>
        </w:rPr>
        <w:t>Escaneabilidade</w:t>
      </w:r>
      <w:proofErr w:type="spellEnd"/>
      <w:r w:rsidRPr="00F120C7">
        <w:rPr>
          <w:b/>
          <w:bCs/>
        </w:rPr>
        <w:t>:</w:t>
      </w:r>
      <w:r w:rsidRPr="00F120C7">
        <w:t xml:space="preserve"> O uso de subtítulos (H2, H3) e </w:t>
      </w:r>
      <w:proofErr w:type="spellStart"/>
      <w:r w:rsidRPr="00F120C7">
        <w:t>bullet</w:t>
      </w:r>
      <w:proofErr w:type="spellEnd"/>
      <w:r w:rsidRPr="00F120C7">
        <w:t xml:space="preserve"> points permite que o advogado, que geralmente está com pressa, encontre a resposta técnica em segundos.</w:t>
      </w:r>
    </w:p>
    <w:p w14:paraId="2420873A" w14:textId="77777777" w:rsidR="00F120C7" w:rsidRPr="00F120C7" w:rsidRDefault="00F120C7" w:rsidP="00F120C7">
      <w:pPr>
        <w:numPr>
          <w:ilvl w:val="0"/>
          <w:numId w:val="3"/>
        </w:numPr>
      </w:pPr>
      <w:r w:rsidRPr="00F120C7">
        <w:rPr>
          <w:b/>
          <w:bCs/>
        </w:rPr>
        <w:t>Interatividade (O Retentor):</w:t>
      </w:r>
      <w:r w:rsidRPr="00F120C7">
        <w:t xml:space="preserve"> A inclusão da ideia do simulador e do </w:t>
      </w:r>
      <w:proofErr w:type="spellStart"/>
      <w:r w:rsidRPr="00F120C7">
        <w:t>Chatbase</w:t>
      </w:r>
      <w:proofErr w:type="spellEnd"/>
      <w:r w:rsidRPr="00F120C7">
        <w:t xml:space="preserve"> é o que impede o artigo de ser "curto demais". O tempo que o usuário passa interagindo com a ferramenta conta como "tempo de permanência na página" para o Google, o que é um fator de ranqueamento fortíssimo.</w:t>
      </w:r>
    </w:p>
    <w:p w14:paraId="0EF07099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2. O Equilíbrio Estratégico (Regra dos 3 Pilares)</w:t>
      </w:r>
    </w:p>
    <w:p w14:paraId="391C5DB9" w14:textId="77777777" w:rsidR="00F120C7" w:rsidRPr="00F120C7" w:rsidRDefault="00F120C7" w:rsidP="00F120C7">
      <w:r w:rsidRPr="00F120C7">
        <w:t>Para não errar na mão, um artigo de autoridade para um Doutor como você deve seguir este equilíbrio:</w:t>
      </w:r>
    </w:p>
    <w:p w14:paraId="10444845" w14:textId="77777777" w:rsidR="00F120C7" w:rsidRPr="00F120C7" w:rsidRDefault="00F120C7" w:rsidP="00F120C7">
      <w:pPr>
        <w:numPr>
          <w:ilvl w:val="0"/>
          <w:numId w:val="4"/>
        </w:numPr>
      </w:pPr>
      <w:r w:rsidRPr="00F120C7">
        <w:rPr>
          <w:b/>
          <w:bCs/>
        </w:rPr>
        <w:t>Pilar 1: O Gancho (20%):</w:t>
      </w:r>
      <w:r w:rsidRPr="00F120C7">
        <w:t xml:space="preserve"> Contextualização rápida (Reforma 2026).</w:t>
      </w:r>
    </w:p>
    <w:p w14:paraId="26952C2D" w14:textId="77777777" w:rsidR="00F120C7" w:rsidRPr="00F120C7" w:rsidRDefault="00F120C7" w:rsidP="00F120C7">
      <w:pPr>
        <w:numPr>
          <w:ilvl w:val="0"/>
          <w:numId w:val="4"/>
        </w:numPr>
      </w:pPr>
      <w:r w:rsidRPr="00F120C7">
        <w:rPr>
          <w:b/>
          <w:bCs/>
        </w:rPr>
        <w:t>Pilar 2: O Recheio Técnico (50%):</w:t>
      </w:r>
      <w:r w:rsidRPr="00F120C7">
        <w:t xml:space="preserve"> Onde você prova que sabe do que está falando (Leis, alíquotas de 1%, CBS/IBS). Aqui é onde entra o seu diferencial de 22 anos de perícia.</w:t>
      </w:r>
    </w:p>
    <w:p w14:paraId="43CC7B29" w14:textId="77777777" w:rsidR="00F120C7" w:rsidRPr="00F120C7" w:rsidRDefault="00F120C7" w:rsidP="00F120C7">
      <w:pPr>
        <w:numPr>
          <w:ilvl w:val="0"/>
          <w:numId w:val="4"/>
        </w:numPr>
      </w:pPr>
      <w:r w:rsidRPr="00F120C7">
        <w:rPr>
          <w:b/>
          <w:bCs/>
        </w:rPr>
        <w:t>Pilar 3: A Conversão/Ferramenta (30%):</w:t>
      </w:r>
      <w:r w:rsidRPr="00F120C7">
        <w:t xml:space="preserve"> FAQ, Simulador e CTA.</w:t>
      </w:r>
    </w:p>
    <w:p w14:paraId="169DB24F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3. Como saber se está "Curto demais"?</w:t>
      </w:r>
    </w:p>
    <w:p w14:paraId="3ACE2F15" w14:textId="77777777" w:rsidR="00F120C7" w:rsidRPr="00F120C7" w:rsidRDefault="00F120C7" w:rsidP="00F120C7">
      <w:r w:rsidRPr="00F120C7">
        <w:t>Se o texto apenas disser "A lei mudou, contrate-me", ele é curto e inútil.</w:t>
      </w:r>
    </w:p>
    <w:p w14:paraId="12F0FCD1" w14:textId="77777777" w:rsidR="00F120C7" w:rsidRPr="00F120C7" w:rsidRDefault="00F120C7" w:rsidP="00F120C7">
      <w:r w:rsidRPr="00F120C7">
        <w:t xml:space="preserve">O artigo que desenhamos acima é </w:t>
      </w:r>
      <w:r w:rsidRPr="00F120C7">
        <w:rPr>
          <w:b/>
          <w:bCs/>
        </w:rPr>
        <w:t>estratégico</w:t>
      </w:r>
      <w:r w:rsidRPr="00F120C7">
        <w:t xml:space="preserve"> porque ele entrega um </w:t>
      </w:r>
      <w:r w:rsidRPr="00F120C7">
        <w:rPr>
          <w:b/>
          <w:bCs/>
        </w:rPr>
        <w:t>dado concreto</w:t>
      </w:r>
      <w:r w:rsidRPr="00F120C7">
        <w:t xml:space="preserve"> (a explicação da compensação do 1%) que o leitor talvez não soubesse. Isso gera reciprocidade.</w:t>
      </w:r>
    </w:p>
    <w:p w14:paraId="421F9CA4" w14:textId="77777777" w:rsidR="00F120C7" w:rsidRPr="00F120C7" w:rsidRDefault="00F120C7" w:rsidP="00F120C7">
      <w:r w:rsidRPr="00F120C7">
        <w:pict w14:anchorId="0B1509D2">
          <v:rect id="_x0000_i1071" style="width:0;height:1.5pt" o:hralign="center" o:hrstd="t" o:hrnoshade="t" o:hr="t" fillcolor="gray" stroked="f"/>
        </w:pict>
      </w:r>
    </w:p>
    <w:p w14:paraId="51C91AB1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lastRenderedPageBreak/>
        <w:t>Minha Recomendação para sua Retenção:</w:t>
      </w:r>
    </w:p>
    <w:p w14:paraId="2B11CD59" w14:textId="77777777" w:rsidR="00F120C7" w:rsidRPr="00F120C7" w:rsidRDefault="00F120C7" w:rsidP="00F120C7">
      <w:r w:rsidRPr="00F120C7">
        <w:t>Não foque em aumentar o texto com "</w:t>
      </w:r>
      <w:proofErr w:type="spellStart"/>
      <w:r w:rsidRPr="00F120C7">
        <w:t>encheção</w:t>
      </w:r>
      <w:proofErr w:type="spellEnd"/>
      <w:r w:rsidRPr="00F120C7">
        <w:t xml:space="preserve"> de linguiça". Foque em </w:t>
      </w:r>
      <w:r w:rsidRPr="00F120C7">
        <w:rPr>
          <w:b/>
          <w:bCs/>
        </w:rPr>
        <w:t>expandir a profundidade através de elementos visuais e práticos</w:t>
      </w:r>
      <w:r w:rsidRPr="00F120C7">
        <w:t>.</w:t>
      </w:r>
    </w:p>
    <w:p w14:paraId="64FF8906" w14:textId="77777777" w:rsidR="00F120C7" w:rsidRPr="00F120C7" w:rsidRDefault="00F120C7" w:rsidP="00F120C7">
      <w:r w:rsidRPr="00F120C7">
        <w:rPr>
          <w:b/>
          <w:bCs/>
        </w:rPr>
        <w:t>Para o artigo acima ficar perfeito, eu adicionaria:</w:t>
      </w:r>
    </w:p>
    <w:p w14:paraId="3A38A623" w14:textId="77777777" w:rsidR="00F120C7" w:rsidRPr="00F120C7" w:rsidRDefault="00F120C7" w:rsidP="00F120C7">
      <w:pPr>
        <w:numPr>
          <w:ilvl w:val="0"/>
          <w:numId w:val="5"/>
        </w:numPr>
      </w:pPr>
      <w:r w:rsidRPr="00F120C7">
        <w:rPr>
          <w:b/>
          <w:bCs/>
        </w:rPr>
        <w:t>Uma Tabela Comparativa:</w:t>
      </w:r>
      <w:r w:rsidRPr="00F120C7">
        <w:t xml:space="preserve"> Colocando lado a lado "Como é hoje" vs "Como será em 2026". Tabelas retêm muito a atenção de advogados.</w:t>
      </w:r>
    </w:p>
    <w:p w14:paraId="2A4A6954" w14:textId="77777777" w:rsidR="00F120C7" w:rsidRPr="00F120C7" w:rsidRDefault="00F120C7" w:rsidP="00F120C7">
      <w:pPr>
        <w:numPr>
          <w:ilvl w:val="0"/>
          <w:numId w:val="5"/>
        </w:numPr>
      </w:pPr>
      <w:r w:rsidRPr="00F120C7">
        <w:rPr>
          <w:b/>
          <w:bCs/>
        </w:rPr>
        <w:t>Um Box de "Dica de Perito":</w:t>
      </w:r>
      <w:r w:rsidRPr="00F120C7">
        <w:t xml:space="preserve"> Um pequeno parágrafo com fundo destacado contando um "segredo" de quem tem 22 anos de prática (ex: um erro comum que a Receita comete).</w:t>
      </w:r>
    </w:p>
    <w:p w14:paraId="03B7827A" w14:textId="77777777" w:rsidR="00F120C7" w:rsidRPr="00F120C7" w:rsidRDefault="00F120C7" w:rsidP="00F120C7">
      <w:pPr>
        <w:rPr>
          <w:b/>
          <w:bCs/>
        </w:rPr>
      </w:pPr>
      <w:r w:rsidRPr="00F120C7">
        <w:rPr>
          <w:b/>
          <w:bCs/>
        </w:rPr>
        <w:t>Veredito:</w:t>
      </w:r>
    </w:p>
    <w:p w14:paraId="32153652" w14:textId="77777777" w:rsidR="00F120C7" w:rsidRPr="00F120C7" w:rsidRDefault="00F120C7" w:rsidP="00F120C7">
      <w:r w:rsidRPr="00F120C7">
        <w:t xml:space="preserve">O artigo está </w:t>
      </w:r>
      <w:r w:rsidRPr="00F120C7">
        <w:rPr>
          <w:b/>
          <w:bCs/>
        </w:rPr>
        <w:t>equilibrado</w:t>
      </w:r>
      <w:r w:rsidRPr="00F120C7">
        <w:t>. Ele é curto o suficiente para ser lido no celular entre uma audiência e outra, mas técnico o suficiente para que o leitor sinta que você é a maior autoridade no assunto.</w:t>
      </w:r>
    </w:p>
    <w:p w14:paraId="72D1C3E0" w14:textId="77777777" w:rsidR="00F120C7" w:rsidRPr="00F120C7" w:rsidRDefault="00F120C7" w:rsidP="00F120C7">
      <w:r w:rsidRPr="00F120C7">
        <w:rPr>
          <w:b/>
          <w:bCs/>
        </w:rPr>
        <w:t>Deseja que eu elabore essa "Tabela Comparativa" ou o box de "Dica de Perito" para encorpar o artigo sem torná-lo cansativo?</w:t>
      </w:r>
    </w:p>
    <w:p w14:paraId="323350AE" w14:textId="77777777" w:rsidR="00F120C7" w:rsidRDefault="00F120C7"/>
    <w:sectPr w:rsidR="00F120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5958"/>
    <w:multiLevelType w:val="multilevel"/>
    <w:tmpl w:val="7A2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6804"/>
    <w:multiLevelType w:val="multilevel"/>
    <w:tmpl w:val="7D8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67897"/>
    <w:multiLevelType w:val="multilevel"/>
    <w:tmpl w:val="1E340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F5E5F"/>
    <w:multiLevelType w:val="multilevel"/>
    <w:tmpl w:val="59C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D51C7"/>
    <w:multiLevelType w:val="multilevel"/>
    <w:tmpl w:val="306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00AC6"/>
    <w:multiLevelType w:val="multilevel"/>
    <w:tmpl w:val="DD525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905192"/>
    <w:multiLevelType w:val="multilevel"/>
    <w:tmpl w:val="36DE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20D2B"/>
    <w:multiLevelType w:val="multilevel"/>
    <w:tmpl w:val="DFD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420BA"/>
    <w:multiLevelType w:val="multilevel"/>
    <w:tmpl w:val="6680D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82729"/>
    <w:multiLevelType w:val="multilevel"/>
    <w:tmpl w:val="30F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8539A"/>
    <w:multiLevelType w:val="multilevel"/>
    <w:tmpl w:val="FD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21F57"/>
    <w:multiLevelType w:val="multilevel"/>
    <w:tmpl w:val="230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30853"/>
    <w:multiLevelType w:val="multilevel"/>
    <w:tmpl w:val="3496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A168C"/>
    <w:multiLevelType w:val="multilevel"/>
    <w:tmpl w:val="7EF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57975"/>
    <w:multiLevelType w:val="multilevel"/>
    <w:tmpl w:val="C5A0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D4344D"/>
    <w:multiLevelType w:val="multilevel"/>
    <w:tmpl w:val="374A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FD3464"/>
    <w:multiLevelType w:val="multilevel"/>
    <w:tmpl w:val="5000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0C6C54"/>
    <w:multiLevelType w:val="multilevel"/>
    <w:tmpl w:val="218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D3852"/>
    <w:multiLevelType w:val="multilevel"/>
    <w:tmpl w:val="E740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48907">
    <w:abstractNumId w:val="0"/>
  </w:num>
  <w:num w:numId="2" w16cid:durableId="178855152">
    <w:abstractNumId w:val="14"/>
  </w:num>
  <w:num w:numId="3" w16cid:durableId="1305623872">
    <w:abstractNumId w:val="11"/>
  </w:num>
  <w:num w:numId="4" w16cid:durableId="845249281">
    <w:abstractNumId w:val="17"/>
  </w:num>
  <w:num w:numId="5" w16cid:durableId="634138158">
    <w:abstractNumId w:val="5"/>
  </w:num>
  <w:num w:numId="6" w16cid:durableId="467210191">
    <w:abstractNumId w:val="9"/>
  </w:num>
  <w:num w:numId="7" w16cid:durableId="1300695115">
    <w:abstractNumId w:val="4"/>
  </w:num>
  <w:num w:numId="8" w16cid:durableId="1074665315">
    <w:abstractNumId w:val="10"/>
  </w:num>
  <w:num w:numId="9" w16cid:durableId="242181177">
    <w:abstractNumId w:val="16"/>
  </w:num>
  <w:num w:numId="10" w16cid:durableId="246423553">
    <w:abstractNumId w:val="8"/>
  </w:num>
  <w:num w:numId="11" w16cid:durableId="1308969317">
    <w:abstractNumId w:val="1"/>
  </w:num>
  <w:num w:numId="12" w16cid:durableId="147794702">
    <w:abstractNumId w:val="12"/>
  </w:num>
  <w:num w:numId="13" w16cid:durableId="1250846306">
    <w:abstractNumId w:val="18"/>
  </w:num>
  <w:num w:numId="14" w16cid:durableId="839661644">
    <w:abstractNumId w:val="2"/>
  </w:num>
  <w:num w:numId="15" w16cid:durableId="1693920382">
    <w:abstractNumId w:val="15"/>
  </w:num>
  <w:num w:numId="16" w16cid:durableId="1585531674">
    <w:abstractNumId w:val="6"/>
  </w:num>
  <w:num w:numId="17" w16cid:durableId="1174421165">
    <w:abstractNumId w:val="13"/>
  </w:num>
  <w:num w:numId="18" w16cid:durableId="894582965">
    <w:abstractNumId w:val="7"/>
  </w:num>
  <w:num w:numId="19" w16cid:durableId="311301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C7"/>
    <w:rsid w:val="00345A4C"/>
    <w:rsid w:val="00422F27"/>
    <w:rsid w:val="00835165"/>
    <w:rsid w:val="00F120C7"/>
    <w:rsid w:val="00F2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84D33"/>
  <w15:chartTrackingRefBased/>
  <w15:docId w15:val="{3F968734-C707-492D-9F04-4184814A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2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2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2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2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2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2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2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2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2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2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2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2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20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20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20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20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20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20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2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2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2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2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2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20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20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20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2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20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2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2511</Words>
  <Characters>13561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2026-02-20T02:53:00Z</dcterms:created>
  <dcterms:modified xsi:type="dcterms:W3CDTF">2026-02-20T02:53:00Z</dcterms:modified>
</cp:coreProperties>
</file>