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00681FEC" w:rsidR="007C08EF" w:rsidRDefault="006767BF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6767BF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CHECKLIST DE CONFORMIDADE: TRANSIÇÃO TRIBUTÁRIA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00681FEC" w:rsidR="007C08EF" w:rsidRDefault="006767BF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6767BF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CHECKLIST DE CONFORMIDADE: TRANSIÇÃO TRIBUTÁRIA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5B71C22C" w14:textId="77777777" w:rsidR="006767BF" w:rsidRPr="006767BF" w:rsidRDefault="006767BF" w:rsidP="006767BF">
      <w:pPr>
        <w:pStyle w:val="Ttulo1"/>
      </w:pPr>
      <w:r w:rsidRPr="006767BF">
        <w:lastRenderedPageBreak/>
        <w:t>CHECKLIST DE CONFORMIDADE: TRANSIÇÃO TRIBUTÁRIA 2026</w:t>
      </w:r>
    </w:p>
    <w:p w14:paraId="36330141" w14:textId="77777777" w:rsidR="006767BF" w:rsidRPr="006767BF" w:rsidRDefault="006767BF" w:rsidP="006767BF">
      <w:pPr>
        <w:ind w:firstLine="0"/>
      </w:pPr>
      <w:r w:rsidRPr="006767BF">
        <w:rPr>
          <w:b/>
          <w:bCs/>
        </w:rPr>
        <w:t>Assunto:</w:t>
      </w:r>
      <w:r w:rsidRPr="006767BF">
        <w:t xml:space="preserve"> Auditoria da Alíquota Teste de 1% (CBS/IBS) e Compensação de Créditos</w:t>
      </w:r>
    </w:p>
    <w:p w14:paraId="5DC3EA56" w14:textId="77777777" w:rsidR="006767BF" w:rsidRPr="006767BF" w:rsidRDefault="006767BF" w:rsidP="006767BF">
      <w:pPr>
        <w:ind w:firstLine="0"/>
      </w:pPr>
      <w:r w:rsidRPr="006767BF">
        <w:rPr>
          <w:b/>
          <w:bCs/>
        </w:rPr>
        <w:t>Responsável Técnico:</w:t>
      </w:r>
      <w:r w:rsidRPr="006767BF">
        <w:t xml:space="preserve"> Dr. Lincoln Sposito – Doutor em Administração e Analista de Sistemas</w:t>
      </w:r>
    </w:p>
    <w:p w14:paraId="4001C946" w14:textId="77777777" w:rsidR="006767BF" w:rsidRPr="006767BF" w:rsidRDefault="006767BF" w:rsidP="006767BF">
      <w:pPr>
        <w:ind w:firstLine="0"/>
      </w:pPr>
      <w:r w:rsidRPr="006767BF">
        <w:pict w14:anchorId="04535E1C">
          <v:rect id="_x0000_i1076" style="width:0;height:1.5pt" o:hralign="center" o:hrstd="t" o:hrnoshade="t" o:hr="t" fillcolor="gray" stroked="f"/>
        </w:pict>
      </w:r>
    </w:p>
    <w:p w14:paraId="1F9348B7" w14:textId="77777777" w:rsidR="006767BF" w:rsidRPr="006767BF" w:rsidRDefault="006767BF" w:rsidP="006767BF">
      <w:pPr>
        <w:pStyle w:val="Ttulo2"/>
      </w:pPr>
      <w:r w:rsidRPr="006767BF">
        <w:t>INTRODUÇÃO ESTRATÉGICA</w:t>
      </w:r>
    </w:p>
    <w:p w14:paraId="7059567D" w14:textId="77777777" w:rsidR="006767BF" w:rsidRPr="006767BF" w:rsidRDefault="006767BF" w:rsidP="006767BF">
      <w:pPr>
        <w:ind w:firstLine="0"/>
      </w:pPr>
      <w:r w:rsidRPr="006767BF">
        <w:t xml:space="preserve">O ano de 2026 marca o início da transição prática da Reforma Tributária no Brasil. A implementação da alíquota de </w:t>
      </w:r>
      <w:r w:rsidRPr="006767BF">
        <w:rPr>
          <w:b/>
          <w:bCs/>
        </w:rPr>
        <w:t>1% (0,9% para CBS e 0,1% para IBS)</w:t>
      </w:r>
      <w:r w:rsidRPr="006767BF">
        <w:t xml:space="preserve"> não é apenas uma mudança de valor, mas uma mudança de paradigma tecnológico. Este checklist visa identificar riscos de bitributação e falhas de integração entre sistemas legados e o novo regime IVA Dual.</w:t>
      </w:r>
    </w:p>
    <w:p w14:paraId="2E57FA97" w14:textId="77777777" w:rsidR="006767BF" w:rsidRPr="006767BF" w:rsidRDefault="006767BF" w:rsidP="006767BF">
      <w:pPr>
        <w:ind w:firstLine="0"/>
      </w:pPr>
      <w:r w:rsidRPr="006767BF">
        <w:pict w14:anchorId="0D4E03B5">
          <v:rect id="_x0000_i1077" style="width:0;height:1.5pt" o:hralign="center" o:hrstd="t" o:hrnoshade="t" o:hr="t" fillcolor="gray" stroked="f"/>
        </w:pict>
      </w:r>
    </w:p>
    <w:p w14:paraId="00352C08" w14:textId="77777777" w:rsidR="006767BF" w:rsidRPr="006767BF" w:rsidRDefault="006767BF" w:rsidP="006767BF">
      <w:pPr>
        <w:pStyle w:val="Ttulo2"/>
      </w:pPr>
      <w:r w:rsidRPr="006767BF">
        <w:t>I. PARAMETRIZAÇÃO DE SISTEMAS (VISÃO TI/SISTEMAS)</w:t>
      </w:r>
    </w:p>
    <w:p w14:paraId="12E6D2BA" w14:textId="77777777" w:rsidR="006767BF" w:rsidRPr="006767BF" w:rsidRDefault="006767BF" w:rsidP="006767BF">
      <w:pPr>
        <w:numPr>
          <w:ilvl w:val="0"/>
          <w:numId w:val="23"/>
        </w:numPr>
      </w:pPr>
      <w:r w:rsidRPr="006767BF">
        <w:t xml:space="preserve">[ ] </w:t>
      </w:r>
      <w:r w:rsidRPr="006767BF">
        <w:rPr>
          <w:b/>
          <w:bCs/>
        </w:rPr>
        <w:t>Segregação de Base:</w:t>
      </w:r>
      <w:r w:rsidRPr="006767BF">
        <w:t xml:space="preserve"> O sistema ERP está configurado para segregar a base de cálculo da nova CBS/IBS da base de cálculo do PIS/COFINS, evitando a incidência em cascata?</w:t>
      </w:r>
    </w:p>
    <w:p w14:paraId="3C2ED64E" w14:textId="77777777" w:rsidR="006767BF" w:rsidRPr="006767BF" w:rsidRDefault="006767BF" w:rsidP="006767BF">
      <w:pPr>
        <w:numPr>
          <w:ilvl w:val="0"/>
          <w:numId w:val="23"/>
        </w:numPr>
      </w:pPr>
      <w:r w:rsidRPr="006767BF">
        <w:t xml:space="preserve">[ ] </w:t>
      </w:r>
      <w:r w:rsidRPr="006767BF">
        <w:rPr>
          <w:b/>
          <w:bCs/>
        </w:rPr>
        <w:t>Automação do Abatimento:</w:t>
      </w:r>
      <w:r w:rsidRPr="006767BF">
        <w:t xml:space="preserve"> O software realiza o abatimento automático do 1% pago sobre o valor devido dos tributos federais antigos (PIS/COFINS)?</w:t>
      </w:r>
    </w:p>
    <w:p w14:paraId="6BE04109" w14:textId="77777777" w:rsidR="006767BF" w:rsidRPr="006767BF" w:rsidRDefault="006767BF" w:rsidP="006767BF">
      <w:pPr>
        <w:numPr>
          <w:ilvl w:val="0"/>
          <w:numId w:val="23"/>
        </w:numPr>
      </w:pPr>
      <w:r w:rsidRPr="006767BF">
        <w:t xml:space="preserve">[ ] </w:t>
      </w:r>
      <w:r w:rsidRPr="006767BF">
        <w:rPr>
          <w:b/>
          <w:bCs/>
        </w:rPr>
        <w:t>Integridade de Extração:</w:t>
      </w:r>
      <w:r w:rsidRPr="006767BF">
        <w:t xml:space="preserve"> Foi realizada auditoria nos arquivos digitais (XML/SPED) para garantir que a alíquota teste está sendo aplicada apenas sobre itens tributáveis, respeitando as exceções e regimes diferenciados?</w:t>
      </w:r>
    </w:p>
    <w:p w14:paraId="152BEC5C" w14:textId="77777777" w:rsidR="006767BF" w:rsidRPr="006767BF" w:rsidRDefault="006767BF" w:rsidP="006767BF">
      <w:pPr>
        <w:numPr>
          <w:ilvl w:val="0"/>
          <w:numId w:val="23"/>
        </w:numPr>
      </w:pPr>
      <w:r w:rsidRPr="006767BF">
        <w:t xml:space="preserve">[ ] </w:t>
      </w:r>
      <w:r w:rsidRPr="006767BF">
        <w:rPr>
          <w:b/>
          <w:bCs/>
        </w:rPr>
        <w:t>Consistência de Dados:</w:t>
      </w:r>
      <w:r w:rsidRPr="006767BF">
        <w:t xml:space="preserve"> Existe cruzamento entre os dados enviados para a nova plataforma de arrecadação do IBS/CBS e a escrituração contábil tradicional?</w:t>
      </w:r>
    </w:p>
    <w:p w14:paraId="51174316" w14:textId="77777777" w:rsidR="006767BF" w:rsidRPr="006767BF" w:rsidRDefault="006767BF" w:rsidP="006767BF">
      <w:pPr>
        <w:pStyle w:val="Ttulo2"/>
      </w:pPr>
      <w:r w:rsidRPr="006767BF">
        <w:t>II. CONFORMIDADE TRIBUTÁRIA (VISÃO JURÍDICO/ADMINISTRATIVA)</w:t>
      </w:r>
    </w:p>
    <w:p w14:paraId="04758FA4" w14:textId="77777777" w:rsidR="006767BF" w:rsidRPr="006767BF" w:rsidRDefault="006767BF" w:rsidP="006767BF">
      <w:pPr>
        <w:numPr>
          <w:ilvl w:val="0"/>
          <w:numId w:val="24"/>
        </w:numPr>
      </w:pPr>
      <w:r w:rsidRPr="006767BF">
        <w:t xml:space="preserve">[ ] </w:t>
      </w:r>
      <w:r w:rsidRPr="006767BF">
        <w:rPr>
          <w:b/>
          <w:bCs/>
        </w:rPr>
        <w:t>Cálculo da Alíquota Reduzida:</w:t>
      </w:r>
      <w:r w:rsidRPr="006767BF">
        <w:t xml:space="preserve"> Foi validado se o setor (Serviços, Educação, </w:t>
      </w:r>
      <w:proofErr w:type="gramStart"/>
      <w:r w:rsidRPr="006767BF">
        <w:t>Saúde, etc.</w:t>
      </w:r>
      <w:proofErr w:type="gramEnd"/>
      <w:r w:rsidRPr="006767BF">
        <w:t>) possui direito a redutores de alíquota sobre o teste de 1%?</w:t>
      </w:r>
    </w:p>
    <w:p w14:paraId="2D144897" w14:textId="77777777" w:rsidR="006767BF" w:rsidRPr="006767BF" w:rsidRDefault="006767BF" w:rsidP="006767BF">
      <w:pPr>
        <w:numPr>
          <w:ilvl w:val="0"/>
          <w:numId w:val="24"/>
        </w:numPr>
      </w:pPr>
      <w:r w:rsidRPr="006767BF">
        <w:t xml:space="preserve">[ ] </w:t>
      </w:r>
      <w:r w:rsidRPr="006767BF">
        <w:rPr>
          <w:b/>
          <w:bCs/>
        </w:rPr>
        <w:t>Não-Cumulatividade Plena:</w:t>
      </w:r>
      <w:r w:rsidRPr="006767BF">
        <w:t xml:space="preserve"> A empresa está se creditando integralmente do IBS e da CBS pagos nas etapas anteriores da cadeia, conforme o novo princípio do Crédito Financeiro?</w:t>
      </w:r>
    </w:p>
    <w:p w14:paraId="7E31A3AA" w14:textId="77777777" w:rsidR="006767BF" w:rsidRPr="006767BF" w:rsidRDefault="006767BF" w:rsidP="006767BF">
      <w:pPr>
        <w:numPr>
          <w:ilvl w:val="0"/>
          <w:numId w:val="24"/>
        </w:numPr>
      </w:pPr>
      <w:r w:rsidRPr="006767BF">
        <w:t xml:space="preserve">[ ] </w:t>
      </w:r>
      <w:r w:rsidRPr="006767BF">
        <w:rPr>
          <w:b/>
          <w:bCs/>
        </w:rPr>
        <w:t>Marco Temporal:</w:t>
      </w:r>
      <w:r w:rsidRPr="006767BF">
        <w:t xml:space="preserve"> A aplicação da nova regra respeita o início da vigência em 2026 ou há aplicação retroativa indevida?</w:t>
      </w:r>
    </w:p>
    <w:p w14:paraId="5160B6A7" w14:textId="77777777" w:rsidR="006767BF" w:rsidRPr="006767BF" w:rsidRDefault="006767BF" w:rsidP="006767BF">
      <w:pPr>
        <w:numPr>
          <w:ilvl w:val="0"/>
          <w:numId w:val="24"/>
        </w:numPr>
      </w:pPr>
      <w:r w:rsidRPr="006767BF">
        <w:lastRenderedPageBreak/>
        <w:t xml:space="preserve">[ ] </w:t>
      </w:r>
      <w:r w:rsidRPr="006767BF">
        <w:rPr>
          <w:b/>
          <w:bCs/>
        </w:rPr>
        <w:t>Gestão de Saldos Credores:</w:t>
      </w:r>
      <w:r w:rsidRPr="006767BF">
        <w:t xml:space="preserve"> Caso o valor de 1% exceda o débito de PIS/COFINS do mês, o sistema está gerando saldo credor para compensação futura ou ressarcimento?</w:t>
      </w:r>
    </w:p>
    <w:p w14:paraId="064C154A" w14:textId="77777777" w:rsidR="006767BF" w:rsidRPr="006767BF" w:rsidRDefault="006767BF" w:rsidP="006767BF">
      <w:pPr>
        <w:pStyle w:val="Ttulo2"/>
      </w:pPr>
      <w:r w:rsidRPr="006767BF">
        <w:t>III. RISCOS DE AUDITORIA (O GATILHO DO MEDO)</w:t>
      </w:r>
    </w:p>
    <w:p w14:paraId="2FD96B96" w14:textId="77777777" w:rsidR="006767BF" w:rsidRPr="006767BF" w:rsidRDefault="006767BF" w:rsidP="006767BF">
      <w:pPr>
        <w:numPr>
          <w:ilvl w:val="0"/>
          <w:numId w:val="25"/>
        </w:numPr>
      </w:pPr>
      <w:r w:rsidRPr="006767BF">
        <w:t xml:space="preserve">[ ] </w:t>
      </w:r>
      <w:r w:rsidRPr="006767BF">
        <w:rPr>
          <w:b/>
          <w:bCs/>
        </w:rPr>
        <w:t>Risco de Bitributação:</w:t>
      </w:r>
      <w:r w:rsidRPr="006767BF">
        <w:t xml:space="preserve"> Identificação de pagamentos duplicados por erro de cálculo na transição.</w:t>
      </w:r>
    </w:p>
    <w:p w14:paraId="430119B5" w14:textId="77777777" w:rsidR="006767BF" w:rsidRPr="006767BF" w:rsidRDefault="006767BF" w:rsidP="006767BF">
      <w:pPr>
        <w:numPr>
          <w:ilvl w:val="0"/>
          <w:numId w:val="25"/>
        </w:numPr>
      </w:pPr>
      <w:r w:rsidRPr="006767BF">
        <w:t xml:space="preserve">[ ] </w:t>
      </w:r>
      <w:r w:rsidRPr="006767BF">
        <w:rPr>
          <w:b/>
          <w:bCs/>
        </w:rPr>
        <w:t>Sonegação Involuntária:</w:t>
      </w:r>
      <w:r w:rsidRPr="006767BF">
        <w:t xml:space="preserve"> Verificação de divergências entre o faturamento declarado para o IVA Dual vs. Sistemas Legados.</w:t>
      </w:r>
    </w:p>
    <w:p w14:paraId="1C4401C8" w14:textId="77777777" w:rsidR="006767BF" w:rsidRPr="006767BF" w:rsidRDefault="006767BF" w:rsidP="006767BF">
      <w:pPr>
        <w:numPr>
          <w:ilvl w:val="0"/>
          <w:numId w:val="25"/>
        </w:numPr>
      </w:pPr>
      <w:r w:rsidRPr="006767BF">
        <w:t xml:space="preserve">[ ] </w:t>
      </w:r>
      <w:r w:rsidRPr="006767BF">
        <w:rPr>
          <w:b/>
          <w:bCs/>
        </w:rPr>
        <w:t>Passivo de Conformidade:</w:t>
      </w:r>
      <w:r w:rsidRPr="006767BF">
        <w:t xml:space="preserve"> Ausência de memória de cálculo técnica que fundamente os créditos aproveitados (essencial em caso de fiscalização).</w:t>
      </w:r>
    </w:p>
    <w:p w14:paraId="78052501" w14:textId="77777777" w:rsidR="006767BF" w:rsidRPr="006767BF" w:rsidRDefault="006767BF" w:rsidP="006767BF">
      <w:pPr>
        <w:ind w:firstLine="0"/>
      </w:pPr>
      <w:r w:rsidRPr="006767BF">
        <w:pict w14:anchorId="04F0FEB0">
          <v:rect id="_x0000_i1078" style="width:0;height:1.5pt" o:hralign="center" o:hrstd="t" o:hrnoshade="t" o:hr="t" fillcolor="gray" stroked="f"/>
        </w:pict>
      </w:r>
    </w:p>
    <w:p w14:paraId="78697EE9" w14:textId="77777777" w:rsidR="006767BF" w:rsidRPr="006767BF" w:rsidRDefault="006767BF" w:rsidP="006767BF">
      <w:pPr>
        <w:pStyle w:val="Ttulo2"/>
      </w:pPr>
      <w:r w:rsidRPr="006767BF">
        <w:t>CONCLUSÃO DO DIAGNÓSTICO</w:t>
      </w:r>
    </w:p>
    <w:p w14:paraId="0236B20D" w14:textId="77777777" w:rsidR="006767BF" w:rsidRPr="006767BF" w:rsidRDefault="006767BF" w:rsidP="006767BF">
      <w:pPr>
        <w:ind w:firstLine="0"/>
      </w:pPr>
      <w:r w:rsidRPr="006767BF">
        <w:t xml:space="preserve">Se você deixou de marcar </w:t>
      </w:r>
      <w:r w:rsidRPr="006767BF">
        <w:rPr>
          <w:b/>
          <w:bCs/>
        </w:rPr>
        <w:t>mais de 2 itens</w:t>
      </w:r>
      <w:r w:rsidRPr="006767BF">
        <w:t xml:space="preserve"> deste checklist, sua empresa está operando em </w:t>
      </w:r>
      <w:r w:rsidRPr="006767BF">
        <w:rPr>
          <w:b/>
          <w:bCs/>
        </w:rPr>
        <w:t>Zona de Risco Fiscal</w:t>
      </w:r>
      <w:r w:rsidRPr="006767BF">
        <w:t>. A complexidade da reforma em 2026 exige um olhar híbrido entre Direito, Administração e Engenharia de Dados.</w:t>
      </w:r>
    </w:p>
    <w:p w14:paraId="07594483" w14:textId="77777777" w:rsidR="006767BF" w:rsidRPr="006767BF" w:rsidRDefault="006767BF" w:rsidP="006767BF">
      <w:pPr>
        <w:ind w:firstLine="0"/>
      </w:pPr>
      <w:r w:rsidRPr="006767BF">
        <w:pict w14:anchorId="2C6767CD">
          <v:rect id="_x0000_i1079" style="width:0;height:1.5pt" o:hralign="center" o:hrstd="t" o:hrnoshade="t" o:hr="t" fillcolor="gray" stroked="f"/>
        </w:pict>
      </w:r>
    </w:p>
    <w:p w14:paraId="06A61A61" w14:textId="77777777" w:rsidR="006767BF" w:rsidRPr="006767BF" w:rsidRDefault="006767BF" w:rsidP="006767BF">
      <w:pPr>
        <w:pStyle w:val="Ttulo2"/>
      </w:pPr>
      <w:r w:rsidRPr="006767BF">
        <w:t>SOBRE O AUTOR</w:t>
      </w:r>
    </w:p>
    <w:p w14:paraId="2D4EBBF8" w14:textId="77777777" w:rsidR="006767BF" w:rsidRPr="006767BF" w:rsidRDefault="006767BF" w:rsidP="006767BF">
      <w:pPr>
        <w:ind w:firstLine="0"/>
      </w:pPr>
      <w:r w:rsidRPr="006767BF">
        <w:rPr>
          <w:b/>
          <w:bCs/>
        </w:rPr>
        <w:t>Dr. Lincoln Sposito</w:t>
      </w:r>
      <w:r w:rsidRPr="006767BF">
        <w:t xml:space="preserve"> é Doutor em Administração, Analista de Sistemas e Perito Judicial especializado em auditoria de alta complexidade. Atua no cruzamento entre a interpretação legal e a exatidão dos algoritmos fiscais.</w:t>
      </w:r>
    </w:p>
    <w:p w14:paraId="408DE147" w14:textId="77777777" w:rsidR="006767BF" w:rsidRPr="006767BF" w:rsidRDefault="006767BF" w:rsidP="006767BF">
      <w:pPr>
        <w:ind w:firstLine="0"/>
      </w:pPr>
      <w:r w:rsidRPr="006767BF">
        <w:rPr>
          <w:b/>
          <w:bCs/>
        </w:rPr>
        <w:t>Contato para Pareceres e Assistência Técnica:</w:t>
      </w:r>
    </w:p>
    <w:p w14:paraId="1E083EFB" w14:textId="77777777" w:rsidR="006767BF" w:rsidRPr="006767BF" w:rsidRDefault="006767BF" w:rsidP="006767BF">
      <w:pPr>
        <w:ind w:firstLine="0"/>
      </w:pPr>
      <w:r w:rsidRPr="006767BF">
        <w:rPr>
          <w:rFonts w:ascii="Segoe UI Emoji" w:hAnsi="Segoe UI Emoji" w:cs="Segoe UI Emoji"/>
        </w:rPr>
        <w:t>🌐</w:t>
      </w:r>
      <w:r w:rsidRPr="006767BF">
        <w:t xml:space="preserve"> sposito.github.io/</w:t>
      </w:r>
      <w:proofErr w:type="spellStart"/>
      <w:r w:rsidRPr="006767BF">
        <w:t>pericia.judicial</w:t>
      </w:r>
      <w:proofErr w:type="spellEnd"/>
      <w:r w:rsidRPr="006767BF">
        <w:t>/</w:t>
      </w:r>
    </w:p>
    <w:p w14:paraId="3D64E306" w14:textId="190D042A" w:rsidR="006767BF" w:rsidRPr="006767BF" w:rsidRDefault="006767BF" w:rsidP="006767BF">
      <w:pPr>
        <w:ind w:firstLine="0"/>
      </w:pPr>
      <w:r w:rsidRPr="006767BF">
        <w:rPr>
          <w:rFonts w:ascii="Segoe UI Emoji" w:hAnsi="Segoe UI Emoji" w:cs="Segoe UI Emoji"/>
        </w:rPr>
        <w:t>📧</w:t>
      </w:r>
      <w:r w:rsidRPr="006767BF">
        <w:t xml:space="preserve"> </w:t>
      </w:r>
      <w:r>
        <w:t>Lincoln.sposito@linspti.com.br</w:t>
      </w:r>
    </w:p>
    <w:p w14:paraId="62662DBA" w14:textId="3179A924" w:rsidR="006767BF" w:rsidRPr="006767BF" w:rsidRDefault="006767BF" w:rsidP="006767BF">
      <w:pPr>
        <w:ind w:firstLine="0"/>
      </w:pPr>
      <w:r w:rsidRPr="006767BF">
        <w:rPr>
          <w:rFonts w:ascii="Segoe UI Emoji" w:hAnsi="Segoe UI Emoji" w:cs="Segoe UI Emoji"/>
        </w:rPr>
        <w:t>📱</w:t>
      </w:r>
      <w:r w:rsidRPr="006767BF">
        <w:t xml:space="preserve"> </w:t>
      </w:r>
      <w:r>
        <w:t>11-91461-2603</w:t>
      </w:r>
    </w:p>
    <w:p w14:paraId="04F51C87" w14:textId="77777777" w:rsidR="006767BF" w:rsidRPr="006767BF" w:rsidRDefault="006767BF" w:rsidP="006767BF">
      <w:pPr>
        <w:ind w:firstLine="0"/>
      </w:pPr>
      <w:r w:rsidRPr="006767BF">
        <w:pict w14:anchorId="1605F05A">
          <v:rect id="_x0000_i1080" style="width:0;height:1.5pt" o:hralign="center" o:hrstd="t" o:hrnoshade="t" o:hr="t" fillcolor="gray" stroked="f"/>
        </w:pict>
      </w:r>
    </w:p>
    <w:p w14:paraId="46E51D23" w14:textId="77777777" w:rsidR="001C6419" w:rsidRDefault="001C6419" w:rsidP="007A259C">
      <w:pPr>
        <w:ind w:firstLine="0"/>
      </w:pPr>
    </w:p>
    <w:p w14:paraId="6ADCABD9" w14:textId="77777777" w:rsidR="006767BF" w:rsidRDefault="006767BF" w:rsidP="007A259C">
      <w:pPr>
        <w:ind w:firstLine="0"/>
      </w:pPr>
    </w:p>
    <w:p w14:paraId="1DD1D8C1" w14:textId="77777777" w:rsidR="006767BF" w:rsidRDefault="006767BF" w:rsidP="007A259C">
      <w:pPr>
        <w:ind w:firstLine="0"/>
      </w:pPr>
    </w:p>
    <w:p w14:paraId="251F6D24" w14:textId="77777777" w:rsidR="006767BF" w:rsidRDefault="006767BF" w:rsidP="007A259C">
      <w:pPr>
        <w:ind w:firstLine="0"/>
      </w:pPr>
    </w:p>
    <w:p w14:paraId="503E9A28" w14:textId="77777777" w:rsidR="006767BF" w:rsidRDefault="006767BF" w:rsidP="007A259C">
      <w:pPr>
        <w:ind w:firstLine="0"/>
      </w:pPr>
    </w:p>
    <w:p w14:paraId="5DEA7884" w14:textId="77777777" w:rsidR="006767BF" w:rsidRDefault="006767BF" w:rsidP="007A259C">
      <w:pPr>
        <w:ind w:firstLine="0"/>
      </w:pPr>
    </w:p>
    <w:p w14:paraId="2F81BC90" w14:textId="77777777" w:rsidR="006767BF" w:rsidRDefault="006767BF" w:rsidP="007A259C">
      <w:pPr>
        <w:ind w:firstLine="0"/>
      </w:pPr>
    </w:p>
    <w:p w14:paraId="6A9CE6D5" w14:textId="77777777" w:rsidR="006767BF" w:rsidRDefault="006767BF" w:rsidP="007A259C">
      <w:pPr>
        <w:ind w:firstLine="0"/>
      </w:pPr>
    </w:p>
    <w:p w14:paraId="4544B520" w14:textId="77777777" w:rsidR="006767BF" w:rsidRDefault="006767BF" w:rsidP="007A259C">
      <w:pPr>
        <w:ind w:firstLine="0"/>
      </w:pPr>
    </w:p>
    <w:p w14:paraId="3919B810" w14:textId="77777777" w:rsidR="006767BF" w:rsidRDefault="006767BF" w:rsidP="007A259C">
      <w:pPr>
        <w:ind w:firstLine="0"/>
      </w:pPr>
    </w:p>
    <w:p w14:paraId="34DBCFCC" w14:textId="77777777" w:rsidR="006767BF" w:rsidRDefault="006767BF" w:rsidP="007A259C">
      <w:pPr>
        <w:ind w:firstLine="0"/>
      </w:pPr>
    </w:p>
    <w:p w14:paraId="23B7D3AB" w14:textId="77777777" w:rsidR="006767BF" w:rsidRDefault="006767BF" w:rsidP="007A259C">
      <w:pPr>
        <w:ind w:firstLine="0"/>
      </w:pPr>
    </w:p>
    <w:p w14:paraId="10E5750A" w14:textId="77777777" w:rsidR="001C6419" w:rsidRDefault="001C6419" w:rsidP="007A259C">
      <w:pPr>
        <w:ind w:firstLine="0"/>
      </w:pPr>
    </w:p>
    <w:p w14:paraId="0485C31E" w14:textId="77777777" w:rsidR="001C6419" w:rsidRDefault="001C6419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5B8E2270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0B3911FE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283DAC86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4BC81986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24EF4FF7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7BD3F86F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3E15334B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7A7AAD28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13830564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56DB5AFB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47AF4F33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239D504C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521E9988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1F4FD6C1" w14:textId="77777777" w:rsidR="006767BF" w:rsidRPr="006767BF" w:rsidRDefault="006767BF" w:rsidP="007A259C">
      <w:pPr>
        <w:spacing w:after="0"/>
        <w:ind w:firstLine="0"/>
        <w:rPr>
          <w:b/>
          <w:bCs/>
          <w:u w:val="single"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05812C04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6B20B08C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4B90231D" w:rsidR="00F33DC2" w:rsidRDefault="009E02C6" w:rsidP="009E02C6">
      <w:pPr>
        <w:spacing w:after="0"/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B7540" w14:textId="77777777" w:rsidR="00B4661B" w:rsidRDefault="00B4661B" w:rsidP="007C08EF">
      <w:pPr>
        <w:spacing w:after="0" w:line="240" w:lineRule="auto"/>
      </w:pPr>
      <w:r>
        <w:separator/>
      </w:r>
    </w:p>
  </w:endnote>
  <w:endnote w:type="continuationSeparator" w:id="0">
    <w:p w14:paraId="11C0124D" w14:textId="77777777" w:rsidR="00B4661B" w:rsidRDefault="00B4661B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63FCF" w14:textId="77777777" w:rsidR="00B4661B" w:rsidRDefault="00B4661B" w:rsidP="007C08EF">
      <w:pPr>
        <w:spacing w:after="0" w:line="240" w:lineRule="auto"/>
      </w:pPr>
      <w:r>
        <w:separator/>
      </w:r>
    </w:p>
  </w:footnote>
  <w:footnote w:type="continuationSeparator" w:id="0">
    <w:p w14:paraId="216FD4CE" w14:textId="77777777" w:rsidR="00B4661B" w:rsidRDefault="00B4661B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BF3"/>
    <w:multiLevelType w:val="multilevel"/>
    <w:tmpl w:val="75B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BBC"/>
    <w:multiLevelType w:val="multilevel"/>
    <w:tmpl w:val="CC8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C0F2E"/>
    <w:multiLevelType w:val="multilevel"/>
    <w:tmpl w:val="FB6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A7442"/>
    <w:multiLevelType w:val="multilevel"/>
    <w:tmpl w:val="CF9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8"/>
  </w:num>
  <w:num w:numId="2" w16cid:durableId="1138761069">
    <w:abstractNumId w:val="21"/>
  </w:num>
  <w:num w:numId="3" w16cid:durableId="1806003128">
    <w:abstractNumId w:val="6"/>
  </w:num>
  <w:num w:numId="4" w16cid:durableId="1065108849">
    <w:abstractNumId w:val="13"/>
  </w:num>
  <w:num w:numId="5" w16cid:durableId="984243797">
    <w:abstractNumId w:val="16"/>
  </w:num>
  <w:num w:numId="6" w16cid:durableId="1977635509">
    <w:abstractNumId w:val="2"/>
  </w:num>
  <w:num w:numId="7" w16cid:durableId="573704786">
    <w:abstractNumId w:val="11"/>
  </w:num>
  <w:num w:numId="8" w16cid:durableId="519972706">
    <w:abstractNumId w:val="4"/>
  </w:num>
  <w:num w:numId="9" w16cid:durableId="349648290">
    <w:abstractNumId w:val="7"/>
  </w:num>
  <w:num w:numId="10" w16cid:durableId="354619506">
    <w:abstractNumId w:val="15"/>
  </w:num>
  <w:num w:numId="11" w16cid:durableId="986589213">
    <w:abstractNumId w:val="8"/>
  </w:num>
  <w:num w:numId="12" w16cid:durableId="478807677">
    <w:abstractNumId w:val="3"/>
  </w:num>
  <w:num w:numId="13" w16cid:durableId="533270061">
    <w:abstractNumId w:val="5"/>
  </w:num>
  <w:num w:numId="14" w16cid:durableId="1115759314">
    <w:abstractNumId w:val="24"/>
  </w:num>
  <w:num w:numId="15" w16cid:durableId="1392775016">
    <w:abstractNumId w:val="22"/>
  </w:num>
  <w:num w:numId="16" w16cid:durableId="1319534202">
    <w:abstractNumId w:val="10"/>
  </w:num>
  <w:num w:numId="17" w16cid:durableId="989286989">
    <w:abstractNumId w:val="19"/>
  </w:num>
  <w:num w:numId="18" w16cid:durableId="1481463470">
    <w:abstractNumId w:val="9"/>
  </w:num>
  <w:num w:numId="19" w16cid:durableId="1821195063">
    <w:abstractNumId w:val="23"/>
  </w:num>
  <w:num w:numId="20" w16cid:durableId="2067557924">
    <w:abstractNumId w:val="25"/>
  </w:num>
  <w:num w:numId="21" w16cid:durableId="168718042">
    <w:abstractNumId w:val="12"/>
  </w:num>
  <w:num w:numId="22" w16cid:durableId="1496804486">
    <w:abstractNumId w:val="20"/>
  </w:num>
  <w:num w:numId="23" w16cid:durableId="1970014916">
    <w:abstractNumId w:val="17"/>
  </w:num>
  <w:num w:numId="24" w16cid:durableId="1268849985">
    <w:abstractNumId w:val="14"/>
  </w:num>
  <w:num w:numId="25" w16cid:durableId="1697610353">
    <w:abstractNumId w:val="0"/>
  </w:num>
  <w:num w:numId="26" w16cid:durableId="529150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C6419"/>
    <w:rsid w:val="001E1155"/>
    <w:rsid w:val="002032A4"/>
    <w:rsid w:val="00297797"/>
    <w:rsid w:val="002D18E2"/>
    <w:rsid w:val="00377CF8"/>
    <w:rsid w:val="00385B1F"/>
    <w:rsid w:val="00394C91"/>
    <w:rsid w:val="003A30E3"/>
    <w:rsid w:val="003A5B78"/>
    <w:rsid w:val="004A7FDC"/>
    <w:rsid w:val="004E2213"/>
    <w:rsid w:val="00527FE1"/>
    <w:rsid w:val="005D62DD"/>
    <w:rsid w:val="005E23B5"/>
    <w:rsid w:val="005F5CFE"/>
    <w:rsid w:val="0064661C"/>
    <w:rsid w:val="00657464"/>
    <w:rsid w:val="006669F8"/>
    <w:rsid w:val="006767BF"/>
    <w:rsid w:val="006B11AB"/>
    <w:rsid w:val="0074569C"/>
    <w:rsid w:val="007A259C"/>
    <w:rsid w:val="007C08EF"/>
    <w:rsid w:val="00897F87"/>
    <w:rsid w:val="009E02C6"/>
    <w:rsid w:val="00B4661B"/>
    <w:rsid w:val="00B6374C"/>
    <w:rsid w:val="00BC6D3F"/>
    <w:rsid w:val="00BD3D15"/>
    <w:rsid w:val="00CD79C5"/>
    <w:rsid w:val="00E01C8D"/>
    <w:rsid w:val="00E314FC"/>
    <w:rsid w:val="00E33ED5"/>
    <w:rsid w:val="00ED70D9"/>
    <w:rsid w:val="00EE347F"/>
    <w:rsid w:val="00EE6073"/>
    <w:rsid w:val="00F25DE3"/>
    <w:rsid w:val="00F33DC2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C6419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641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531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CHECKLIST DE CONFORMIDADE: TRANSIÇÃO TRIBUTÁRIA 2026</vt:lpstr>
    </vt:vector>
  </TitlesOfParts>
  <Company>Lincoln Sposito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CONFORMIDADE: TRANSIÇÃO TRIBUTÁRIA 2026</dc:title>
  <dc:subject>Reajustes em Planos de Saúde (Produto 445) e Financiamentos (Tabela Price vs. Gauss)</dc:subject>
  <dc:creator>Lincoln Sposito</dc:creator>
  <cp:keywords/>
  <dc:description/>
  <cp:lastModifiedBy>Lincoln Sposito</cp:lastModifiedBy>
  <cp:revision>4</cp:revision>
  <cp:lastPrinted>2026-02-23T17:05:00Z</cp:lastPrinted>
  <dcterms:created xsi:type="dcterms:W3CDTF">2026-02-23T17:02:00Z</dcterms:created>
  <dcterms:modified xsi:type="dcterms:W3CDTF">2026-02-23T17:16:00Z</dcterms:modified>
  <cp:category>Doutor em Administração de Empresas e Perito Judicial</cp:category>
</cp:coreProperties>
</file>