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0A496" w14:textId="77777777" w:rsidR="002D0C76" w:rsidRDefault="002D0C76" w:rsidP="002D0C76">
      <w:pPr>
        <w:pStyle w:val="Ttulo1"/>
      </w:pPr>
      <w:r w:rsidRPr="002D0C76">
        <w:t>A Herança Matemática de Richard Price: A Gênese do Sistema Francês de Amortização</w:t>
      </w:r>
    </w:p>
    <w:p w14:paraId="49FA6CB3" w14:textId="1E0271B3" w:rsidR="00B94DCA" w:rsidRDefault="00B94DCA" w:rsidP="00B94DCA">
      <w:pPr>
        <w:rPr>
          <w:b/>
          <w:bCs/>
        </w:rPr>
      </w:pPr>
      <w:r w:rsidRPr="00B94DCA">
        <w:rPr>
          <w:b/>
          <w:bCs/>
        </w:rPr>
        <w:t>O Equilíbrio Matemático entre Juros e Amortização em Parcelas Fixas</w:t>
      </w:r>
    </w:p>
    <w:p w14:paraId="24B0C7C4" w14:textId="7D14735E" w:rsidR="009F39DF" w:rsidRPr="00B94DCA" w:rsidRDefault="009F39DF" w:rsidP="00B94DC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74E148" wp14:editId="65D04AE8">
            <wp:extent cx="6644640" cy="6644640"/>
            <wp:effectExtent l="0" t="0" r="3810" b="3810"/>
            <wp:docPr id="111364943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664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8F1B6" w14:textId="77777777" w:rsidR="00B94DCA" w:rsidRPr="00B94DCA" w:rsidRDefault="00000000" w:rsidP="00B94DCA">
      <w:r>
        <w:pict w14:anchorId="4526580C">
          <v:rect id="_x0000_i1025" style="width:0;height:1.5pt" o:hralign="center" o:hrstd="t" o:hrnoshade="t" o:hr="t" fillcolor="gray" stroked="f"/>
        </w:pict>
      </w:r>
    </w:p>
    <w:p w14:paraId="68CD8F0F" w14:textId="77777777" w:rsidR="00B94DCA" w:rsidRPr="00B94DCA" w:rsidRDefault="00B94DCA" w:rsidP="002D0C76">
      <w:pPr>
        <w:pStyle w:val="Ttulo2"/>
      </w:pPr>
      <w:r w:rsidRPr="002D0C76">
        <w:t>Introdução</w:t>
      </w:r>
      <w:r w:rsidRPr="00B94DCA">
        <w:t>: A Herança de Richard Price no Crédito Moderno</w:t>
      </w:r>
    </w:p>
    <w:p w14:paraId="30F61847" w14:textId="77777777" w:rsidR="00B94DCA" w:rsidRPr="00B94DCA" w:rsidRDefault="00B94DCA" w:rsidP="00B94DCA">
      <w:r w:rsidRPr="00B94DCA">
        <w:t xml:space="preserve">Como perito judicial e especialista em finanças, frequentemente me deparo com dúvidas sobre o porquê de uma dívida parecer não diminuir nos primeiros meses de um financiamento. A resposta reside quase sempre na </w:t>
      </w:r>
      <w:r w:rsidRPr="00B94DCA">
        <w:rPr>
          <w:b/>
          <w:bCs/>
        </w:rPr>
        <w:t>Tabela Price</w:t>
      </w:r>
      <w:r w:rsidRPr="00B94DCA">
        <w:t xml:space="preserve">, também conhecida como </w:t>
      </w:r>
      <w:r w:rsidRPr="00B94DCA">
        <w:rPr>
          <w:b/>
          <w:bCs/>
        </w:rPr>
        <w:t>Sistema Francês de Amortização</w:t>
      </w:r>
      <w:r w:rsidRPr="00B94DCA">
        <w:t>.</w:t>
      </w:r>
    </w:p>
    <w:p w14:paraId="6C0E2FDC" w14:textId="77777777" w:rsidR="00B94DCA" w:rsidRPr="00B94DCA" w:rsidRDefault="00B94DCA" w:rsidP="00B94DCA">
      <w:r w:rsidRPr="00B94DCA">
        <w:lastRenderedPageBreak/>
        <w:t xml:space="preserve">Desenvolvido pelo clérigo e matemático britânico </w:t>
      </w:r>
      <w:r w:rsidRPr="00B94DCA">
        <w:rPr>
          <w:b/>
          <w:bCs/>
        </w:rPr>
        <w:t>Richard Price</w:t>
      </w:r>
      <w:r w:rsidRPr="00B94DCA">
        <w:t xml:space="preserve"> no século XVIII, este sistema foi inicialmente concebido para cálculos de pensões e seguros de vida. Contudo, sua aplicação na engenharia financeira transformou-o no padrão global para o crédito ao consumidor, cartões de crédito e, majoritariamente, no financiamento de veículos. A sua popularidade decorre de um fator psicológico e comercial: a </w:t>
      </w:r>
      <w:r w:rsidRPr="00B94DCA">
        <w:rPr>
          <w:b/>
          <w:bCs/>
        </w:rPr>
        <w:t>previsibilidade</w:t>
      </w:r>
      <w:r w:rsidRPr="00B94DCA">
        <w:t>. O devedor sabe exatamente quanto pagará do início ao fim, facilitando o planejamento do orçamento familiar ou empresarial.</w:t>
      </w:r>
    </w:p>
    <w:p w14:paraId="315CFF03" w14:textId="77777777" w:rsidR="000F28A9" w:rsidRPr="000F28A9" w:rsidRDefault="000F28A9" w:rsidP="002D0C76">
      <w:pPr>
        <w:pStyle w:val="Ttulo2"/>
      </w:pPr>
      <w:r w:rsidRPr="000F28A9">
        <w:t>Richard Price: O Arquiteto da Previdência e o Visionário do Crédito Moderno</w:t>
      </w:r>
    </w:p>
    <w:p w14:paraId="162F8188" w14:textId="3D188322" w:rsidR="000F28A9" w:rsidRPr="000F28A9" w:rsidRDefault="000F28A9" w:rsidP="000F28A9">
      <w:r w:rsidRPr="000F28A9">
        <w:t xml:space="preserve">Richard Price foi uma das mentes mais brilhantes e multifacetadas do século XVIII, e seu impacto no mercado financeiro moderno é tão profundo quanto, muitas vezes, subestimado. </w:t>
      </w:r>
      <w:r w:rsidR="00E55342">
        <w:t xml:space="preserve">Vamos </w:t>
      </w:r>
      <w:r w:rsidRPr="000F28A9">
        <w:t>resgata</w:t>
      </w:r>
      <w:r w:rsidR="00E55342">
        <w:t>r</w:t>
      </w:r>
      <w:r w:rsidRPr="000F28A9">
        <w:t xml:space="preserve"> a trajetória deste intelectual galês e explica</w:t>
      </w:r>
      <w:r w:rsidR="00E55342">
        <w:t>r</w:t>
      </w:r>
      <w:r w:rsidRPr="000F28A9">
        <w:t xml:space="preserve"> por que ele é considerado o "pai" da ciência atuarial moderna.</w:t>
      </w:r>
    </w:p>
    <w:p w14:paraId="0FE0606F" w14:textId="77777777" w:rsidR="000F28A9" w:rsidRPr="000F28A9" w:rsidRDefault="000F28A9" w:rsidP="000F28A9">
      <w:r w:rsidRPr="000F28A9">
        <w:t>Embora o nome "Tabela Price" ecoe diariamente em contratos bancários e imobiliários, a figura por trás do termo, Richard Price (1723–1791), transcende o universo da amortização. Filósofo, teólogo, matemático e conselheiro político, Price foi um polímata cuja obsessão pela precisão estatística moldou os pilares do que hoje conhecemos como gestão de risco, seguros e finanças públicas.</w:t>
      </w:r>
    </w:p>
    <w:p w14:paraId="2DE041CA" w14:textId="77777777" w:rsidR="000F28A9" w:rsidRPr="000F28A9" w:rsidRDefault="000F28A9" w:rsidP="002D0C76">
      <w:pPr>
        <w:pStyle w:val="Ttulo3"/>
      </w:pPr>
      <w:r w:rsidRPr="000F28A9">
        <w:t>A Vida e a Formação Intelectual</w:t>
      </w:r>
    </w:p>
    <w:p w14:paraId="0F48B675" w14:textId="77777777" w:rsidR="000F28A9" w:rsidRPr="000F28A9" w:rsidRDefault="000F28A9" w:rsidP="000F28A9">
      <w:r w:rsidRPr="000F28A9">
        <w:t xml:space="preserve">Nascido em Glamorgan, Gales, Price era um ministro dissidente da Igreja Presbiteriana. Essa base filosófica e ética foi crucial para sua obra: ele acreditava que a matemática poderia ser usada para o bem social, garantindo segurança financeira para as famílias através da previdência e do seguro de vida. Sua casa em </w:t>
      </w:r>
      <w:proofErr w:type="spellStart"/>
      <w:r w:rsidRPr="000F28A9">
        <w:t>Newington</w:t>
      </w:r>
      <w:proofErr w:type="spellEnd"/>
      <w:r w:rsidRPr="000F28A9">
        <w:t xml:space="preserve"> Green, Londres, tornou-se um ponto de encontro para figuras como Benjamin Franklin, Thomas Jefferson e Adam Smith.</w:t>
      </w:r>
    </w:p>
    <w:p w14:paraId="738C5256" w14:textId="77777777" w:rsidR="000F28A9" w:rsidRPr="000F28A9" w:rsidRDefault="000F28A9" w:rsidP="002D0C76">
      <w:pPr>
        <w:pStyle w:val="Ttulo3"/>
      </w:pPr>
      <w:r w:rsidRPr="000F28A9">
        <w:t>Feitos e Realizações: Da Probabilidade à Amortização</w:t>
      </w:r>
    </w:p>
    <w:p w14:paraId="693F910B" w14:textId="77777777" w:rsidR="000F28A9" w:rsidRPr="000F28A9" w:rsidRDefault="000F28A9" w:rsidP="000F28A9">
      <w:r w:rsidRPr="000F28A9">
        <w:t>O legado de Price no mercado financeiro está ancorado em três grandes pilares:</w:t>
      </w:r>
    </w:p>
    <w:p w14:paraId="46AC511A" w14:textId="2794AF62" w:rsidR="000F28A9" w:rsidRPr="000F28A9" w:rsidRDefault="000F28A9" w:rsidP="000F28A9">
      <w:r>
        <w:rPr>
          <w:b/>
          <w:bCs/>
        </w:rPr>
        <w:t xml:space="preserve">- </w:t>
      </w:r>
      <w:r w:rsidRPr="000F28A9">
        <w:rPr>
          <w:b/>
          <w:bCs/>
        </w:rPr>
        <w:t>Ciência Atuarial e Seguros:</w:t>
      </w:r>
      <w:r w:rsidRPr="000F28A9">
        <w:t xml:space="preserve"> Antes de Price, os planos de seguro de vida e pensões eram baseados em estimativas rudes e frequentemente faliam. Em 1771, ele publicou </w:t>
      </w:r>
      <w:proofErr w:type="spellStart"/>
      <w:r w:rsidRPr="000F28A9">
        <w:rPr>
          <w:i/>
          <w:iCs/>
        </w:rPr>
        <w:t>Observations</w:t>
      </w:r>
      <w:proofErr w:type="spellEnd"/>
      <w:r w:rsidRPr="000F28A9">
        <w:rPr>
          <w:i/>
          <w:iCs/>
        </w:rPr>
        <w:t xml:space="preserve"> on </w:t>
      </w:r>
      <w:proofErr w:type="spellStart"/>
      <w:r w:rsidRPr="000F28A9">
        <w:rPr>
          <w:i/>
          <w:iCs/>
        </w:rPr>
        <w:t>Reversionary</w:t>
      </w:r>
      <w:proofErr w:type="spellEnd"/>
      <w:r w:rsidRPr="000F28A9">
        <w:rPr>
          <w:i/>
          <w:iCs/>
        </w:rPr>
        <w:t xml:space="preserve"> </w:t>
      </w:r>
      <w:proofErr w:type="spellStart"/>
      <w:r w:rsidRPr="000F28A9">
        <w:rPr>
          <w:i/>
          <w:iCs/>
        </w:rPr>
        <w:t>Payments</w:t>
      </w:r>
      <w:proofErr w:type="spellEnd"/>
      <w:r w:rsidRPr="000F28A9">
        <w:t>, obra que revolucionou o setor. Ele desenvolveu as "Tabelas de Mortalidade de Northampton", as primeiras tabelas científicas usadas para calcular prêmios de seguros de vida com base na probabilidade real de morte por faixa etária.</w:t>
      </w:r>
    </w:p>
    <w:p w14:paraId="5BB020D2" w14:textId="63FF3D52" w:rsidR="000F28A9" w:rsidRPr="000F28A9" w:rsidRDefault="000F28A9" w:rsidP="000F28A9">
      <w:r>
        <w:rPr>
          <w:b/>
          <w:bCs/>
        </w:rPr>
        <w:t xml:space="preserve">- </w:t>
      </w:r>
      <w:r w:rsidRPr="000F28A9">
        <w:rPr>
          <w:b/>
          <w:bCs/>
        </w:rPr>
        <w:t>O Sistema Francês de Amortização (Tabela Price):</w:t>
      </w:r>
      <w:r w:rsidRPr="000F28A9">
        <w:t xml:space="preserve"> Price aplicou o conceito de juros compostos para criar um sistema onde as parcelas de um empréstimo são constantes. Ao estruturar uma fórmula onde os juros são calculados sobre o saldo devedor e a amortização é crescente, ele permitiu que o tomador de crédito tivesse previsibilidade absoluta sobre seu fluxo de caixa — uma inovação que permitiu a expansão do crédito bancário para a classe média e para o financiamento de longo prazo.</w:t>
      </w:r>
    </w:p>
    <w:p w14:paraId="0EE7F1FB" w14:textId="7FE5A670" w:rsidR="000F28A9" w:rsidRPr="000F28A9" w:rsidRDefault="000F28A9" w:rsidP="000F28A9">
      <w:r>
        <w:rPr>
          <w:b/>
          <w:bCs/>
        </w:rPr>
        <w:t xml:space="preserve">- </w:t>
      </w:r>
      <w:r w:rsidRPr="000F28A9">
        <w:rPr>
          <w:b/>
          <w:bCs/>
        </w:rPr>
        <w:t>Finanças Públicas e o "</w:t>
      </w:r>
      <w:proofErr w:type="spellStart"/>
      <w:r w:rsidRPr="000F28A9">
        <w:rPr>
          <w:b/>
          <w:bCs/>
        </w:rPr>
        <w:t>Sinking</w:t>
      </w:r>
      <w:proofErr w:type="spellEnd"/>
      <w:r w:rsidRPr="000F28A9">
        <w:rPr>
          <w:b/>
          <w:bCs/>
        </w:rPr>
        <w:t xml:space="preserve"> Fund":</w:t>
      </w:r>
      <w:r w:rsidRPr="000F28A9">
        <w:t xml:space="preserve"> Price foi o grande mentor do sistema de fundo de amortização da dívida pública britânica. Ele convenceu o governo de que, ao reinvestir os juros de um fundo específico, o poder dos juros compostos poderia liquidar dívidas nacionais colossais.</w:t>
      </w:r>
    </w:p>
    <w:p w14:paraId="733AEDEA" w14:textId="77777777" w:rsidR="000F28A9" w:rsidRPr="000F28A9" w:rsidRDefault="000F28A9" w:rsidP="002D0C76">
      <w:pPr>
        <w:pStyle w:val="Ttulo3"/>
      </w:pPr>
      <w:r w:rsidRPr="000F28A9">
        <w:lastRenderedPageBreak/>
        <w:t>Curiosidades e Conexões Históricas</w:t>
      </w:r>
    </w:p>
    <w:p w14:paraId="36C63201" w14:textId="657A2FF1" w:rsidR="000F28A9" w:rsidRPr="000F28A9" w:rsidRDefault="000F28A9" w:rsidP="000F28A9">
      <w:r>
        <w:rPr>
          <w:b/>
          <w:bCs/>
        </w:rPr>
        <w:t xml:space="preserve">- </w:t>
      </w:r>
      <w:r w:rsidRPr="000F28A9">
        <w:rPr>
          <w:b/>
          <w:bCs/>
        </w:rPr>
        <w:t>Influência na Revolução Americana:</w:t>
      </w:r>
      <w:r w:rsidRPr="000F28A9">
        <w:t xml:space="preserve"> Price foi um fervoroso apoiador da independência dos Estados Unidos. Em 1776, publicou um panfleto sobre a liberdade civil que foi tão influente que o Congresso Americano chegou a convidá-lo para gerir as finanças da jovem nação — convite que ele recusou devido à idade avançada.</w:t>
      </w:r>
    </w:p>
    <w:p w14:paraId="6C791DE9" w14:textId="45949C5D" w:rsidR="000F28A9" w:rsidRPr="000F28A9" w:rsidRDefault="000F28A9" w:rsidP="000F28A9">
      <w:r>
        <w:rPr>
          <w:b/>
          <w:bCs/>
        </w:rPr>
        <w:t xml:space="preserve">- </w:t>
      </w:r>
      <w:r w:rsidRPr="000F28A9">
        <w:rPr>
          <w:b/>
          <w:bCs/>
        </w:rPr>
        <w:t>O Teorema de Bayes:</w:t>
      </w:r>
      <w:r w:rsidRPr="000F28A9">
        <w:t xml:space="preserve"> Foi Richard Price quem editou e publicou postumamente os trabalhos de seu amigo Thomas Bayes. Sem o esforço de Price em reconhecer a importância da "probabilidade condicional", a estatística bayesiana — base da Inteligência Artificial e da Ciência de Dados atual — poderia ter sido perdida.</w:t>
      </w:r>
    </w:p>
    <w:p w14:paraId="7D7D73C5" w14:textId="77777777" w:rsidR="000F28A9" w:rsidRPr="000F28A9" w:rsidRDefault="000F28A9" w:rsidP="002D0C76">
      <w:pPr>
        <w:pStyle w:val="Ttulo3"/>
      </w:pPr>
      <w:r w:rsidRPr="000F28A9">
        <w:t>Menções e Reconhecimento</w:t>
      </w:r>
    </w:p>
    <w:p w14:paraId="50CF3DC8" w14:textId="56234C12" w:rsidR="000F28A9" w:rsidRPr="000F28A9" w:rsidRDefault="000F28A9" w:rsidP="000F28A9">
      <w:r>
        <w:rPr>
          <w:b/>
          <w:bCs/>
        </w:rPr>
        <w:t xml:space="preserve">- </w:t>
      </w:r>
      <w:r w:rsidRPr="000F28A9">
        <w:rPr>
          <w:b/>
          <w:bCs/>
        </w:rPr>
        <w:t>Fellow of the Royal Society (1765):</w:t>
      </w:r>
      <w:r w:rsidRPr="000F28A9">
        <w:t xml:space="preserve"> Recebeu a maior honra científica da época por suas contribuições matemáticas.</w:t>
      </w:r>
    </w:p>
    <w:p w14:paraId="39820D2E" w14:textId="77A9E007" w:rsidR="000F28A9" w:rsidRPr="000F28A9" w:rsidRDefault="000F28A9" w:rsidP="000F28A9">
      <w:r>
        <w:rPr>
          <w:b/>
          <w:bCs/>
        </w:rPr>
        <w:t xml:space="preserve">- </w:t>
      </w:r>
      <w:r w:rsidRPr="000F28A9">
        <w:rPr>
          <w:b/>
          <w:bCs/>
        </w:rPr>
        <w:t>Doutorado Honorário em Yale e Glasgow:</w:t>
      </w:r>
      <w:r w:rsidRPr="000F28A9">
        <w:t xml:space="preserve"> Reconhecido internacionalmente por sua influência na economia política e na filosofia moral.</w:t>
      </w:r>
    </w:p>
    <w:p w14:paraId="4D406A4A" w14:textId="2978A1B5" w:rsidR="000F28A9" w:rsidRPr="000F28A9" w:rsidRDefault="000F28A9" w:rsidP="000F28A9">
      <w:r>
        <w:rPr>
          <w:b/>
          <w:bCs/>
        </w:rPr>
        <w:t xml:space="preserve">- </w:t>
      </w:r>
      <w:r w:rsidRPr="000F28A9">
        <w:rPr>
          <w:b/>
          <w:bCs/>
        </w:rPr>
        <w:t>O Legado Permanente:</w:t>
      </w:r>
      <w:r w:rsidRPr="000F28A9">
        <w:t xml:space="preserve"> No mercado financeiro contemporâneo, Richard Price é reverenciado como o homem que transformou o risco em algo calculável, permitindo a existência de fundos de pensão estáveis e do crédito imobiliário acessível.</w:t>
      </w:r>
    </w:p>
    <w:p w14:paraId="2D456991" w14:textId="3FB3CD5C" w:rsidR="00B94DCA" w:rsidRPr="00B94DCA" w:rsidRDefault="00B94DCA" w:rsidP="002D0C76">
      <w:pPr>
        <w:pStyle w:val="Ttulo2"/>
      </w:pPr>
      <w:r w:rsidRPr="00B94DCA">
        <w:t xml:space="preserve">A </w:t>
      </w:r>
      <w:r w:rsidRPr="002D0C76">
        <w:t>Mecânica</w:t>
      </w:r>
      <w:r w:rsidRPr="00B94DCA">
        <w:t xml:space="preserve"> do Cálculo: A Dança das Variáveis</w:t>
      </w:r>
    </w:p>
    <w:p w14:paraId="5AEF9818" w14:textId="77777777" w:rsidR="00B94DCA" w:rsidRPr="00B94DCA" w:rsidRDefault="00B94DCA" w:rsidP="00B94DCA">
      <w:r w:rsidRPr="00B94DCA">
        <w:t>A essência da Tabela Price é a manutenção de prestações iguais ($PMT$) durante todo o prazo contratado. No entanto, o que muitos ignoram é que a "anatomia" dessa parcela sofre uma mutação constante a cada mês.</w:t>
      </w:r>
    </w:p>
    <w:p w14:paraId="34AAC84E" w14:textId="77777777" w:rsidR="00B94DCA" w:rsidRPr="00B94DCA" w:rsidRDefault="00B94DCA" w:rsidP="00B94DCA">
      <w:pPr>
        <w:numPr>
          <w:ilvl w:val="0"/>
          <w:numId w:val="1"/>
        </w:numPr>
      </w:pPr>
      <w:r w:rsidRPr="00B94DCA">
        <w:rPr>
          <w:b/>
          <w:bCs/>
        </w:rPr>
        <w:t>Juros:</w:t>
      </w:r>
      <w:r w:rsidRPr="00B94DCA">
        <w:t xml:space="preserve"> São calculados sempre sobre o saldo devedor do mês anterior. Como o saldo é maior no início, os juros consomem a maior parte da parcela nas primeiras prestações.</w:t>
      </w:r>
    </w:p>
    <w:p w14:paraId="16D32E48" w14:textId="77777777" w:rsidR="00B94DCA" w:rsidRPr="00B94DCA" w:rsidRDefault="00B94DCA" w:rsidP="00B94DCA">
      <w:pPr>
        <w:numPr>
          <w:ilvl w:val="0"/>
          <w:numId w:val="1"/>
        </w:numPr>
      </w:pPr>
      <w:r w:rsidRPr="00B94DCA">
        <w:rPr>
          <w:b/>
          <w:bCs/>
        </w:rPr>
        <w:t>Amortização:</w:t>
      </w:r>
      <w:r w:rsidRPr="00B94DCA">
        <w:t xml:space="preserve"> É o que sobra da parcela após o pagamento dos juros. No início, sobra pouco; conforme o saldo devedor cai, os juros diminuem e a amortização ganha força (comportamento crescente).</w:t>
      </w:r>
    </w:p>
    <w:p w14:paraId="3EA340BF" w14:textId="77777777" w:rsidR="00B94DCA" w:rsidRPr="00B94DCA" w:rsidRDefault="00B94DCA" w:rsidP="002D0C76">
      <w:pPr>
        <w:pStyle w:val="Ttulo3"/>
      </w:pPr>
      <w:r w:rsidRPr="00B94DCA">
        <w:t xml:space="preserve">As </w:t>
      </w:r>
      <w:r w:rsidRPr="002D0C76">
        <w:t>Fórmulas</w:t>
      </w:r>
      <w:r w:rsidRPr="00B94DCA">
        <w:t xml:space="preserve"> Fundamentais</w:t>
      </w:r>
    </w:p>
    <w:p w14:paraId="17F7A8E5" w14:textId="77777777" w:rsidR="00B94DCA" w:rsidRPr="00B94DCA" w:rsidRDefault="00B94DCA" w:rsidP="00B94DCA">
      <w:r w:rsidRPr="00B94DCA">
        <w:t>Para uma auditoria pericial rigorosa, utilizamos o seguinte conjunto de equações:</w:t>
      </w:r>
    </w:p>
    <w:p w14:paraId="131713F0" w14:textId="77777777" w:rsidR="00B94DCA" w:rsidRPr="00B94DCA" w:rsidRDefault="00B94DCA" w:rsidP="00B94DCA">
      <w:pPr>
        <w:numPr>
          <w:ilvl w:val="0"/>
          <w:numId w:val="2"/>
        </w:numPr>
      </w:pPr>
      <w:r w:rsidRPr="00B94DCA">
        <w:rPr>
          <w:b/>
          <w:bCs/>
        </w:rPr>
        <w:t>Cálculo da Parcela ($PMT$):</w:t>
      </w:r>
    </w:p>
    <w:p w14:paraId="30F1CB76" w14:textId="77777777" w:rsidR="002D0C76" w:rsidRDefault="002D0C76" w:rsidP="00B94DCA">
      <w:pPr>
        <w:rPr>
          <w:i/>
          <w:iCs/>
        </w:rPr>
      </w:pPr>
      <w:r w:rsidRPr="002D0C76">
        <w:drawing>
          <wp:inline distT="0" distB="0" distL="0" distR="0" wp14:anchorId="2E4B1F3D" wp14:editId="47173127">
            <wp:extent cx="1577477" cy="472481"/>
            <wp:effectExtent l="0" t="0" r="3810" b="3810"/>
            <wp:docPr id="1586697141" name="Imagem 1" descr="Imagem em preto e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97141" name="Imagem 1" descr="Imagem em preto e branc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77477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ADD87" w14:textId="4CFF2A6E" w:rsidR="00B94DCA" w:rsidRPr="00B94DCA" w:rsidRDefault="00B94DCA" w:rsidP="00B94DCA">
      <w:r w:rsidRPr="00B94DCA">
        <w:rPr>
          <w:i/>
          <w:iCs/>
        </w:rPr>
        <w:t>Onde PV é o Valor Total Financiado, i a taxa de juros e n o número de períodos.</w:t>
      </w:r>
    </w:p>
    <w:p w14:paraId="6C6176C1" w14:textId="77777777" w:rsidR="00B94DCA" w:rsidRPr="00B94DCA" w:rsidRDefault="00B94DCA" w:rsidP="00B94DCA">
      <w:pPr>
        <w:numPr>
          <w:ilvl w:val="0"/>
          <w:numId w:val="2"/>
        </w:numPr>
      </w:pPr>
      <w:r w:rsidRPr="00B94DCA">
        <w:rPr>
          <w:b/>
          <w:bCs/>
        </w:rPr>
        <w:t>Juros do Mês ($</w:t>
      </w:r>
      <w:proofErr w:type="spellStart"/>
      <w:r w:rsidRPr="00B94DCA">
        <w:rPr>
          <w:b/>
          <w:bCs/>
        </w:rPr>
        <w:t>J_t</w:t>
      </w:r>
      <w:proofErr w:type="spellEnd"/>
      <w:r w:rsidRPr="00B94DCA">
        <w:rPr>
          <w:b/>
          <w:bCs/>
        </w:rPr>
        <w:t>$):</w:t>
      </w:r>
    </w:p>
    <w:p w14:paraId="7215CDD6" w14:textId="6964EB4C" w:rsidR="00B94DCA" w:rsidRPr="00B94DCA" w:rsidRDefault="002D0C76" w:rsidP="00B94DCA">
      <w:pPr>
        <w:rPr>
          <w:lang w:val="en-US"/>
        </w:rPr>
      </w:pPr>
      <w:r w:rsidRPr="002D0C76">
        <w:rPr>
          <w:lang w:val="en-US"/>
        </w:rPr>
        <w:drawing>
          <wp:inline distT="0" distB="0" distL="0" distR="0" wp14:anchorId="5FA3B4B9" wp14:editId="26590F8D">
            <wp:extent cx="1171739" cy="323895"/>
            <wp:effectExtent l="0" t="0" r="9525" b="0"/>
            <wp:docPr id="7060052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0052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6712B" w14:textId="77777777" w:rsidR="00B94DCA" w:rsidRPr="00B94DCA" w:rsidRDefault="00B94DCA" w:rsidP="00B94DCA">
      <w:pPr>
        <w:numPr>
          <w:ilvl w:val="0"/>
          <w:numId w:val="2"/>
        </w:numPr>
      </w:pPr>
      <w:r w:rsidRPr="00B94DCA">
        <w:rPr>
          <w:b/>
          <w:bCs/>
        </w:rPr>
        <w:t>Amortização do Mês ($</w:t>
      </w:r>
      <w:proofErr w:type="spellStart"/>
      <w:r w:rsidRPr="00B94DCA">
        <w:rPr>
          <w:b/>
          <w:bCs/>
        </w:rPr>
        <w:t>A_t</w:t>
      </w:r>
      <w:proofErr w:type="spellEnd"/>
      <w:r w:rsidRPr="00B94DCA">
        <w:rPr>
          <w:b/>
          <w:bCs/>
        </w:rPr>
        <w:t>$):</w:t>
      </w:r>
    </w:p>
    <w:p w14:paraId="7D9AFEF6" w14:textId="77777777" w:rsidR="002D0C76" w:rsidRPr="002D0C76" w:rsidRDefault="002D0C76" w:rsidP="002D0C76">
      <w:r w:rsidRPr="002D0C76">
        <w:lastRenderedPageBreak/>
        <w:drawing>
          <wp:inline distT="0" distB="0" distL="0" distR="0" wp14:anchorId="27C5F3BC" wp14:editId="70243994">
            <wp:extent cx="1343212" cy="285790"/>
            <wp:effectExtent l="0" t="0" r="0" b="0"/>
            <wp:docPr id="14002171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2171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EE45E" w14:textId="38C1CB24" w:rsidR="00B94DCA" w:rsidRPr="00B94DCA" w:rsidRDefault="00B94DCA" w:rsidP="00B94DCA">
      <w:pPr>
        <w:numPr>
          <w:ilvl w:val="0"/>
          <w:numId w:val="2"/>
        </w:numPr>
      </w:pPr>
      <w:r w:rsidRPr="00B94DCA">
        <w:rPr>
          <w:b/>
          <w:bCs/>
        </w:rPr>
        <w:t>Saldo Devedor ($</w:t>
      </w:r>
      <w:proofErr w:type="spellStart"/>
      <w:r w:rsidRPr="00B94DCA">
        <w:rPr>
          <w:b/>
          <w:bCs/>
        </w:rPr>
        <w:t>SD_t</w:t>
      </w:r>
      <w:proofErr w:type="spellEnd"/>
      <w:r w:rsidRPr="00B94DCA">
        <w:rPr>
          <w:b/>
          <w:bCs/>
        </w:rPr>
        <w:t>$):</w:t>
      </w:r>
    </w:p>
    <w:p w14:paraId="6B7E0589" w14:textId="1282CCE7" w:rsidR="00B94DCA" w:rsidRPr="00B94DCA" w:rsidRDefault="00D23B55" w:rsidP="00B94DCA">
      <w:r w:rsidRPr="00D23B55">
        <w:drawing>
          <wp:inline distT="0" distB="0" distL="0" distR="0" wp14:anchorId="3EFB8153" wp14:editId="519D2AF6">
            <wp:extent cx="1686160" cy="371527"/>
            <wp:effectExtent l="0" t="0" r="0" b="9525"/>
            <wp:docPr id="1624742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420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DFE3D9F">
          <v:rect id="_x0000_i1027" style="width:0;height:1.5pt" o:hralign="center" o:hrstd="t" o:hrnoshade="t" o:hr="t" fillcolor="gray" stroked="f"/>
        </w:pict>
      </w:r>
    </w:p>
    <w:p w14:paraId="5CA73E98" w14:textId="6EDC094E" w:rsidR="00B94DCA" w:rsidRPr="00B94DCA" w:rsidRDefault="00B94DCA" w:rsidP="00B94DCA">
      <w:pPr>
        <w:pStyle w:val="Ttulo2"/>
      </w:pPr>
      <w:r w:rsidRPr="00B94DCA">
        <w:t>Estudo de Caso Prático: Auditoria de um Financiamento de R$ 102.500,00</w:t>
      </w:r>
    </w:p>
    <w:p w14:paraId="171947BB" w14:textId="77777777" w:rsidR="00B94DCA" w:rsidRPr="00B94DCA" w:rsidRDefault="00B94DCA" w:rsidP="00B94DCA">
      <w:r w:rsidRPr="00B94DCA">
        <w:t>Vamos analisar um exemplo real, fundamentado em nossos algoritmos de auditoria, para demonstrar como a Price se comporta na prática.</w:t>
      </w:r>
    </w:p>
    <w:p w14:paraId="3FE183BC" w14:textId="77777777" w:rsidR="00B94DCA" w:rsidRPr="00D23B55" w:rsidRDefault="00B94DCA" w:rsidP="00D23B55">
      <w:pPr>
        <w:rPr>
          <w:b/>
          <w:bCs/>
        </w:rPr>
      </w:pPr>
      <w:r w:rsidRPr="00D23B55">
        <w:rPr>
          <w:b/>
          <w:bCs/>
        </w:rPr>
        <w:t>Parâmetros do Contrato:</w:t>
      </w:r>
    </w:p>
    <w:p w14:paraId="4987A2FB" w14:textId="77777777" w:rsidR="00B94DCA" w:rsidRPr="00B94DCA" w:rsidRDefault="00B94DCA" w:rsidP="00B94DCA">
      <w:pPr>
        <w:numPr>
          <w:ilvl w:val="0"/>
          <w:numId w:val="3"/>
        </w:numPr>
      </w:pPr>
      <w:r w:rsidRPr="00B94DCA">
        <w:rPr>
          <w:b/>
          <w:bCs/>
        </w:rPr>
        <w:t>Valor do Bem:</w:t>
      </w:r>
      <w:r w:rsidRPr="00B94DCA">
        <w:t xml:space="preserve"> R$ 120.000,00</w:t>
      </w:r>
    </w:p>
    <w:p w14:paraId="73844F4C" w14:textId="77777777" w:rsidR="00B94DCA" w:rsidRPr="00B94DCA" w:rsidRDefault="00B94DCA" w:rsidP="00B94DCA">
      <w:pPr>
        <w:numPr>
          <w:ilvl w:val="0"/>
          <w:numId w:val="3"/>
        </w:numPr>
      </w:pPr>
      <w:r w:rsidRPr="00B94DCA">
        <w:rPr>
          <w:b/>
          <w:bCs/>
        </w:rPr>
        <w:t>Entrada:</w:t>
      </w:r>
      <w:r w:rsidRPr="00B94DCA">
        <w:t xml:space="preserve"> R$ 20.000,00</w:t>
      </w:r>
    </w:p>
    <w:p w14:paraId="35E307D4" w14:textId="77777777" w:rsidR="00B94DCA" w:rsidRPr="00B94DCA" w:rsidRDefault="00B94DCA" w:rsidP="00B94DCA">
      <w:pPr>
        <w:numPr>
          <w:ilvl w:val="0"/>
          <w:numId w:val="3"/>
        </w:numPr>
      </w:pPr>
      <w:r w:rsidRPr="00B94DCA">
        <w:rPr>
          <w:b/>
          <w:bCs/>
        </w:rPr>
        <w:t>Principal (Líquido):</w:t>
      </w:r>
      <w:r w:rsidRPr="00B94DCA">
        <w:t xml:space="preserve"> R$ 100.000,00</w:t>
      </w:r>
    </w:p>
    <w:p w14:paraId="61B0152C" w14:textId="77777777" w:rsidR="00B94DCA" w:rsidRPr="00B94DCA" w:rsidRDefault="00B94DCA" w:rsidP="00B94DCA">
      <w:pPr>
        <w:numPr>
          <w:ilvl w:val="0"/>
          <w:numId w:val="3"/>
        </w:numPr>
      </w:pPr>
      <w:r w:rsidRPr="00B94DCA">
        <w:rPr>
          <w:b/>
          <w:bCs/>
        </w:rPr>
        <w:t>Despesas (TAC/IOF/Seguros):</w:t>
      </w:r>
      <w:r w:rsidRPr="00B94DCA">
        <w:t xml:space="preserve"> R$ 2.500,00</w:t>
      </w:r>
    </w:p>
    <w:p w14:paraId="3B292BED" w14:textId="77777777" w:rsidR="00B94DCA" w:rsidRPr="00B94DCA" w:rsidRDefault="00B94DCA" w:rsidP="00B94DCA">
      <w:pPr>
        <w:numPr>
          <w:ilvl w:val="0"/>
          <w:numId w:val="3"/>
        </w:numPr>
      </w:pPr>
      <w:r w:rsidRPr="00B94DCA">
        <w:rPr>
          <w:b/>
          <w:bCs/>
        </w:rPr>
        <w:t>Valor Total Financiado ($PV$):</w:t>
      </w:r>
      <w:r w:rsidRPr="00B94DCA">
        <w:t xml:space="preserve"> </w:t>
      </w:r>
      <w:r w:rsidRPr="00B94DCA">
        <w:rPr>
          <w:b/>
          <w:bCs/>
        </w:rPr>
        <w:t>R$ 102.500,00</w:t>
      </w:r>
    </w:p>
    <w:p w14:paraId="3586EF00" w14:textId="77777777" w:rsidR="00B94DCA" w:rsidRPr="00B94DCA" w:rsidRDefault="00B94DCA" w:rsidP="00B94DCA">
      <w:pPr>
        <w:numPr>
          <w:ilvl w:val="0"/>
          <w:numId w:val="3"/>
        </w:numPr>
      </w:pPr>
      <w:r w:rsidRPr="00B94DCA">
        <w:rPr>
          <w:b/>
          <w:bCs/>
        </w:rPr>
        <w:t>Taxa Nominal:</w:t>
      </w:r>
      <w:r w:rsidRPr="00B94DCA">
        <w:t xml:space="preserve"> 1,00% a.m.</w:t>
      </w:r>
    </w:p>
    <w:p w14:paraId="148BACEB" w14:textId="77777777" w:rsidR="00B94DCA" w:rsidRPr="00B94DCA" w:rsidRDefault="00B94DCA" w:rsidP="00B94DCA">
      <w:pPr>
        <w:numPr>
          <w:ilvl w:val="0"/>
          <w:numId w:val="3"/>
        </w:numPr>
      </w:pPr>
      <w:r w:rsidRPr="00B94DCA">
        <w:rPr>
          <w:b/>
          <w:bCs/>
        </w:rPr>
        <w:t>Prazo:</w:t>
      </w:r>
      <w:r w:rsidRPr="00B94DCA">
        <w:t xml:space="preserve"> 12 meses</w:t>
      </w:r>
    </w:p>
    <w:p w14:paraId="4D7565A6" w14:textId="77777777" w:rsidR="00B94DCA" w:rsidRPr="00B94DCA" w:rsidRDefault="00B94DCA" w:rsidP="00D23B55">
      <w:pPr>
        <w:pStyle w:val="Ttulo3"/>
      </w:pPr>
      <w:r w:rsidRPr="00B94DCA">
        <w:t>A Evolução do Fluxo (Primeiro Semestre):</w:t>
      </w:r>
    </w:p>
    <w:p w14:paraId="2BC96693" w14:textId="77777777" w:rsidR="00B94DCA" w:rsidRPr="00B94DCA" w:rsidRDefault="00B94DCA" w:rsidP="00B94DCA">
      <w:r w:rsidRPr="00B94DCA">
        <w:t>Observando a planilha auditada, notamos a precisão matemática: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9"/>
        <w:gridCol w:w="1901"/>
        <w:gridCol w:w="1649"/>
        <w:gridCol w:w="1803"/>
        <w:gridCol w:w="2029"/>
      </w:tblGrid>
      <w:tr w:rsidR="00B94DCA" w:rsidRPr="00B94DCA" w14:paraId="6BD3C56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0E400" w14:textId="77777777" w:rsidR="00B94DCA" w:rsidRPr="00B94DCA" w:rsidRDefault="00B94DCA" w:rsidP="00B94DCA">
            <w:r w:rsidRPr="00B94DCA">
              <w:rPr>
                <w:b/>
                <w:bCs/>
              </w:rPr>
              <w:t>Mês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7C298" w14:textId="77777777" w:rsidR="00B94DCA" w:rsidRPr="00B94DCA" w:rsidRDefault="00B94DCA" w:rsidP="00B94DCA">
            <w:r w:rsidRPr="00B94DCA">
              <w:rPr>
                <w:b/>
                <w:bCs/>
              </w:rPr>
              <w:t>Parcela (PMT)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11EF4" w14:textId="77777777" w:rsidR="00B94DCA" w:rsidRPr="00B94DCA" w:rsidRDefault="00B94DCA" w:rsidP="00B94DCA">
            <w:r w:rsidRPr="00B94DCA">
              <w:rPr>
                <w:b/>
                <w:bCs/>
              </w:rPr>
              <w:t>Juros (1%)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D5965" w14:textId="77777777" w:rsidR="00B94DCA" w:rsidRPr="00B94DCA" w:rsidRDefault="00B94DCA" w:rsidP="00B94DCA">
            <w:r w:rsidRPr="00B94DCA">
              <w:rPr>
                <w:b/>
                <w:bCs/>
              </w:rPr>
              <w:t>Amortização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4B60F7" w14:textId="77777777" w:rsidR="00B94DCA" w:rsidRPr="00B94DCA" w:rsidRDefault="00B94DCA" w:rsidP="00B94DCA">
            <w:r w:rsidRPr="00B94DCA">
              <w:rPr>
                <w:b/>
                <w:bCs/>
              </w:rPr>
              <w:t>Saldo Devedor</w:t>
            </w:r>
          </w:p>
        </w:tc>
      </w:tr>
      <w:tr w:rsidR="00B94DCA" w:rsidRPr="00B94DCA" w14:paraId="1484D3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4A2E22" w14:textId="77777777" w:rsidR="00B94DCA" w:rsidRPr="00B94DCA" w:rsidRDefault="00B94DCA" w:rsidP="00B94DCA">
            <w:r w:rsidRPr="00B94DCA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9D1A" w14:textId="77777777" w:rsidR="00B94DCA" w:rsidRPr="00B94DCA" w:rsidRDefault="00B94DCA" w:rsidP="00B94DCA">
            <w:r w:rsidRPr="00B94DCA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FC49D" w14:textId="77777777" w:rsidR="00B94DCA" w:rsidRPr="00B94DCA" w:rsidRDefault="00B94DCA" w:rsidP="00B94DCA">
            <w:r w:rsidRPr="00B94DCA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69088" w14:textId="77777777" w:rsidR="00B94DCA" w:rsidRPr="00B94DCA" w:rsidRDefault="00B94DCA" w:rsidP="00B94DCA">
            <w:r w:rsidRPr="00B94DCA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36E8C" w14:textId="77777777" w:rsidR="00B94DCA" w:rsidRPr="00B94DCA" w:rsidRDefault="00B94DCA" w:rsidP="00B94DCA">
            <w:r w:rsidRPr="00B94DCA">
              <w:t>R$ 102.500,00</w:t>
            </w:r>
          </w:p>
        </w:tc>
      </w:tr>
      <w:tr w:rsidR="00B94DCA" w:rsidRPr="00B94DCA" w14:paraId="5D8F55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A2F837" w14:textId="77777777" w:rsidR="00B94DCA" w:rsidRPr="00B94DCA" w:rsidRDefault="00B94DCA" w:rsidP="00B94DCA">
            <w:r w:rsidRPr="00B94DCA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92E2B" w14:textId="77777777" w:rsidR="00B94DCA" w:rsidRPr="00B94DCA" w:rsidRDefault="00B94DCA" w:rsidP="00B94DCA">
            <w:r w:rsidRPr="00B94DCA">
              <w:t>R$ 9.107,00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0D1FCE" w14:textId="77777777" w:rsidR="00B94DCA" w:rsidRPr="00B94DCA" w:rsidRDefault="00B94DCA" w:rsidP="00B94DCA">
            <w:r w:rsidRPr="00B94DCA">
              <w:t>R$ 1.025,00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8A092A" w14:textId="77777777" w:rsidR="00B94DCA" w:rsidRPr="00B94DCA" w:rsidRDefault="00B94DCA" w:rsidP="00B94DCA">
            <w:r w:rsidRPr="00B94DCA">
              <w:t>R$ 8.082,00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8E563E" w14:textId="77777777" w:rsidR="00B94DCA" w:rsidRPr="00B94DCA" w:rsidRDefault="00B94DCA" w:rsidP="00B94DCA">
            <w:r w:rsidRPr="00B94DCA">
              <w:t>R$ 94.418,00</w:t>
            </w:r>
          </w:p>
        </w:tc>
      </w:tr>
      <w:tr w:rsidR="00B94DCA" w:rsidRPr="00B94DCA" w14:paraId="70A297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DB27A" w14:textId="77777777" w:rsidR="00B94DCA" w:rsidRPr="00B94DCA" w:rsidRDefault="00B94DCA" w:rsidP="00B94DCA">
            <w:r w:rsidRPr="00B94DCA"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D05B" w14:textId="77777777" w:rsidR="00B94DCA" w:rsidRPr="00B94DCA" w:rsidRDefault="00B94DCA" w:rsidP="00B94DCA">
            <w:r w:rsidRPr="00B94DCA">
              <w:t>R$ 9.107,00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A0B53" w14:textId="77777777" w:rsidR="00B94DCA" w:rsidRPr="00B94DCA" w:rsidRDefault="00B94DCA" w:rsidP="00B94DCA">
            <w:r w:rsidRPr="00B94DCA">
              <w:t>R$ 944,18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4147F1" w14:textId="77777777" w:rsidR="00B94DCA" w:rsidRPr="00B94DCA" w:rsidRDefault="00B94DCA" w:rsidP="00B94DCA">
            <w:r w:rsidRPr="00B94DCA">
              <w:t>R$ 8.162,82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1CBC1" w14:textId="77777777" w:rsidR="00B94DCA" w:rsidRPr="00B94DCA" w:rsidRDefault="00B94DCA" w:rsidP="00B94DCA">
            <w:r w:rsidRPr="00B94DCA">
              <w:t>R$ 86.255,18</w:t>
            </w:r>
          </w:p>
        </w:tc>
      </w:tr>
      <w:tr w:rsidR="00B94DCA" w:rsidRPr="00B94DCA" w14:paraId="702B19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A7B5B9" w14:textId="77777777" w:rsidR="00B94DCA" w:rsidRPr="00B94DCA" w:rsidRDefault="00B94DCA" w:rsidP="00B94DCA">
            <w:r w:rsidRPr="00B94DCA"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F3510D" w14:textId="77777777" w:rsidR="00B94DCA" w:rsidRPr="00B94DCA" w:rsidRDefault="00B94DCA" w:rsidP="00B94DCA">
            <w:r w:rsidRPr="00B94DCA">
              <w:t>R$ 9.107,00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792734" w14:textId="77777777" w:rsidR="00B94DCA" w:rsidRPr="00B94DCA" w:rsidRDefault="00B94DCA" w:rsidP="00B94DCA">
            <w:r w:rsidRPr="00B94DCA">
              <w:t>R$ 862,55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1DAAB" w14:textId="77777777" w:rsidR="00B94DCA" w:rsidRPr="00B94DCA" w:rsidRDefault="00B94DCA" w:rsidP="00B94DCA">
            <w:r w:rsidRPr="00B94DCA">
              <w:t>R$ 8.244,45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EB7BA" w14:textId="77777777" w:rsidR="00B94DCA" w:rsidRPr="00B94DCA" w:rsidRDefault="00B94DCA" w:rsidP="00B94DCA">
            <w:r w:rsidRPr="00B94DCA">
              <w:t>R$ 78.010,73</w:t>
            </w:r>
          </w:p>
        </w:tc>
      </w:tr>
      <w:tr w:rsidR="00B94DCA" w:rsidRPr="00B94DCA" w14:paraId="0593EE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71FDB" w14:textId="77777777" w:rsidR="00B94DCA" w:rsidRPr="00B94DCA" w:rsidRDefault="00B94DCA" w:rsidP="00B94DCA">
            <w:r w:rsidRPr="00B94DCA"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DF764" w14:textId="77777777" w:rsidR="00B94DCA" w:rsidRPr="00B94DCA" w:rsidRDefault="00B94DCA" w:rsidP="00B94DCA">
            <w:r w:rsidRPr="00B94DCA">
              <w:t>R$ 9.107,00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8135" w14:textId="77777777" w:rsidR="00B94DCA" w:rsidRPr="00B94DCA" w:rsidRDefault="00B94DCA" w:rsidP="00B94DCA">
            <w:r w:rsidRPr="00B94DCA">
              <w:t>R$ 612,74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1ABD7" w14:textId="77777777" w:rsidR="00B94DCA" w:rsidRPr="00B94DCA" w:rsidRDefault="00B94DCA" w:rsidP="00B94DCA">
            <w:r w:rsidRPr="00B94DCA">
              <w:t>R$ 8.494,26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A2BED" w14:textId="77777777" w:rsidR="00B94DCA" w:rsidRPr="00B94DCA" w:rsidRDefault="00B94DCA" w:rsidP="00B94DCA">
            <w:r w:rsidRPr="00B94DCA">
              <w:t>R$ 52.779,41</w:t>
            </w:r>
          </w:p>
        </w:tc>
      </w:tr>
    </w:tbl>
    <w:p w14:paraId="1727EE36" w14:textId="77777777" w:rsidR="00B94DCA" w:rsidRDefault="00B94DCA" w:rsidP="00B94DCA">
      <w:r w:rsidRPr="00B94DCA">
        <w:rPr>
          <w:b/>
          <w:bCs/>
        </w:rPr>
        <w:t>Análise do Perito:</w:t>
      </w:r>
      <w:r w:rsidRPr="00B94DCA">
        <w:t xml:space="preserve"> No mês 1, o juro de R$ 1.025,00 representa 11,2% da parcela. Já no mês 12, o juro cai para apenas R$ 90,17 (0,9% da parcela). É esta inversão que garante a quitação total ao final do prazo.</w:t>
      </w:r>
    </w:p>
    <w:p w14:paraId="547C94D2" w14:textId="47ACC4AD" w:rsidR="00750CFF" w:rsidRPr="00750CFF" w:rsidRDefault="00750CFF" w:rsidP="00D23B55">
      <w:pPr>
        <w:pStyle w:val="Ttulo3"/>
      </w:pPr>
      <w:r w:rsidRPr="00750CFF">
        <w:lastRenderedPageBreak/>
        <w:t>O Custo Oculto (CET)</w:t>
      </w:r>
    </w:p>
    <w:p w14:paraId="4A661E72" w14:textId="77777777" w:rsidR="00750CFF" w:rsidRPr="00750CFF" w:rsidRDefault="00750CFF" w:rsidP="00750CFF">
      <w:r w:rsidRPr="00750CFF">
        <w:t>Um dos pontos mais críticos revelados pela auditoria é a disparidade entre a taxa nominal e o custo real.</w:t>
      </w:r>
    </w:p>
    <w:p w14:paraId="4AAAD34E" w14:textId="77777777" w:rsidR="00750CFF" w:rsidRPr="00750CFF" w:rsidRDefault="00750CFF" w:rsidP="00750CFF">
      <w:pPr>
        <w:numPr>
          <w:ilvl w:val="0"/>
          <w:numId w:val="9"/>
        </w:numPr>
      </w:pPr>
      <w:r w:rsidRPr="00750CFF">
        <w:rPr>
          <w:b/>
          <w:bCs/>
        </w:rPr>
        <w:t>Taxa Nominal vs. Real:</w:t>
      </w:r>
      <w:r w:rsidRPr="00750CFF">
        <w:t xml:space="preserve"> Embora o contrato cite 1,00% a.m., o fato de o banco calcular juros sobre R$ 102.500,00 (enquanto o cliente recebe apenas R$ 100.000,00) eleva o </w:t>
      </w:r>
      <w:r w:rsidRPr="00750CFF">
        <w:rPr>
          <w:b/>
          <w:bCs/>
        </w:rPr>
        <w:t>Custo Efetivo Total (CET)</w:t>
      </w:r>
      <w:r w:rsidRPr="00750CFF">
        <w:t xml:space="preserve"> para </w:t>
      </w:r>
      <w:r w:rsidRPr="00750CFF">
        <w:rPr>
          <w:b/>
          <w:bCs/>
        </w:rPr>
        <w:t xml:space="preserve">1,392996% </w:t>
      </w:r>
      <w:proofErr w:type="gramStart"/>
      <w:r w:rsidRPr="00750CFF">
        <w:rPr>
          <w:b/>
          <w:bCs/>
        </w:rPr>
        <w:t>a.m.</w:t>
      </w:r>
      <w:r w:rsidRPr="00750CFF">
        <w:t>.</w:t>
      </w:r>
      <w:proofErr w:type="gramEnd"/>
    </w:p>
    <w:p w14:paraId="167933A7" w14:textId="77777777" w:rsidR="00750CFF" w:rsidRPr="00750CFF" w:rsidRDefault="00750CFF" w:rsidP="00750CFF">
      <w:pPr>
        <w:numPr>
          <w:ilvl w:val="0"/>
          <w:numId w:val="9"/>
        </w:numPr>
      </w:pPr>
      <w:r w:rsidRPr="00750CFF">
        <w:rPr>
          <w:b/>
          <w:bCs/>
        </w:rPr>
        <w:t>Acurácia Matemática:</w:t>
      </w:r>
      <w:r w:rsidRPr="00750CFF">
        <w:t xml:space="preserve"> A parcela técnica exata para este financiamento seria </w:t>
      </w:r>
      <w:r w:rsidRPr="00750CFF">
        <w:rPr>
          <w:b/>
          <w:bCs/>
        </w:rPr>
        <w:t>R$ 9.107,00084</w:t>
      </w:r>
      <w:r w:rsidRPr="00750CFF">
        <w:t>. O uso de R$ 9.107,00 redondo demonstra que a taxa de 1% foi aplicada com precisão para zerar o saldo no 12º mês.</w:t>
      </w:r>
    </w:p>
    <w:p w14:paraId="42BF38C0" w14:textId="77777777" w:rsidR="00750CFF" w:rsidRPr="00750CFF" w:rsidRDefault="00750CFF" w:rsidP="00750CFF">
      <w:pPr>
        <w:numPr>
          <w:ilvl w:val="0"/>
          <w:numId w:val="9"/>
        </w:numPr>
      </w:pPr>
      <w:r w:rsidRPr="00750CFF">
        <w:rPr>
          <w:b/>
          <w:bCs/>
        </w:rPr>
        <w:t>Comportamento de Amortização:</w:t>
      </w:r>
      <w:r w:rsidRPr="00750CFF">
        <w:t xml:space="preserve"> No primeiro mês, os juros representam 11,2% da parcela (R$ 1.025,00). No último mês, esse valor cai para apenas R$ 90,17 (0,9%), evidenciando a inversão característica do sistema.</w:t>
      </w:r>
    </w:p>
    <w:p w14:paraId="71EA42BD" w14:textId="77777777" w:rsidR="00B94DCA" w:rsidRPr="00B94DCA" w:rsidRDefault="00000000" w:rsidP="00B94DCA">
      <w:r>
        <w:pict w14:anchorId="7D8EDD31">
          <v:rect id="_x0000_i1028" style="width:0;height:1.5pt" o:hralign="center" o:hrstd="t" o:hrnoshade="t" o:hr="t" fillcolor="gray" stroked="f"/>
        </w:pict>
      </w:r>
    </w:p>
    <w:p w14:paraId="430F448C" w14:textId="58F370DF" w:rsidR="00B94DCA" w:rsidRPr="00B94DCA" w:rsidRDefault="00B94DCA" w:rsidP="00B94DCA">
      <w:pPr>
        <w:pStyle w:val="Ttulo2"/>
      </w:pPr>
      <w:r w:rsidRPr="00B94DCA">
        <w:t xml:space="preserve">O "Ponto Cego" Pericial: Anatocismo e a </w:t>
      </w:r>
      <w:proofErr w:type="spellStart"/>
      <w:r w:rsidRPr="00B94DCA">
        <w:t>Exponencialidade</w:t>
      </w:r>
      <w:proofErr w:type="spellEnd"/>
    </w:p>
    <w:p w14:paraId="3BC57A50" w14:textId="77777777" w:rsidR="00B94DCA" w:rsidRPr="00B94DCA" w:rsidRDefault="00B94DCA" w:rsidP="00B94DCA">
      <w:r w:rsidRPr="00B94DCA">
        <w:t xml:space="preserve">Aqui entramos na zona de conflito judicial. A fórmula da Tabela Price utiliza </w:t>
      </w:r>
      <w:r w:rsidRPr="00B94DCA">
        <w:rPr>
          <w:b/>
          <w:bCs/>
        </w:rPr>
        <w:t>juros compostos</w:t>
      </w:r>
      <w:r w:rsidRPr="00B94DCA">
        <w:t xml:space="preserve"> (exponenciais). No Direito Brasileiro, há discussões seculares sobre a legalidade do anatocismo (capitalização de juros).</w:t>
      </w:r>
    </w:p>
    <w:p w14:paraId="21F22588" w14:textId="77777777" w:rsidR="00B94DCA" w:rsidRPr="00B94DCA" w:rsidRDefault="00B94DCA" w:rsidP="00B94DCA">
      <w:r w:rsidRPr="00B94DCA">
        <w:t>O algoritmo da Price "embuti" juros sobre juros porque, tecnicamente, a taxa incide sobre um saldo que já foi remunerado anteriormente. Em perícias de "Ação Revisional", o foco costuma ser:</w:t>
      </w:r>
    </w:p>
    <w:p w14:paraId="61969D68" w14:textId="77777777" w:rsidR="00B94DCA" w:rsidRPr="00B94DCA" w:rsidRDefault="00B94DCA" w:rsidP="00B94DCA">
      <w:pPr>
        <w:numPr>
          <w:ilvl w:val="0"/>
          <w:numId w:val="4"/>
        </w:numPr>
      </w:pPr>
      <w:r w:rsidRPr="00B94DCA">
        <w:rPr>
          <w:b/>
          <w:bCs/>
        </w:rPr>
        <w:t>A Divergência entre Taxa Nominal e Efetiva:</w:t>
      </w:r>
      <w:r w:rsidRPr="00B94DCA">
        <w:t xml:space="preserve"> No nosso exemplo, a taxa nominal é 1,00%, mas devido às despesas de R$ 2.500,00, o </w:t>
      </w:r>
      <w:r w:rsidRPr="00B94DCA">
        <w:rPr>
          <w:b/>
          <w:bCs/>
        </w:rPr>
        <w:t>Custo Efetivo Total (CET)</w:t>
      </w:r>
      <w:r w:rsidRPr="00B94DCA">
        <w:t xml:space="preserve"> salta para </w:t>
      </w:r>
      <w:r w:rsidRPr="00B94DCA">
        <w:rPr>
          <w:b/>
          <w:bCs/>
        </w:rPr>
        <w:t>1,392996% a.m.</w:t>
      </w:r>
    </w:p>
    <w:p w14:paraId="6A21982A" w14:textId="77777777" w:rsidR="00B94DCA" w:rsidRPr="00B94DCA" w:rsidRDefault="00B94DCA" w:rsidP="00B94DCA">
      <w:pPr>
        <w:numPr>
          <w:ilvl w:val="0"/>
          <w:numId w:val="4"/>
        </w:numPr>
      </w:pPr>
      <w:r w:rsidRPr="00B94DCA">
        <w:rPr>
          <w:b/>
          <w:bCs/>
        </w:rPr>
        <w:t>O Erro de Algoritmo:</w:t>
      </w:r>
      <w:r w:rsidRPr="00B94DCA">
        <w:t xml:space="preserve"> Bancos frequentemente arredondam parcelas para cima. No nosso caso, a parcela técnica exata seria **R$ 9.107,00084**. Um arredondamento para R$ 9.108,00, por exemplo, geraria um lucro indevido ao longo de 48 ou 60 meses.</w:t>
      </w:r>
    </w:p>
    <w:p w14:paraId="25D766FD" w14:textId="77777777" w:rsidR="00B94DCA" w:rsidRPr="00B94DCA" w:rsidRDefault="00000000" w:rsidP="00B94DCA">
      <w:r>
        <w:pict w14:anchorId="6CC8983C">
          <v:rect id="_x0000_i1029" style="width:0;height:1.5pt" o:hralign="center" o:hrstd="t" o:hrnoshade="t" o:hr="t" fillcolor="gray" stroked="f"/>
        </w:pict>
      </w:r>
    </w:p>
    <w:p w14:paraId="5396C8AF" w14:textId="18B5CBED" w:rsidR="00B94DCA" w:rsidRPr="00B94DCA" w:rsidRDefault="00B94DCA" w:rsidP="00B94DCA">
      <w:pPr>
        <w:pStyle w:val="Ttulo2"/>
      </w:pPr>
      <w:r w:rsidRPr="00B94DCA">
        <w:t>Gráfico de Comportamento: O "X" da Questão</w:t>
      </w:r>
    </w:p>
    <w:p w14:paraId="5A9DB412" w14:textId="77777777" w:rsidR="00B94DCA" w:rsidRPr="00B94DCA" w:rsidRDefault="00B94DCA" w:rsidP="00B94DCA">
      <w:r w:rsidRPr="00B94DCA">
        <w:t>Visualizar o comportamento da Price é fundamental para entender o risco de inadimplência precoce.</w:t>
      </w:r>
    </w:p>
    <w:p w14:paraId="1A7B733E" w14:textId="77777777" w:rsidR="00D23B55" w:rsidRDefault="00D23B55" w:rsidP="00B94DCA">
      <w:pPr>
        <w:rPr>
          <w:i/>
          <w:iCs/>
        </w:rPr>
      </w:pPr>
      <w:r>
        <w:rPr>
          <w:i/>
          <w:iCs/>
          <w:noProof/>
        </w:rPr>
        <w:lastRenderedPageBreak/>
        <w:drawing>
          <wp:inline distT="0" distB="0" distL="0" distR="0" wp14:anchorId="4CF7F08E" wp14:editId="56CB4EA9">
            <wp:extent cx="6637020" cy="3985260"/>
            <wp:effectExtent l="0" t="0" r="0" b="0"/>
            <wp:docPr id="2902876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398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C6F54" w14:textId="147653D9" w:rsidR="00B94DCA" w:rsidRDefault="00B94DCA" w:rsidP="00B94DCA">
      <w:pPr>
        <w:rPr>
          <w:i/>
          <w:iCs/>
        </w:rPr>
      </w:pPr>
      <w:r w:rsidRPr="00B94DCA">
        <w:rPr>
          <w:i/>
          <w:iCs/>
        </w:rPr>
        <w:t>(Nota: No gráfico acima, as linhas de Juros e Amortização se cruzam. É o momento em que você passa a pagar mais "o bem" do que "o banco".)</w:t>
      </w:r>
    </w:p>
    <w:p w14:paraId="722ABBD1" w14:textId="28134B73" w:rsidR="00D23B55" w:rsidRPr="00D23B55" w:rsidRDefault="00D23B55" w:rsidP="00B94DCA">
      <w:r>
        <w:t xml:space="preserve">O gráfico </w:t>
      </w:r>
      <w:r w:rsidRPr="00D23B55">
        <w:t>mostra exatamente o comportamento clássico da Tabela Price: parcela fixa, juros caindo e amortização crescendo ao longo dos 12 meses. A visualização ajuda muito a entender como o saldo devedor se reduz de forma acelerada ao longo do tempo.</w:t>
      </w:r>
    </w:p>
    <w:p w14:paraId="097787CA" w14:textId="77777777" w:rsidR="00B94DCA" w:rsidRPr="00B94DCA" w:rsidRDefault="00000000" w:rsidP="00B94DCA">
      <w:r>
        <w:pict w14:anchorId="66852450">
          <v:rect id="_x0000_i1030" style="width:0;height:1.5pt" o:hralign="center" o:hrstd="t" o:hrnoshade="t" o:hr="t" fillcolor="gray" stroked="f"/>
        </w:pict>
      </w:r>
    </w:p>
    <w:p w14:paraId="49A1128C" w14:textId="7D9BAF86" w:rsidR="00B94DCA" w:rsidRPr="00B94DCA" w:rsidRDefault="00B94DCA" w:rsidP="00B94DCA">
      <w:pPr>
        <w:pStyle w:val="Ttulo2"/>
      </w:pPr>
      <w:r w:rsidRPr="00B94DCA">
        <w:t>Auditoria de Algoritmo: O Valor das Despesas</w:t>
      </w:r>
    </w:p>
    <w:p w14:paraId="435152BF" w14:textId="16282969" w:rsidR="00B94DCA" w:rsidRPr="00B94DCA" w:rsidRDefault="00B94DCA" w:rsidP="00B94DCA">
      <w:r w:rsidRPr="00B94DCA">
        <w:t xml:space="preserve">Um dos maiores trunfos de uma perícia </w:t>
      </w:r>
      <w:r w:rsidR="00D23B55" w:rsidRPr="00B94DCA">
        <w:t>bem-feita</w:t>
      </w:r>
      <w:r w:rsidRPr="00B94DCA">
        <w:t xml:space="preserve"> é a identificação do </w:t>
      </w:r>
      <w:r w:rsidRPr="00B94DCA">
        <w:rPr>
          <w:b/>
          <w:bCs/>
        </w:rPr>
        <w:t>Capital Líquido vs. Capital Bruto</w:t>
      </w:r>
      <w:r w:rsidRPr="00B94DCA">
        <w:t>.</w:t>
      </w:r>
    </w:p>
    <w:p w14:paraId="21E04F4B" w14:textId="77777777" w:rsidR="00B94DCA" w:rsidRPr="00B94DCA" w:rsidRDefault="00B94DCA" w:rsidP="00B94DCA">
      <w:r w:rsidRPr="00B94DCA">
        <w:t>No exemplo:</w:t>
      </w:r>
    </w:p>
    <w:p w14:paraId="354EA4EC" w14:textId="77777777" w:rsidR="00B94DCA" w:rsidRPr="00B94DCA" w:rsidRDefault="00B94DCA" w:rsidP="00B94DCA">
      <w:pPr>
        <w:numPr>
          <w:ilvl w:val="0"/>
          <w:numId w:val="5"/>
        </w:numPr>
      </w:pPr>
      <w:r w:rsidRPr="00B94DCA">
        <w:t xml:space="preserve">O banco calcula a parcela sobre </w:t>
      </w:r>
      <w:r w:rsidRPr="00B94DCA">
        <w:rPr>
          <w:b/>
          <w:bCs/>
        </w:rPr>
        <w:t>R$ 102.500,00</w:t>
      </w:r>
      <w:r w:rsidRPr="00B94DCA">
        <w:t>.</w:t>
      </w:r>
    </w:p>
    <w:p w14:paraId="2519BFD0" w14:textId="77777777" w:rsidR="00B94DCA" w:rsidRPr="00B94DCA" w:rsidRDefault="00B94DCA" w:rsidP="00B94DCA">
      <w:pPr>
        <w:numPr>
          <w:ilvl w:val="0"/>
          <w:numId w:val="5"/>
        </w:numPr>
      </w:pPr>
      <w:r w:rsidRPr="00B94DCA">
        <w:t xml:space="preserve">O consumidor usufrui apenas de </w:t>
      </w:r>
      <w:r w:rsidRPr="00B94DCA">
        <w:rPr>
          <w:b/>
          <w:bCs/>
        </w:rPr>
        <w:t>R$ 100.000,00</w:t>
      </w:r>
      <w:r w:rsidRPr="00B94DCA">
        <w:t>.</w:t>
      </w:r>
    </w:p>
    <w:p w14:paraId="67E04C60" w14:textId="77777777" w:rsidR="00B94DCA" w:rsidRPr="00B94DCA" w:rsidRDefault="00B94DCA" w:rsidP="00B94DCA">
      <w:pPr>
        <w:numPr>
          <w:ilvl w:val="0"/>
          <w:numId w:val="5"/>
        </w:numPr>
      </w:pPr>
      <w:r w:rsidRPr="00B94DCA">
        <w:t xml:space="preserve">Isso cria uma </w:t>
      </w:r>
      <w:r w:rsidRPr="00B94DCA">
        <w:rPr>
          <w:b/>
          <w:bCs/>
        </w:rPr>
        <w:t>Taxa Implícita (TIR/CET)</w:t>
      </w:r>
      <w:r w:rsidRPr="00B94DCA">
        <w:t xml:space="preserve"> muito superior à nominal.</w:t>
      </w:r>
    </w:p>
    <w:p w14:paraId="22DEF976" w14:textId="77777777" w:rsidR="00B94DCA" w:rsidRPr="00B94DCA" w:rsidRDefault="00B94DCA" w:rsidP="00B94DCA">
      <w:r w:rsidRPr="00B94DCA">
        <w:t xml:space="preserve">Se o banco informar que o CET é de </w:t>
      </w:r>
      <w:proofErr w:type="gramStart"/>
      <w:r w:rsidRPr="00B94DCA">
        <w:t>1,20%</w:t>
      </w:r>
      <w:proofErr w:type="gramEnd"/>
      <w:r w:rsidRPr="00B94DCA">
        <w:t xml:space="preserve"> mas nossa auditoria apontar </w:t>
      </w:r>
      <w:r w:rsidRPr="00B94DCA">
        <w:rPr>
          <w:b/>
          <w:bCs/>
        </w:rPr>
        <w:t>1,39%</w:t>
      </w:r>
      <w:r w:rsidRPr="00B94DCA">
        <w:t xml:space="preserve">, temos uma </w:t>
      </w:r>
      <w:r w:rsidRPr="00B94DCA">
        <w:rPr>
          <w:b/>
          <w:bCs/>
        </w:rPr>
        <w:t>violação do dever de informação</w:t>
      </w:r>
      <w:r w:rsidRPr="00B94DCA">
        <w:t xml:space="preserve"> (Código de Defesa do Consumidor).</w:t>
      </w:r>
    </w:p>
    <w:p w14:paraId="5F14DDA3" w14:textId="77777777" w:rsidR="00B94DCA" w:rsidRPr="00B94DCA" w:rsidRDefault="00000000" w:rsidP="00B94DCA">
      <w:r>
        <w:pict w14:anchorId="1CCF0E45">
          <v:rect id="_x0000_i1031" style="width:0;height:1.5pt" o:hralign="center" o:hrstd="t" o:hrnoshade="t" o:hr="t" fillcolor="gray" stroked="f"/>
        </w:pict>
      </w:r>
    </w:p>
    <w:p w14:paraId="3E8791C7" w14:textId="77777777" w:rsidR="00B94DCA" w:rsidRPr="00B94DCA" w:rsidRDefault="00B94DCA" w:rsidP="00B94DCA">
      <w:pPr>
        <w:pStyle w:val="Ttulo2"/>
      </w:pPr>
      <w:r w:rsidRPr="00B94DCA">
        <w:t>6. Vantagens e Desvantagens</w:t>
      </w:r>
    </w:p>
    <w:p w14:paraId="71F057C8" w14:textId="77777777" w:rsidR="00B94DCA" w:rsidRPr="00B94DCA" w:rsidRDefault="00B94DCA" w:rsidP="00B94DCA">
      <w:r w:rsidRPr="00B94DCA">
        <w:rPr>
          <w:b/>
          <w:bCs/>
        </w:rPr>
        <w:t>Vantagens:</w:t>
      </w:r>
    </w:p>
    <w:p w14:paraId="2C64815A" w14:textId="77777777" w:rsidR="00B94DCA" w:rsidRPr="00B94DCA" w:rsidRDefault="00B94DCA" w:rsidP="00B94DCA">
      <w:pPr>
        <w:numPr>
          <w:ilvl w:val="0"/>
          <w:numId w:val="6"/>
        </w:numPr>
      </w:pPr>
      <w:r w:rsidRPr="00B94DCA">
        <w:rPr>
          <w:b/>
          <w:bCs/>
        </w:rPr>
        <w:t>Parcelas Acessíveis:</w:t>
      </w:r>
      <w:r w:rsidRPr="00B94DCA">
        <w:t xml:space="preserve"> No início, a parcela Price costuma ser menor que a do sistema SAC.</w:t>
      </w:r>
    </w:p>
    <w:p w14:paraId="26C3308A" w14:textId="77777777" w:rsidR="00B94DCA" w:rsidRPr="00B94DCA" w:rsidRDefault="00B94DCA" w:rsidP="00B94DCA">
      <w:pPr>
        <w:numPr>
          <w:ilvl w:val="0"/>
          <w:numId w:val="6"/>
        </w:numPr>
      </w:pPr>
      <w:r w:rsidRPr="00B94DCA">
        <w:rPr>
          <w:b/>
          <w:bCs/>
        </w:rPr>
        <w:lastRenderedPageBreak/>
        <w:t>Planejamento:</w:t>
      </w:r>
      <w:r w:rsidRPr="00B94DCA">
        <w:t xml:space="preserve"> Facilidade de saber o desembolso mensal fixo.</w:t>
      </w:r>
    </w:p>
    <w:p w14:paraId="2929E59E" w14:textId="77777777" w:rsidR="00B94DCA" w:rsidRPr="00B94DCA" w:rsidRDefault="00B94DCA" w:rsidP="00B94DCA">
      <w:r w:rsidRPr="00B94DCA">
        <w:rPr>
          <w:b/>
          <w:bCs/>
        </w:rPr>
        <w:t>Desvantagens:</w:t>
      </w:r>
    </w:p>
    <w:p w14:paraId="475A9CD0" w14:textId="77777777" w:rsidR="00B94DCA" w:rsidRPr="00B94DCA" w:rsidRDefault="00B94DCA" w:rsidP="00B94DCA">
      <w:pPr>
        <w:numPr>
          <w:ilvl w:val="0"/>
          <w:numId w:val="7"/>
        </w:numPr>
      </w:pPr>
      <w:r w:rsidRPr="00B94DCA">
        <w:rPr>
          <w:b/>
          <w:bCs/>
        </w:rPr>
        <w:t>Custo Total:</w:t>
      </w:r>
      <w:r w:rsidRPr="00B94DCA">
        <w:t xml:space="preserve"> Geralmente, paga-se mais juros totais na Price do que no SAC para a mesma taxa.</w:t>
      </w:r>
    </w:p>
    <w:p w14:paraId="7A3EBD29" w14:textId="77777777" w:rsidR="00B94DCA" w:rsidRPr="00B94DCA" w:rsidRDefault="00B94DCA" w:rsidP="00B94DCA">
      <w:pPr>
        <w:numPr>
          <w:ilvl w:val="0"/>
          <w:numId w:val="7"/>
        </w:numPr>
      </w:pPr>
      <w:r w:rsidRPr="00B94DCA">
        <w:rPr>
          <w:b/>
          <w:bCs/>
        </w:rPr>
        <w:t>Amortização Lenta:</w:t>
      </w:r>
      <w:r w:rsidRPr="00B94DCA">
        <w:t xml:space="preserve"> Se você precisar vender o bem no primeiro terço do contrato, descobrirá que o saldo devedor quase não baixou.</w:t>
      </w:r>
    </w:p>
    <w:p w14:paraId="53EBD9C9" w14:textId="77777777" w:rsidR="00B94DCA" w:rsidRPr="00B94DCA" w:rsidRDefault="00000000" w:rsidP="00B94DCA">
      <w:r>
        <w:pict w14:anchorId="4E63348C">
          <v:rect id="_x0000_i1032" style="width:0;height:1.5pt" o:hralign="center" o:hrstd="t" o:hrnoshade="t" o:hr="t" fillcolor="gray" stroked="f"/>
        </w:pict>
      </w:r>
    </w:p>
    <w:p w14:paraId="1A0ED2A8" w14:textId="5132F8C0" w:rsidR="00B94DCA" w:rsidRPr="00B94DCA" w:rsidRDefault="00B94DCA" w:rsidP="00B94DCA">
      <w:pPr>
        <w:pStyle w:val="Ttulo2"/>
      </w:pPr>
      <w:r w:rsidRPr="00B94DCA">
        <w:t xml:space="preserve">Conclusão: Quando a Price se </w:t>
      </w:r>
      <w:r w:rsidR="00D23B55" w:rsidRPr="00B94DCA">
        <w:t>torna abusiva</w:t>
      </w:r>
      <w:r w:rsidRPr="00B94DCA">
        <w:t>?</w:t>
      </w:r>
    </w:p>
    <w:p w14:paraId="45B43A51" w14:textId="77777777" w:rsidR="00B94DCA" w:rsidRPr="00B94DCA" w:rsidRDefault="00B94DCA" w:rsidP="00B94DCA">
      <w:r w:rsidRPr="00B94DCA">
        <w:t xml:space="preserve">Como perito, concluo que a Tabela Price não é abusiva em sua natureza matemática, mas sim em sua </w:t>
      </w:r>
      <w:r w:rsidRPr="00B94DCA">
        <w:rPr>
          <w:b/>
          <w:bCs/>
        </w:rPr>
        <w:t>aplicação obscura</w:t>
      </w:r>
      <w:r w:rsidRPr="00B94DCA">
        <w:t>. Ela se torna passível de revisão judicial quando:</w:t>
      </w:r>
    </w:p>
    <w:p w14:paraId="2E2E139D" w14:textId="77777777" w:rsidR="00B94DCA" w:rsidRPr="00B94DCA" w:rsidRDefault="00B94DCA" w:rsidP="00B94DCA">
      <w:pPr>
        <w:numPr>
          <w:ilvl w:val="0"/>
          <w:numId w:val="8"/>
        </w:numPr>
      </w:pPr>
      <w:r w:rsidRPr="00B94DCA">
        <w:rPr>
          <w:b/>
          <w:bCs/>
        </w:rPr>
        <w:t>A Taxa Real (CET)</w:t>
      </w:r>
      <w:r w:rsidRPr="00B94DCA">
        <w:t xml:space="preserve"> diverge drasticamente da anunciada.</w:t>
      </w:r>
    </w:p>
    <w:p w14:paraId="38B32DE0" w14:textId="77777777" w:rsidR="00B94DCA" w:rsidRPr="00B94DCA" w:rsidRDefault="00B94DCA" w:rsidP="00B94DCA">
      <w:pPr>
        <w:numPr>
          <w:ilvl w:val="0"/>
          <w:numId w:val="8"/>
        </w:numPr>
      </w:pPr>
      <w:r w:rsidRPr="00B94DCA">
        <w:rPr>
          <w:b/>
          <w:bCs/>
        </w:rPr>
        <w:t>Há capitalização mensal de juros</w:t>
      </w:r>
      <w:r w:rsidRPr="00B94DCA">
        <w:t xml:space="preserve"> sem previsão contratual expressa e clara.</w:t>
      </w:r>
    </w:p>
    <w:p w14:paraId="4CF3BAEC" w14:textId="77777777" w:rsidR="00B94DCA" w:rsidRPr="00B94DCA" w:rsidRDefault="00B94DCA" w:rsidP="00B94DCA">
      <w:pPr>
        <w:numPr>
          <w:ilvl w:val="0"/>
          <w:numId w:val="8"/>
        </w:numPr>
      </w:pPr>
      <w:r w:rsidRPr="00B94DCA">
        <w:rPr>
          <w:b/>
          <w:bCs/>
        </w:rPr>
        <w:t>Erros de Arredondamento</w:t>
      </w:r>
      <w:r w:rsidRPr="00B94DCA">
        <w:t xml:space="preserve"> no algoritmo do banco geram saldos residuais indevidos.</w:t>
      </w:r>
    </w:p>
    <w:p w14:paraId="3D56D3B0" w14:textId="77777777" w:rsidR="00B94DCA" w:rsidRPr="00B94DCA" w:rsidRDefault="00B94DCA" w:rsidP="00B94DCA">
      <w:r w:rsidRPr="00B94DCA">
        <w:t>A auditoria prática demonstra que cada centavo conta. No nosso exemplo de R$ 102.500,00, a precisão da taxa de 1,00% garante um saldo zero ao fim de 12 meses. Qualquer desvio nessa engrenagem é o sinal verde para uma intervenção jurídica.</w:t>
      </w:r>
    </w:p>
    <w:p w14:paraId="4703EC9D" w14:textId="77777777" w:rsidR="00B94DCA" w:rsidRPr="00B94DCA" w:rsidRDefault="00000000" w:rsidP="00B94DCA">
      <w:r>
        <w:pict w14:anchorId="4EE3C3A3">
          <v:rect id="_x0000_i1033" style="width:0;height:1.5pt" o:hralign="center" o:hrstd="t" o:hrnoshade="t" o:hr="t" fillcolor="gray" stroked="f"/>
        </w:pict>
      </w:r>
    </w:p>
    <w:p w14:paraId="7C992F87" w14:textId="77777777" w:rsidR="00B94DCA" w:rsidRPr="00B94DCA" w:rsidRDefault="00B94DCA" w:rsidP="00B94DCA">
      <w:r w:rsidRPr="00B94DCA">
        <w:rPr>
          <w:b/>
          <w:bCs/>
        </w:rPr>
        <w:t>Deseja auditar seu contrato?</w:t>
      </w:r>
      <w:r w:rsidRPr="00B94DCA">
        <w:t xml:space="preserve"> </w:t>
      </w:r>
      <w:r w:rsidRPr="00B94DCA">
        <w:rPr>
          <w:i/>
          <w:iCs/>
        </w:rPr>
        <w:t>O Dr. Lincoln Sposito utiliza algoritmos de alta precisão para confrontar planos bancários e garantir o equilíbrio financeiro das relações de consumo.</w:t>
      </w:r>
    </w:p>
    <w:p w14:paraId="6512C882" w14:textId="77777777" w:rsidR="00B94DCA" w:rsidRDefault="00B94DCA"/>
    <w:sectPr w:rsidR="00B94DCA" w:rsidSect="000F28A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noshade="t" o:hr="t" fillcolor="gray" stroked="f"/>
    </w:pict>
  </w:numPicBullet>
  <w:abstractNum w:abstractNumId="0" w15:restartNumberingAfterBreak="0">
    <w:nsid w:val="027E523F"/>
    <w:multiLevelType w:val="multilevel"/>
    <w:tmpl w:val="08A0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B413C"/>
    <w:multiLevelType w:val="multilevel"/>
    <w:tmpl w:val="A69A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846887"/>
    <w:multiLevelType w:val="multilevel"/>
    <w:tmpl w:val="B60A1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0C7E45"/>
    <w:multiLevelType w:val="multilevel"/>
    <w:tmpl w:val="ED76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033295"/>
    <w:multiLevelType w:val="multilevel"/>
    <w:tmpl w:val="9C609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2F7BF9"/>
    <w:multiLevelType w:val="multilevel"/>
    <w:tmpl w:val="8E106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041429"/>
    <w:multiLevelType w:val="multilevel"/>
    <w:tmpl w:val="2C80A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7F168D"/>
    <w:multiLevelType w:val="multilevel"/>
    <w:tmpl w:val="845C2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F323BC"/>
    <w:multiLevelType w:val="hybridMultilevel"/>
    <w:tmpl w:val="48D6C84E"/>
    <w:lvl w:ilvl="0" w:tplc="0712A01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3B00D9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ADE7F0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9B8EF0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A662F7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690034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732AC3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19A7B6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35CA6B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5ABB7067"/>
    <w:multiLevelType w:val="multilevel"/>
    <w:tmpl w:val="F85A5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C7405D"/>
    <w:multiLevelType w:val="multilevel"/>
    <w:tmpl w:val="D1788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C52B41"/>
    <w:multiLevelType w:val="multilevel"/>
    <w:tmpl w:val="3170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4F3E5E"/>
    <w:multiLevelType w:val="multilevel"/>
    <w:tmpl w:val="DC32E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9725747">
    <w:abstractNumId w:val="1"/>
  </w:num>
  <w:num w:numId="2" w16cid:durableId="874316705">
    <w:abstractNumId w:val="5"/>
  </w:num>
  <w:num w:numId="3" w16cid:durableId="1684622832">
    <w:abstractNumId w:val="11"/>
  </w:num>
  <w:num w:numId="4" w16cid:durableId="1599865889">
    <w:abstractNumId w:val="9"/>
  </w:num>
  <w:num w:numId="5" w16cid:durableId="2117212110">
    <w:abstractNumId w:val="3"/>
  </w:num>
  <w:num w:numId="6" w16cid:durableId="77872628">
    <w:abstractNumId w:val="12"/>
  </w:num>
  <w:num w:numId="7" w16cid:durableId="269241749">
    <w:abstractNumId w:val="0"/>
  </w:num>
  <w:num w:numId="8" w16cid:durableId="180359560">
    <w:abstractNumId w:val="2"/>
  </w:num>
  <w:num w:numId="9" w16cid:durableId="1163860633">
    <w:abstractNumId w:val="7"/>
  </w:num>
  <w:num w:numId="10" w16cid:durableId="483668769">
    <w:abstractNumId w:val="8"/>
  </w:num>
  <w:num w:numId="11" w16cid:durableId="1512143527">
    <w:abstractNumId w:val="10"/>
  </w:num>
  <w:num w:numId="12" w16cid:durableId="1757897882">
    <w:abstractNumId w:val="4"/>
  </w:num>
  <w:num w:numId="13" w16cid:durableId="12616410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DCA"/>
    <w:rsid w:val="000F28A9"/>
    <w:rsid w:val="00131595"/>
    <w:rsid w:val="002D0C76"/>
    <w:rsid w:val="00497622"/>
    <w:rsid w:val="006432DA"/>
    <w:rsid w:val="00750CFF"/>
    <w:rsid w:val="009F39DF"/>
    <w:rsid w:val="00B94DCA"/>
    <w:rsid w:val="00C941B2"/>
    <w:rsid w:val="00D23B55"/>
    <w:rsid w:val="00E55342"/>
    <w:rsid w:val="00FB1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0BD23"/>
  <w15:chartTrackingRefBased/>
  <w15:docId w15:val="{31B705C8-0978-4B57-A4E3-6A67234BA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94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94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94D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94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94D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94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94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94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94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94D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94D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94D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94D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94DC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94D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94DC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94D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94D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94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94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94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94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94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94DC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94DC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94DC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94D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94DC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94D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1665</Words>
  <Characters>8991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Sposito</dc:creator>
  <cp:keywords/>
  <dc:description/>
  <cp:lastModifiedBy>Lincoln Sposito</cp:lastModifiedBy>
  <cp:revision>8</cp:revision>
  <dcterms:created xsi:type="dcterms:W3CDTF">2026-02-17T19:06:00Z</dcterms:created>
  <dcterms:modified xsi:type="dcterms:W3CDTF">2026-02-18T05:09:00Z</dcterms:modified>
</cp:coreProperties>
</file>