
<file path=[Content_Types].xml><?xml version="1.0" encoding="utf-8"?>
<Types xmlns="http://schemas.openxmlformats.org/package/2006/content-types">
  <Default Extension="png" ContentType="image/png"/>
  <Default Extension="rels" ContentType="application/vnd.openxmlformats-package.relationships+xml"/>
  <Default Extension="sigs" ContentType="application/vnd.openxmlformats-package.digital-signature-origin"/>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_xmlsignatures/sig1.xml" ContentType="application/vnd.openxmlformats-package.digital-signature-xmlsignatur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package/2006/relationships/digital-signature/origin" Target="_xmlsignatures/origin.sigs"/><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F1E66" w14:textId="77777777" w:rsidR="00890714" w:rsidRDefault="00372229">
      <w:pPr>
        <w:pBdr>
          <w:bottom w:val="single" w:sz="18" w:space="8" w:color="E0A106"/>
        </w:pBdr>
        <w:spacing w:before="1400"/>
      </w:pPr>
      <w:r>
        <w:rPr>
          <w:b/>
          <w:bCs/>
          <w:color w:val="1F2937"/>
          <w:sz w:val="56"/>
          <w:szCs w:val="56"/>
        </w:rPr>
        <w:t>Tech Drawdown</w:t>
      </w:r>
    </w:p>
    <w:p w14:paraId="319E1808" w14:textId="77777777" w:rsidR="00890714" w:rsidRDefault="00372229">
      <w:pPr>
        <w:spacing w:before="120"/>
      </w:pPr>
      <w:r>
        <w:rPr>
          <w:b/>
          <w:bCs/>
          <w:color w:val="B07D04"/>
          <w:sz w:val="40"/>
          <w:szCs w:val="40"/>
        </w:rPr>
        <w:t>Architecture &amp; Design</w:t>
      </w:r>
    </w:p>
    <w:p w14:paraId="190CB0BE" w14:textId="77777777" w:rsidR="00890714" w:rsidRDefault="00372229">
      <w:pPr>
        <w:spacing w:before="160"/>
      </w:pPr>
      <w:r>
        <w:rPr>
          <w:color w:val="6B7280"/>
          <w:sz w:val="24"/>
          <w:szCs w:val="24"/>
        </w:rPr>
        <w:t>Technical deep-dive — live market-drawdown dashboard, private portfolio tracking, and daily automation  ·  Baseline v1.0 (August 2026)</w:t>
      </w:r>
    </w:p>
    <w:p w14:paraId="16E52797" w14:textId="77777777" w:rsidR="00890714" w:rsidRDefault="00372229">
      <w:pPr>
        <w:spacing w:before="400"/>
      </w:pPr>
      <w:r>
        <w:rPr>
          <w:b/>
          <w:bCs/>
          <w:color w:val="E0A106"/>
          <w:sz w:val="18"/>
          <w:szCs w:val="18"/>
        </w:rPr>
        <w:t>INTERNAL DESIGN DOCUMENT</w:t>
      </w:r>
    </w:p>
    <w:p w14:paraId="702C9907" w14:textId="77777777" w:rsidR="00890714" w:rsidRDefault="00372229">
      <w:pPr>
        <w:spacing w:before="40"/>
      </w:pPr>
      <w:r>
        <w:rPr>
          <w:color w:val="6B7280"/>
          <w:sz w:val="18"/>
          <w:szCs w:val="18"/>
        </w:rPr>
        <w:t>Prepared for Sunil · rules-based analytics, not financial advice</w:t>
      </w:r>
    </w:p>
    <w:p w14:paraId="79F7A530" w14:textId="77777777" w:rsidR="00890714" w:rsidRDefault="00372229">
      <w:r>
        <w:br w:type="page"/>
      </w:r>
    </w:p>
    <w:p w14:paraId="2C892830" w14:textId="77777777" w:rsidR="00890714" w:rsidRDefault="00372229">
      <w:pPr>
        <w:spacing w:after="120"/>
      </w:pPr>
      <w:r>
        <w:rPr>
          <w:b/>
          <w:bCs/>
          <w:color w:val="1F2937"/>
          <w:sz w:val="28"/>
          <w:szCs w:val="28"/>
        </w:rPr>
        <w:lastRenderedPageBreak/>
        <w:t>Contents</w:t>
      </w:r>
    </w:p>
    <w:sdt>
      <w:sdtPr>
        <w:alias w:val="Contents"/>
        <w:id w:val="-967512574"/>
      </w:sdtPr>
      <w:sdtEndPr/>
      <w:sdtContent>
        <w:p w14:paraId="24D775C2" w14:textId="77777777" w:rsidR="00D43BDF" w:rsidRDefault="00372229">
          <w:pPr>
            <w:pStyle w:val="TOC1"/>
            <w:tabs>
              <w:tab w:val="right" w:leader="dot" w:pos="9350"/>
            </w:tabs>
            <w:rPr>
              <w:noProof/>
            </w:rPr>
          </w:pPr>
          <w:r>
            <w:fldChar w:fldCharType="begin"/>
          </w:r>
          <w:r>
            <w:instrText>TOC \h \o "1-2"</w:instrText>
          </w:r>
          <w:r>
            <w:fldChar w:fldCharType="separate"/>
          </w:r>
          <w:hyperlink w:anchor="_Toc238900219" w:history="1">
            <w:r w:rsidR="00D43BDF" w:rsidRPr="00AF3129">
              <w:rPr>
                <w:rStyle w:val="Hyperlink"/>
                <w:noProof/>
              </w:rPr>
              <w:t>Executive Summary</w:t>
            </w:r>
            <w:r w:rsidR="00D43BDF">
              <w:rPr>
                <w:noProof/>
              </w:rPr>
              <w:tab/>
            </w:r>
            <w:r w:rsidR="00D43BDF">
              <w:rPr>
                <w:noProof/>
              </w:rPr>
              <w:fldChar w:fldCharType="begin"/>
            </w:r>
            <w:r w:rsidR="00D43BDF">
              <w:rPr>
                <w:noProof/>
              </w:rPr>
              <w:instrText xml:space="preserve"> PAGEREF _Toc238900219 \h </w:instrText>
            </w:r>
            <w:r w:rsidR="00D43BDF">
              <w:rPr>
                <w:noProof/>
              </w:rPr>
            </w:r>
            <w:r w:rsidR="00D43BDF">
              <w:rPr>
                <w:noProof/>
              </w:rPr>
              <w:fldChar w:fldCharType="separate"/>
            </w:r>
            <w:r w:rsidR="00D43BDF">
              <w:rPr>
                <w:noProof/>
              </w:rPr>
              <w:t>3</w:t>
            </w:r>
            <w:r w:rsidR="00D43BDF">
              <w:rPr>
                <w:noProof/>
              </w:rPr>
              <w:fldChar w:fldCharType="end"/>
            </w:r>
          </w:hyperlink>
        </w:p>
        <w:p w14:paraId="78CD4F6B" w14:textId="77777777" w:rsidR="00D43BDF" w:rsidRDefault="00D43BDF">
          <w:pPr>
            <w:pStyle w:val="TOC1"/>
            <w:tabs>
              <w:tab w:val="right" w:leader="dot" w:pos="9350"/>
            </w:tabs>
            <w:rPr>
              <w:noProof/>
            </w:rPr>
          </w:pPr>
          <w:hyperlink w:anchor="_Toc238900220" w:history="1">
            <w:r w:rsidRPr="00AF3129">
              <w:rPr>
                <w:rStyle w:val="Hyperlink"/>
                <w:noProof/>
              </w:rPr>
              <w:t>1 · System Overview</w:t>
            </w:r>
            <w:r>
              <w:rPr>
                <w:noProof/>
              </w:rPr>
              <w:tab/>
            </w:r>
            <w:r>
              <w:rPr>
                <w:noProof/>
              </w:rPr>
              <w:fldChar w:fldCharType="begin"/>
            </w:r>
            <w:r>
              <w:rPr>
                <w:noProof/>
              </w:rPr>
              <w:instrText xml:space="preserve"> PAGEREF _Toc238900220 \h </w:instrText>
            </w:r>
            <w:r>
              <w:rPr>
                <w:noProof/>
              </w:rPr>
            </w:r>
            <w:r>
              <w:rPr>
                <w:noProof/>
              </w:rPr>
              <w:fldChar w:fldCharType="separate"/>
            </w:r>
            <w:r>
              <w:rPr>
                <w:noProof/>
              </w:rPr>
              <w:t>5</w:t>
            </w:r>
            <w:r>
              <w:rPr>
                <w:noProof/>
              </w:rPr>
              <w:fldChar w:fldCharType="end"/>
            </w:r>
          </w:hyperlink>
        </w:p>
        <w:p w14:paraId="776CA1B2" w14:textId="77777777" w:rsidR="00D43BDF" w:rsidRDefault="00D43BDF">
          <w:pPr>
            <w:pStyle w:val="TOC1"/>
            <w:tabs>
              <w:tab w:val="right" w:leader="dot" w:pos="9350"/>
            </w:tabs>
            <w:rPr>
              <w:noProof/>
            </w:rPr>
          </w:pPr>
          <w:hyperlink w:anchor="_Toc238900221" w:history="1">
            <w:r w:rsidRPr="00AF3129">
              <w:rPr>
                <w:rStyle w:val="Hyperlink"/>
                <w:noProof/>
              </w:rPr>
              <w:t>2 · System Architecture</w:t>
            </w:r>
            <w:r>
              <w:rPr>
                <w:noProof/>
              </w:rPr>
              <w:tab/>
            </w:r>
            <w:r>
              <w:rPr>
                <w:noProof/>
              </w:rPr>
              <w:fldChar w:fldCharType="begin"/>
            </w:r>
            <w:r>
              <w:rPr>
                <w:noProof/>
              </w:rPr>
              <w:instrText xml:space="preserve"> PAGEREF _Toc238900221 \h </w:instrText>
            </w:r>
            <w:r>
              <w:rPr>
                <w:noProof/>
              </w:rPr>
            </w:r>
            <w:r>
              <w:rPr>
                <w:noProof/>
              </w:rPr>
              <w:fldChar w:fldCharType="separate"/>
            </w:r>
            <w:r>
              <w:rPr>
                <w:noProof/>
              </w:rPr>
              <w:t>5</w:t>
            </w:r>
            <w:r>
              <w:rPr>
                <w:noProof/>
              </w:rPr>
              <w:fldChar w:fldCharType="end"/>
            </w:r>
          </w:hyperlink>
        </w:p>
        <w:p w14:paraId="1D84242D" w14:textId="77777777" w:rsidR="00D43BDF" w:rsidRDefault="00D43BDF">
          <w:pPr>
            <w:pStyle w:val="TOC1"/>
            <w:tabs>
              <w:tab w:val="right" w:leader="dot" w:pos="9350"/>
            </w:tabs>
            <w:rPr>
              <w:noProof/>
            </w:rPr>
          </w:pPr>
          <w:hyperlink w:anchor="_Toc238900222" w:history="1">
            <w:r w:rsidRPr="00AF3129">
              <w:rPr>
                <w:rStyle w:val="Hyperlink"/>
                <w:noProof/>
              </w:rPr>
              <w:t>3 · Component Inventory</w:t>
            </w:r>
            <w:r>
              <w:rPr>
                <w:noProof/>
              </w:rPr>
              <w:tab/>
            </w:r>
            <w:r>
              <w:rPr>
                <w:noProof/>
              </w:rPr>
              <w:fldChar w:fldCharType="begin"/>
            </w:r>
            <w:r>
              <w:rPr>
                <w:noProof/>
              </w:rPr>
              <w:instrText xml:space="preserve"> PAGEREF _Toc238900222 \h </w:instrText>
            </w:r>
            <w:r>
              <w:rPr>
                <w:noProof/>
              </w:rPr>
            </w:r>
            <w:r>
              <w:rPr>
                <w:noProof/>
              </w:rPr>
              <w:fldChar w:fldCharType="separate"/>
            </w:r>
            <w:r>
              <w:rPr>
                <w:noProof/>
              </w:rPr>
              <w:t>5</w:t>
            </w:r>
            <w:r>
              <w:rPr>
                <w:noProof/>
              </w:rPr>
              <w:fldChar w:fldCharType="end"/>
            </w:r>
          </w:hyperlink>
        </w:p>
        <w:p w14:paraId="716C8539" w14:textId="77777777" w:rsidR="00D43BDF" w:rsidRDefault="00D43BDF">
          <w:pPr>
            <w:pStyle w:val="TOC1"/>
            <w:tabs>
              <w:tab w:val="right" w:leader="dot" w:pos="9350"/>
            </w:tabs>
            <w:rPr>
              <w:noProof/>
            </w:rPr>
          </w:pPr>
          <w:hyperlink w:anchor="_Toc238900223" w:history="1">
            <w:r w:rsidRPr="00AF3129">
              <w:rPr>
                <w:rStyle w:val="Hyperlink"/>
                <w:noProof/>
              </w:rPr>
              <w:t>4 · Data Model</w:t>
            </w:r>
            <w:r>
              <w:rPr>
                <w:noProof/>
              </w:rPr>
              <w:tab/>
            </w:r>
            <w:r>
              <w:rPr>
                <w:noProof/>
              </w:rPr>
              <w:fldChar w:fldCharType="begin"/>
            </w:r>
            <w:r>
              <w:rPr>
                <w:noProof/>
              </w:rPr>
              <w:instrText xml:space="preserve"> PAGEREF _Toc238900223 \h </w:instrText>
            </w:r>
            <w:r>
              <w:rPr>
                <w:noProof/>
              </w:rPr>
            </w:r>
            <w:r>
              <w:rPr>
                <w:noProof/>
              </w:rPr>
              <w:fldChar w:fldCharType="separate"/>
            </w:r>
            <w:r>
              <w:rPr>
                <w:noProof/>
              </w:rPr>
              <w:t>7</w:t>
            </w:r>
            <w:r>
              <w:rPr>
                <w:noProof/>
              </w:rPr>
              <w:fldChar w:fldCharType="end"/>
            </w:r>
          </w:hyperlink>
        </w:p>
        <w:p w14:paraId="6B3FC25B" w14:textId="77777777" w:rsidR="00D43BDF" w:rsidRDefault="00D43BDF">
          <w:pPr>
            <w:pStyle w:val="TOC2"/>
            <w:tabs>
              <w:tab w:val="right" w:leader="dot" w:pos="9350"/>
            </w:tabs>
            <w:rPr>
              <w:noProof/>
            </w:rPr>
          </w:pPr>
          <w:hyperlink w:anchor="_Toc238900224" w:history="1">
            <w:r w:rsidRPr="00AF3129">
              <w:rPr>
                <w:rStyle w:val="Hyperlink"/>
                <w:noProof/>
              </w:rPr>
              <w:t>4.1 · Architecture invariant — precompute, then embed</w:t>
            </w:r>
            <w:r>
              <w:rPr>
                <w:noProof/>
              </w:rPr>
              <w:tab/>
            </w:r>
            <w:r>
              <w:rPr>
                <w:noProof/>
              </w:rPr>
              <w:fldChar w:fldCharType="begin"/>
            </w:r>
            <w:r>
              <w:rPr>
                <w:noProof/>
              </w:rPr>
              <w:instrText xml:space="preserve"> PAGEREF _Toc238900224 \h </w:instrText>
            </w:r>
            <w:r>
              <w:rPr>
                <w:noProof/>
              </w:rPr>
            </w:r>
            <w:r>
              <w:rPr>
                <w:noProof/>
              </w:rPr>
              <w:fldChar w:fldCharType="separate"/>
            </w:r>
            <w:r>
              <w:rPr>
                <w:noProof/>
              </w:rPr>
              <w:t>9</w:t>
            </w:r>
            <w:r>
              <w:rPr>
                <w:noProof/>
              </w:rPr>
              <w:fldChar w:fldCharType="end"/>
            </w:r>
          </w:hyperlink>
        </w:p>
        <w:p w14:paraId="08101792" w14:textId="77777777" w:rsidR="00D43BDF" w:rsidRDefault="00D43BDF">
          <w:pPr>
            <w:pStyle w:val="TOC1"/>
            <w:tabs>
              <w:tab w:val="right" w:leader="dot" w:pos="9350"/>
            </w:tabs>
            <w:rPr>
              <w:noProof/>
            </w:rPr>
          </w:pPr>
          <w:hyperlink w:anchor="_Toc238900225" w:history="1">
            <w:r w:rsidRPr="00AF3129">
              <w:rPr>
                <w:rStyle w:val="Hyperlink"/>
                <w:noProof/>
              </w:rPr>
              <w:t>5 · Data-Flow Diagram</w:t>
            </w:r>
            <w:r>
              <w:rPr>
                <w:noProof/>
              </w:rPr>
              <w:tab/>
            </w:r>
            <w:r>
              <w:rPr>
                <w:noProof/>
              </w:rPr>
              <w:fldChar w:fldCharType="begin"/>
            </w:r>
            <w:r>
              <w:rPr>
                <w:noProof/>
              </w:rPr>
              <w:instrText xml:space="preserve"> PAGEREF _Toc238900225 \h </w:instrText>
            </w:r>
            <w:r>
              <w:rPr>
                <w:noProof/>
              </w:rPr>
            </w:r>
            <w:r>
              <w:rPr>
                <w:noProof/>
              </w:rPr>
              <w:fldChar w:fldCharType="separate"/>
            </w:r>
            <w:r>
              <w:rPr>
                <w:noProof/>
              </w:rPr>
              <w:t>9</w:t>
            </w:r>
            <w:r>
              <w:rPr>
                <w:noProof/>
              </w:rPr>
              <w:fldChar w:fldCharType="end"/>
            </w:r>
          </w:hyperlink>
        </w:p>
        <w:p w14:paraId="6C64EEEA" w14:textId="77777777" w:rsidR="00D43BDF" w:rsidRDefault="00D43BDF">
          <w:pPr>
            <w:pStyle w:val="TOC1"/>
            <w:tabs>
              <w:tab w:val="right" w:leader="dot" w:pos="9350"/>
            </w:tabs>
            <w:rPr>
              <w:noProof/>
            </w:rPr>
          </w:pPr>
          <w:hyperlink w:anchor="_Toc238900226" w:history="1">
            <w:r w:rsidRPr="00AF3129">
              <w:rPr>
                <w:rStyle w:val="Hyperlink"/>
                <w:noProof/>
              </w:rPr>
              <w:t>6 · Build &amp; Publish Process</w:t>
            </w:r>
            <w:r>
              <w:rPr>
                <w:noProof/>
              </w:rPr>
              <w:tab/>
            </w:r>
            <w:r>
              <w:rPr>
                <w:noProof/>
              </w:rPr>
              <w:fldChar w:fldCharType="begin"/>
            </w:r>
            <w:r>
              <w:rPr>
                <w:noProof/>
              </w:rPr>
              <w:instrText xml:space="preserve"> PAGEREF _Toc238900226 \h </w:instrText>
            </w:r>
            <w:r>
              <w:rPr>
                <w:noProof/>
              </w:rPr>
            </w:r>
            <w:r>
              <w:rPr>
                <w:noProof/>
              </w:rPr>
              <w:fldChar w:fldCharType="separate"/>
            </w:r>
            <w:r>
              <w:rPr>
                <w:noProof/>
              </w:rPr>
              <w:t>9</w:t>
            </w:r>
            <w:r>
              <w:rPr>
                <w:noProof/>
              </w:rPr>
              <w:fldChar w:fldCharType="end"/>
            </w:r>
          </w:hyperlink>
        </w:p>
        <w:p w14:paraId="772E6DA8" w14:textId="77777777" w:rsidR="00D43BDF" w:rsidRDefault="00D43BDF">
          <w:pPr>
            <w:pStyle w:val="TOC2"/>
            <w:tabs>
              <w:tab w:val="right" w:leader="dot" w:pos="9350"/>
            </w:tabs>
            <w:rPr>
              <w:noProof/>
            </w:rPr>
          </w:pPr>
          <w:hyperlink w:anchor="_Toc238900227" w:history="1">
            <w:r w:rsidRPr="00AF3129">
              <w:rPr>
                <w:rStyle w:val="Hyperlink"/>
                <w:noProof/>
              </w:rPr>
              <w:t>6.1 · Data sourcing (FMP-primary)</w:t>
            </w:r>
            <w:r>
              <w:rPr>
                <w:noProof/>
              </w:rPr>
              <w:tab/>
            </w:r>
            <w:r>
              <w:rPr>
                <w:noProof/>
              </w:rPr>
              <w:fldChar w:fldCharType="begin"/>
            </w:r>
            <w:r>
              <w:rPr>
                <w:noProof/>
              </w:rPr>
              <w:instrText xml:space="preserve"> PAGEREF _Toc238900227 \h </w:instrText>
            </w:r>
            <w:r>
              <w:rPr>
                <w:noProof/>
              </w:rPr>
            </w:r>
            <w:r>
              <w:rPr>
                <w:noProof/>
              </w:rPr>
              <w:fldChar w:fldCharType="separate"/>
            </w:r>
            <w:r>
              <w:rPr>
                <w:noProof/>
              </w:rPr>
              <w:t>10</w:t>
            </w:r>
            <w:r>
              <w:rPr>
                <w:noProof/>
              </w:rPr>
              <w:fldChar w:fldCharType="end"/>
            </w:r>
          </w:hyperlink>
        </w:p>
        <w:p w14:paraId="4B31C08A" w14:textId="77777777" w:rsidR="00D43BDF" w:rsidRDefault="00D43BDF">
          <w:pPr>
            <w:pStyle w:val="TOC2"/>
            <w:tabs>
              <w:tab w:val="right" w:leader="dot" w:pos="9350"/>
            </w:tabs>
            <w:rPr>
              <w:noProof/>
            </w:rPr>
          </w:pPr>
          <w:hyperlink w:anchor="_Toc238900228" w:history="1">
            <w:r w:rsidRPr="00AF3129">
              <w:rPr>
                <w:rStyle w:val="Hyperlink"/>
                <w:noProof/>
              </w:rPr>
              <w:t>6.2 · Integrity guard</w:t>
            </w:r>
            <w:r>
              <w:rPr>
                <w:noProof/>
              </w:rPr>
              <w:tab/>
            </w:r>
            <w:r>
              <w:rPr>
                <w:noProof/>
              </w:rPr>
              <w:fldChar w:fldCharType="begin"/>
            </w:r>
            <w:r>
              <w:rPr>
                <w:noProof/>
              </w:rPr>
              <w:instrText xml:space="preserve"> PAGEREF _Toc238900228 \h </w:instrText>
            </w:r>
            <w:r>
              <w:rPr>
                <w:noProof/>
              </w:rPr>
            </w:r>
            <w:r>
              <w:rPr>
                <w:noProof/>
              </w:rPr>
              <w:fldChar w:fldCharType="separate"/>
            </w:r>
            <w:r>
              <w:rPr>
                <w:noProof/>
              </w:rPr>
              <w:t>11</w:t>
            </w:r>
            <w:r>
              <w:rPr>
                <w:noProof/>
              </w:rPr>
              <w:fldChar w:fldCharType="end"/>
            </w:r>
          </w:hyperlink>
        </w:p>
        <w:p w14:paraId="4EB4475F" w14:textId="77777777" w:rsidR="00D43BDF" w:rsidRDefault="00D43BDF">
          <w:pPr>
            <w:pStyle w:val="TOC2"/>
            <w:tabs>
              <w:tab w:val="right" w:leader="dot" w:pos="9350"/>
            </w:tabs>
            <w:rPr>
              <w:noProof/>
            </w:rPr>
          </w:pPr>
          <w:hyperlink w:anchor="_Toc238900229" w:history="1">
            <w:r w:rsidRPr="00AF3129">
              <w:rPr>
                <w:rStyle w:val="Hyperlink"/>
                <w:noProof/>
              </w:rPr>
              <w:t>6.3 · One-year history feeds (Overview charts)</w:t>
            </w:r>
            <w:r>
              <w:rPr>
                <w:noProof/>
              </w:rPr>
              <w:tab/>
            </w:r>
            <w:r>
              <w:rPr>
                <w:noProof/>
              </w:rPr>
              <w:fldChar w:fldCharType="begin"/>
            </w:r>
            <w:r>
              <w:rPr>
                <w:noProof/>
              </w:rPr>
              <w:instrText xml:space="preserve"> PAGEREF _Toc238900229 \h </w:instrText>
            </w:r>
            <w:r>
              <w:rPr>
                <w:noProof/>
              </w:rPr>
            </w:r>
            <w:r>
              <w:rPr>
                <w:noProof/>
              </w:rPr>
              <w:fldChar w:fldCharType="separate"/>
            </w:r>
            <w:r>
              <w:rPr>
                <w:noProof/>
              </w:rPr>
              <w:t>11</w:t>
            </w:r>
            <w:r>
              <w:rPr>
                <w:noProof/>
              </w:rPr>
              <w:fldChar w:fldCharType="end"/>
            </w:r>
          </w:hyperlink>
        </w:p>
        <w:p w14:paraId="7522EE29" w14:textId="77777777" w:rsidR="00D43BDF" w:rsidRDefault="00D43BDF">
          <w:pPr>
            <w:pStyle w:val="TOC2"/>
            <w:tabs>
              <w:tab w:val="right" w:leader="dot" w:pos="9350"/>
            </w:tabs>
            <w:rPr>
              <w:noProof/>
            </w:rPr>
          </w:pPr>
          <w:hyperlink w:anchor="_Toc238900230" w:history="1">
            <w:r w:rsidRPr="00AF3129">
              <w:rPr>
                <w:rStyle w:val="Hyperlink"/>
                <w:noProof/>
              </w:rPr>
              <w:t>6.4 · Derived portfolio feeds (history, alerts, dividends, DCF, look-through)</w:t>
            </w:r>
            <w:r>
              <w:rPr>
                <w:noProof/>
              </w:rPr>
              <w:tab/>
            </w:r>
            <w:r>
              <w:rPr>
                <w:noProof/>
              </w:rPr>
              <w:fldChar w:fldCharType="begin"/>
            </w:r>
            <w:r>
              <w:rPr>
                <w:noProof/>
              </w:rPr>
              <w:instrText xml:space="preserve"> PAGEREF _Toc238900230 \h </w:instrText>
            </w:r>
            <w:r>
              <w:rPr>
                <w:noProof/>
              </w:rPr>
            </w:r>
            <w:r>
              <w:rPr>
                <w:noProof/>
              </w:rPr>
              <w:fldChar w:fldCharType="separate"/>
            </w:r>
            <w:r>
              <w:rPr>
                <w:noProof/>
              </w:rPr>
              <w:t>11</w:t>
            </w:r>
            <w:r>
              <w:rPr>
                <w:noProof/>
              </w:rPr>
              <w:fldChar w:fldCharType="end"/>
            </w:r>
          </w:hyperlink>
        </w:p>
        <w:p w14:paraId="58179540" w14:textId="77777777" w:rsidR="00D43BDF" w:rsidRDefault="00D43BDF">
          <w:pPr>
            <w:pStyle w:val="TOC2"/>
            <w:tabs>
              <w:tab w:val="right" w:leader="dot" w:pos="9350"/>
            </w:tabs>
            <w:rPr>
              <w:noProof/>
            </w:rPr>
          </w:pPr>
          <w:hyperlink w:anchor="_Toc238900231" w:history="1">
            <w:r w:rsidRPr="00AF3129">
              <w:rPr>
                <w:rStyle w:val="Hyperlink"/>
                <w:noProof/>
              </w:rPr>
              <w:t>6.5 · Dividend calendar — two-tier sourcing</w:t>
            </w:r>
            <w:r>
              <w:rPr>
                <w:noProof/>
              </w:rPr>
              <w:tab/>
            </w:r>
            <w:r>
              <w:rPr>
                <w:noProof/>
              </w:rPr>
              <w:fldChar w:fldCharType="begin"/>
            </w:r>
            <w:r>
              <w:rPr>
                <w:noProof/>
              </w:rPr>
              <w:instrText xml:space="preserve"> PAGEREF _Toc238900231 \h </w:instrText>
            </w:r>
            <w:r>
              <w:rPr>
                <w:noProof/>
              </w:rPr>
            </w:r>
            <w:r>
              <w:rPr>
                <w:noProof/>
              </w:rPr>
              <w:fldChar w:fldCharType="separate"/>
            </w:r>
            <w:r>
              <w:rPr>
                <w:noProof/>
              </w:rPr>
              <w:t>12</w:t>
            </w:r>
            <w:r>
              <w:rPr>
                <w:noProof/>
              </w:rPr>
              <w:fldChar w:fldCharType="end"/>
            </w:r>
          </w:hyperlink>
        </w:p>
        <w:p w14:paraId="1BC5A9EB" w14:textId="77777777" w:rsidR="00D43BDF" w:rsidRDefault="00D43BDF">
          <w:pPr>
            <w:pStyle w:val="TOC2"/>
            <w:tabs>
              <w:tab w:val="right" w:leader="dot" w:pos="9350"/>
            </w:tabs>
            <w:rPr>
              <w:noProof/>
            </w:rPr>
          </w:pPr>
          <w:hyperlink w:anchor="_Toc238900232" w:history="1">
            <w:r w:rsidRPr="00AF3129">
              <w:rPr>
                <w:rStyle w:val="Hyperlink"/>
                <w:noProof/>
              </w:rPr>
              <w:t>6.6 · Valuation bases (DCF) — sourcing and the endpoint prohibition</w:t>
            </w:r>
            <w:r>
              <w:rPr>
                <w:noProof/>
              </w:rPr>
              <w:tab/>
            </w:r>
            <w:r>
              <w:rPr>
                <w:noProof/>
              </w:rPr>
              <w:fldChar w:fldCharType="begin"/>
            </w:r>
            <w:r>
              <w:rPr>
                <w:noProof/>
              </w:rPr>
              <w:instrText xml:space="preserve"> PAGEREF _Toc238900232 \h </w:instrText>
            </w:r>
            <w:r>
              <w:rPr>
                <w:noProof/>
              </w:rPr>
            </w:r>
            <w:r>
              <w:rPr>
                <w:noProof/>
              </w:rPr>
              <w:fldChar w:fldCharType="separate"/>
            </w:r>
            <w:r>
              <w:rPr>
                <w:noProof/>
              </w:rPr>
              <w:t>12</w:t>
            </w:r>
            <w:r>
              <w:rPr>
                <w:noProof/>
              </w:rPr>
              <w:fldChar w:fldCharType="end"/>
            </w:r>
          </w:hyperlink>
        </w:p>
        <w:p w14:paraId="091464E8" w14:textId="77777777" w:rsidR="00D43BDF" w:rsidRDefault="00D43BDF">
          <w:pPr>
            <w:pStyle w:val="TOC2"/>
            <w:tabs>
              <w:tab w:val="right" w:leader="dot" w:pos="9350"/>
            </w:tabs>
            <w:rPr>
              <w:noProof/>
            </w:rPr>
          </w:pPr>
          <w:hyperlink w:anchor="_Toc238900233" w:history="1">
            <w:r w:rsidRPr="00AF3129">
              <w:rPr>
                <w:rStyle w:val="Hyperlink"/>
                <w:noProof/>
              </w:rPr>
              <w:t>6.7 · Fund look-through</w:t>
            </w:r>
            <w:r>
              <w:rPr>
                <w:noProof/>
              </w:rPr>
              <w:tab/>
            </w:r>
            <w:r>
              <w:rPr>
                <w:noProof/>
              </w:rPr>
              <w:fldChar w:fldCharType="begin"/>
            </w:r>
            <w:r>
              <w:rPr>
                <w:noProof/>
              </w:rPr>
              <w:instrText xml:space="preserve"> PAGEREF _Toc238900233 \h </w:instrText>
            </w:r>
            <w:r>
              <w:rPr>
                <w:noProof/>
              </w:rPr>
            </w:r>
            <w:r>
              <w:rPr>
                <w:noProof/>
              </w:rPr>
              <w:fldChar w:fldCharType="separate"/>
            </w:r>
            <w:r>
              <w:rPr>
                <w:noProof/>
              </w:rPr>
              <w:t>13</w:t>
            </w:r>
            <w:r>
              <w:rPr>
                <w:noProof/>
              </w:rPr>
              <w:fldChar w:fldCharType="end"/>
            </w:r>
          </w:hyperlink>
        </w:p>
        <w:p w14:paraId="6E6FC529" w14:textId="77777777" w:rsidR="00D43BDF" w:rsidRDefault="00D43BDF">
          <w:pPr>
            <w:pStyle w:val="TOC1"/>
            <w:tabs>
              <w:tab w:val="right" w:leader="dot" w:pos="9350"/>
            </w:tabs>
            <w:rPr>
              <w:noProof/>
            </w:rPr>
          </w:pPr>
          <w:hyperlink w:anchor="_Toc238900234" w:history="1">
            <w:r w:rsidRPr="00AF3129">
              <w:rPr>
                <w:rStyle w:val="Hyperlink"/>
                <w:noProof/>
              </w:rPr>
              <w:t>7 · Runtime &amp; Live-Price Service</w:t>
            </w:r>
            <w:r>
              <w:rPr>
                <w:noProof/>
              </w:rPr>
              <w:tab/>
            </w:r>
            <w:r>
              <w:rPr>
                <w:noProof/>
              </w:rPr>
              <w:fldChar w:fldCharType="begin"/>
            </w:r>
            <w:r>
              <w:rPr>
                <w:noProof/>
              </w:rPr>
              <w:instrText xml:space="preserve"> PAGEREF _Toc238900234 \h </w:instrText>
            </w:r>
            <w:r>
              <w:rPr>
                <w:noProof/>
              </w:rPr>
            </w:r>
            <w:r>
              <w:rPr>
                <w:noProof/>
              </w:rPr>
              <w:fldChar w:fldCharType="separate"/>
            </w:r>
            <w:r>
              <w:rPr>
                <w:noProof/>
              </w:rPr>
              <w:t>13</w:t>
            </w:r>
            <w:r>
              <w:rPr>
                <w:noProof/>
              </w:rPr>
              <w:fldChar w:fldCharType="end"/>
            </w:r>
          </w:hyperlink>
        </w:p>
        <w:p w14:paraId="50EBAE87" w14:textId="77777777" w:rsidR="00D43BDF" w:rsidRDefault="00D43BDF">
          <w:pPr>
            <w:pStyle w:val="TOC1"/>
            <w:tabs>
              <w:tab w:val="right" w:leader="dot" w:pos="9350"/>
            </w:tabs>
            <w:rPr>
              <w:noProof/>
            </w:rPr>
          </w:pPr>
          <w:hyperlink w:anchor="_Toc238900235" w:history="1">
            <w:r w:rsidRPr="00AF3129">
              <w:rPr>
                <w:rStyle w:val="Hyperlink"/>
                <w:noProof/>
              </w:rPr>
              <w:t>8 · Live-Price Sequence</w:t>
            </w:r>
            <w:r>
              <w:rPr>
                <w:noProof/>
              </w:rPr>
              <w:tab/>
            </w:r>
            <w:r>
              <w:rPr>
                <w:noProof/>
              </w:rPr>
              <w:fldChar w:fldCharType="begin"/>
            </w:r>
            <w:r>
              <w:rPr>
                <w:noProof/>
              </w:rPr>
              <w:instrText xml:space="preserve"> PAGEREF _Toc238900235 \h </w:instrText>
            </w:r>
            <w:r>
              <w:rPr>
                <w:noProof/>
              </w:rPr>
            </w:r>
            <w:r>
              <w:rPr>
                <w:noProof/>
              </w:rPr>
              <w:fldChar w:fldCharType="separate"/>
            </w:r>
            <w:r>
              <w:rPr>
                <w:noProof/>
              </w:rPr>
              <w:t>14</w:t>
            </w:r>
            <w:r>
              <w:rPr>
                <w:noProof/>
              </w:rPr>
              <w:fldChar w:fldCharType="end"/>
            </w:r>
          </w:hyperlink>
        </w:p>
        <w:p w14:paraId="7C935BF6" w14:textId="77777777" w:rsidR="00D43BDF" w:rsidRDefault="00D43BDF">
          <w:pPr>
            <w:pStyle w:val="TOC1"/>
            <w:tabs>
              <w:tab w:val="right" w:leader="dot" w:pos="9350"/>
            </w:tabs>
            <w:rPr>
              <w:noProof/>
            </w:rPr>
          </w:pPr>
          <w:hyperlink w:anchor="_Toc238900236" w:history="1">
            <w:r w:rsidRPr="00AF3129">
              <w:rPr>
                <w:rStyle w:val="Hyperlink"/>
                <w:noProof/>
              </w:rPr>
              <w:t>9 · Caching &amp; Freshness Model</w:t>
            </w:r>
            <w:r>
              <w:rPr>
                <w:noProof/>
              </w:rPr>
              <w:tab/>
            </w:r>
            <w:r>
              <w:rPr>
                <w:noProof/>
              </w:rPr>
              <w:fldChar w:fldCharType="begin"/>
            </w:r>
            <w:r>
              <w:rPr>
                <w:noProof/>
              </w:rPr>
              <w:instrText xml:space="preserve"> PAGEREF _Toc238900236 \h </w:instrText>
            </w:r>
            <w:r>
              <w:rPr>
                <w:noProof/>
              </w:rPr>
            </w:r>
            <w:r>
              <w:rPr>
                <w:noProof/>
              </w:rPr>
              <w:fldChar w:fldCharType="separate"/>
            </w:r>
            <w:r>
              <w:rPr>
                <w:noProof/>
              </w:rPr>
              <w:t>15</w:t>
            </w:r>
            <w:r>
              <w:rPr>
                <w:noProof/>
              </w:rPr>
              <w:fldChar w:fldCharType="end"/>
            </w:r>
          </w:hyperlink>
        </w:p>
        <w:p w14:paraId="3C3BF44A" w14:textId="77777777" w:rsidR="00D43BDF" w:rsidRDefault="00D43BDF">
          <w:pPr>
            <w:pStyle w:val="TOC1"/>
            <w:tabs>
              <w:tab w:val="right" w:leader="dot" w:pos="9350"/>
            </w:tabs>
            <w:rPr>
              <w:noProof/>
            </w:rPr>
          </w:pPr>
          <w:hyperlink w:anchor="_Toc238900237" w:history="1">
            <w:r w:rsidRPr="00AF3129">
              <w:rPr>
                <w:rStyle w:val="Hyperlink"/>
                <w:noProof/>
              </w:rPr>
              <w:t>10 · Daily Scheduled Refresh</w:t>
            </w:r>
            <w:r>
              <w:rPr>
                <w:noProof/>
              </w:rPr>
              <w:tab/>
            </w:r>
            <w:r>
              <w:rPr>
                <w:noProof/>
              </w:rPr>
              <w:fldChar w:fldCharType="begin"/>
            </w:r>
            <w:r>
              <w:rPr>
                <w:noProof/>
              </w:rPr>
              <w:instrText xml:space="preserve"> PAGEREF _Toc238900237 \h </w:instrText>
            </w:r>
            <w:r>
              <w:rPr>
                <w:noProof/>
              </w:rPr>
            </w:r>
            <w:r>
              <w:rPr>
                <w:noProof/>
              </w:rPr>
              <w:fldChar w:fldCharType="separate"/>
            </w:r>
            <w:r>
              <w:rPr>
                <w:noProof/>
              </w:rPr>
              <w:t>15</w:t>
            </w:r>
            <w:r>
              <w:rPr>
                <w:noProof/>
              </w:rPr>
              <w:fldChar w:fldCharType="end"/>
            </w:r>
          </w:hyperlink>
        </w:p>
        <w:p w14:paraId="6317818A" w14:textId="77777777" w:rsidR="00D43BDF" w:rsidRDefault="00D43BDF">
          <w:pPr>
            <w:pStyle w:val="TOC1"/>
            <w:tabs>
              <w:tab w:val="right" w:leader="dot" w:pos="9350"/>
            </w:tabs>
            <w:rPr>
              <w:noProof/>
            </w:rPr>
          </w:pPr>
          <w:hyperlink w:anchor="_Toc238900238" w:history="1">
            <w:r w:rsidRPr="00AF3129">
              <w:rPr>
                <w:rStyle w:val="Hyperlink"/>
                <w:noProof/>
              </w:rPr>
              <w:t>11 · Holdings-Update Workflow</w:t>
            </w:r>
            <w:r>
              <w:rPr>
                <w:noProof/>
              </w:rPr>
              <w:tab/>
            </w:r>
            <w:r>
              <w:rPr>
                <w:noProof/>
              </w:rPr>
              <w:fldChar w:fldCharType="begin"/>
            </w:r>
            <w:r>
              <w:rPr>
                <w:noProof/>
              </w:rPr>
              <w:instrText xml:space="preserve"> PAGEREF _Toc238900238 \h </w:instrText>
            </w:r>
            <w:r>
              <w:rPr>
                <w:noProof/>
              </w:rPr>
            </w:r>
            <w:r>
              <w:rPr>
                <w:noProof/>
              </w:rPr>
              <w:fldChar w:fldCharType="separate"/>
            </w:r>
            <w:r>
              <w:rPr>
                <w:noProof/>
              </w:rPr>
              <w:t>16</w:t>
            </w:r>
            <w:r>
              <w:rPr>
                <w:noProof/>
              </w:rPr>
              <w:fldChar w:fldCharType="end"/>
            </w:r>
          </w:hyperlink>
        </w:p>
        <w:p w14:paraId="17D16FFD" w14:textId="77777777" w:rsidR="00D43BDF" w:rsidRDefault="00D43BDF">
          <w:pPr>
            <w:pStyle w:val="TOC1"/>
            <w:tabs>
              <w:tab w:val="right" w:leader="dot" w:pos="9350"/>
            </w:tabs>
            <w:rPr>
              <w:noProof/>
            </w:rPr>
          </w:pPr>
          <w:hyperlink w:anchor="_Toc238900239" w:history="1">
            <w:r w:rsidRPr="00AF3129">
              <w:rPr>
                <w:rStyle w:val="Hyperlink"/>
                <w:noProof/>
              </w:rPr>
              <w:t>12 · Failure Modes &amp; Safeguards</w:t>
            </w:r>
            <w:r>
              <w:rPr>
                <w:noProof/>
              </w:rPr>
              <w:tab/>
            </w:r>
            <w:r>
              <w:rPr>
                <w:noProof/>
              </w:rPr>
              <w:fldChar w:fldCharType="begin"/>
            </w:r>
            <w:r>
              <w:rPr>
                <w:noProof/>
              </w:rPr>
              <w:instrText xml:space="preserve"> PAGEREF _Toc238900239 \h </w:instrText>
            </w:r>
            <w:r>
              <w:rPr>
                <w:noProof/>
              </w:rPr>
            </w:r>
            <w:r>
              <w:rPr>
                <w:noProof/>
              </w:rPr>
              <w:fldChar w:fldCharType="separate"/>
            </w:r>
            <w:r>
              <w:rPr>
                <w:noProof/>
              </w:rPr>
              <w:t>17</w:t>
            </w:r>
            <w:r>
              <w:rPr>
                <w:noProof/>
              </w:rPr>
              <w:fldChar w:fldCharType="end"/>
            </w:r>
          </w:hyperlink>
        </w:p>
        <w:p w14:paraId="58C2031E" w14:textId="77777777" w:rsidR="00D43BDF" w:rsidRDefault="00D43BDF">
          <w:pPr>
            <w:pStyle w:val="TOC1"/>
            <w:tabs>
              <w:tab w:val="right" w:leader="dot" w:pos="9350"/>
            </w:tabs>
            <w:rPr>
              <w:noProof/>
            </w:rPr>
          </w:pPr>
          <w:hyperlink w:anchor="_Toc238900240" w:history="1">
            <w:r w:rsidRPr="00AF3129">
              <w:rPr>
                <w:rStyle w:val="Hyperlink"/>
                <w:noProof/>
              </w:rPr>
              <w:t>13 · Privacy &amp; Security</w:t>
            </w:r>
            <w:r>
              <w:rPr>
                <w:noProof/>
              </w:rPr>
              <w:tab/>
            </w:r>
            <w:r>
              <w:rPr>
                <w:noProof/>
              </w:rPr>
              <w:fldChar w:fldCharType="begin"/>
            </w:r>
            <w:r>
              <w:rPr>
                <w:noProof/>
              </w:rPr>
              <w:instrText xml:space="preserve"> PAGEREF _Toc238900240 \h </w:instrText>
            </w:r>
            <w:r>
              <w:rPr>
                <w:noProof/>
              </w:rPr>
            </w:r>
            <w:r>
              <w:rPr>
                <w:noProof/>
              </w:rPr>
              <w:fldChar w:fldCharType="separate"/>
            </w:r>
            <w:r>
              <w:rPr>
                <w:noProof/>
              </w:rPr>
              <w:t>17</w:t>
            </w:r>
            <w:r>
              <w:rPr>
                <w:noProof/>
              </w:rPr>
              <w:fldChar w:fldCharType="end"/>
            </w:r>
          </w:hyperlink>
        </w:p>
        <w:p w14:paraId="25FE774F" w14:textId="77777777" w:rsidR="00D43BDF" w:rsidRDefault="00D43BDF">
          <w:pPr>
            <w:pStyle w:val="TOC1"/>
            <w:tabs>
              <w:tab w:val="right" w:leader="dot" w:pos="9350"/>
            </w:tabs>
            <w:rPr>
              <w:noProof/>
            </w:rPr>
          </w:pPr>
          <w:hyperlink w:anchor="_Toc238900241" w:history="1">
            <w:r w:rsidRPr="00AF3129">
              <w:rPr>
                <w:rStyle w:val="Hyperlink"/>
                <w:noProof/>
              </w:rPr>
              <w:t>14 · Rules-Based Ranking Engine (V2)</w:t>
            </w:r>
            <w:r>
              <w:rPr>
                <w:noProof/>
              </w:rPr>
              <w:tab/>
            </w:r>
            <w:r>
              <w:rPr>
                <w:noProof/>
              </w:rPr>
              <w:fldChar w:fldCharType="begin"/>
            </w:r>
            <w:r>
              <w:rPr>
                <w:noProof/>
              </w:rPr>
              <w:instrText xml:space="preserve"> PAGEREF _Toc238900241 \h </w:instrText>
            </w:r>
            <w:r>
              <w:rPr>
                <w:noProof/>
              </w:rPr>
            </w:r>
            <w:r>
              <w:rPr>
                <w:noProof/>
              </w:rPr>
              <w:fldChar w:fldCharType="separate"/>
            </w:r>
            <w:r>
              <w:rPr>
                <w:noProof/>
              </w:rPr>
              <w:t>17</w:t>
            </w:r>
            <w:r>
              <w:rPr>
                <w:noProof/>
              </w:rPr>
              <w:fldChar w:fldCharType="end"/>
            </w:r>
          </w:hyperlink>
        </w:p>
        <w:p w14:paraId="2E33CA46" w14:textId="77777777" w:rsidR="00D43BDF" w:rsidRDefault="00D43BDF">
          <w:pPr>
            <w:pStyle w:val="TOC2"/>
            <w:tabs>
              <w:tab w:val="right" w:leader="dot" w:pos="9350"/>
            </w:tabs>
            <w:rPr>
              <w:noProof/>
            </w:rPr>
          </w:pPr>
          <w:hyperlink w:anchor="_Toc238900242" w:history="1">
            <w:r w:rsidRPr="00AF3129">
              <w:rPr>
                <w:rStyle w:val="Hyperlink"/>
                <w:noProof/>
              </w:rPr>
              <w:t>14.1 · Engine</w:t>
            </w:r>
            <w:r>
              <w:rPr>
                <w:noProof/>
              </w:rPr>
              <w:tab/>
            </w:r>
            <w:r>
              <w:rPr>
                <w:noProof/>
              </w:rPr>
              <w:fldChar w:fldCharType="begin"/>
            </w:r>
            <w:r>
              <w:rPr>
                <w:noProof/>
              </w:rPr>
              <w:instrText xml:space="preserve"> PAGEREF _Toc238900242 \h </w:instrText>
            </w:r>
            <w:r>
              <w:rPr>
                <w:noProof/>
              </w:rPr>
            </w:r>
            <w:r>
              <w:rPr>
                <w:noProof/>
              </w:rPr>
              <w:fldChar w:fldCharType="separate"/>
            </w:r>
            <w:r>
              <w:rPr>
                <w:noProof/>
              </w:rPr>
              <w:t>18</w:t>
            </w:r>
            <w:r>
              <w:rPr>
                <w:noProof/>
              </w:rPr>
              <w:fldChar w:fldCharType="end"/>
            </w:r>
          </w:hyperlink>
        </w:p>
        <w:p w14:paraId="13E3983A" w14:textId="77777777" w:rsidR="00D43BDF" w:rsidRDefault="00D43BDF">
          <w:pPr>
            <w:pStyle w:val="TOC2"/>
            <w:tabs>
              <w:tab w:val="right" w:leader="dot" w:pos="9350"/>
            </w:tabs>
            <w:rPr>
              <w:noProof/>
            </w:rPr>
          </w:pPr>
          <w:hyperlink w:anchor="_Toc238900243" w:history="1">
            <w:r w:rsidRPr="00AF3129">
              <w:rPr>
                <w:rStyle w:val="Hyperlink"/>
                <w:noProof/>
              </w:rPr>
              <w:t>14.2 · Rulesets</w:t>
            </w:r>
            <w:r>
              <w:rPr>
                <w:noProof/>
              </w:rPr>
              <w:tab/>
            </w:r>
            <w:r>
              <w:rPr>
                <w:noProof/>
              </w:rPr>
              <w:fldChar w:fldCharType="begin"/>
            </w:r>
            <w:r>
              <w:rPr>
                <w:noProof/>
              </w:rPr>
              <w:instrText xml:space="preserve"> PAGEREF _Toc238900243 \h </w:instrText>
            </w:r>
            <w:r>
              <w:rPr>
                <w:noProof/>
              </w:rPr>
            </w:r>
            <w:r>
              <w:rPr>
                <w:noProof/>
              </w:rPr>
              <w:fldChar w:fldCharType="separate"/>
            </w:r>
            <w:r>
              <w:rPr>
                <w:noProof/>
              </w:rPr>
              <w:t>18</w:t>
            </w:r>
            <w:r>
              <w:rPr>
                <w:noProof/>
              </w:rPr>
              <w:fldChar w:fldCharType="end"/>
            </w:r>
          </w:hyperlink>
        </w:p>
        <w:p w14:paraId="1D53B6C6" w14:textId="77777777" w:rsidR="00D43BDF" w:rsidRDefault="00D43BDF">
          <w:pPr>
            <w:pStyle w:val="TOC2"/>
            <w:tabs>
              <w:tab w:val="right" w:leader="dot" w:pos="9350"/>
            </w:tabs>
            <w:rPr>
              <w:noProof/>
            </w:rPr>
          </w:pPr>
          <w:hyperlink w:anchor="_Toc238900244" w:history="1">
            <w:r w:rsidRPr="00AF3129">
              <w:rPr>
                <w:rStyle w:val="Hyperlink"/>
                <w:noProof/>
              </w:rPr>
              <w:t>14.3 · Editor and explainability (in the artifact)</w:t>
            </w:r>
            <w:r>
              <w:rPr>
                <w:noProof/>
              </w:rPr>
              <w:tab/>
            </w:r>
            <w:r>
              <w:rPr>
                <w:noProof/>
              </w:rPr>
              <w:fldChar w:fldCharType="begin"/>
            </w:r>
            <w:r>
              <w:rPr>
                <w:noProof/>
              </w:rPr>
              <w:instrText xml:space="preserve"> PAGEREF _Toc238900244 \h </w:instrText>
            </w:r>
            <w:r>
              <w:rPr>
                <w:noProof/>
              </w:rPr>
            </w:r>
            <w:r>
              <w:rPr>
                <w:noProof/>
              </w:rPr>
              <w:fldChar w:fldCharType="separate"/>
            </w:r>
            <w:r>
              <w:rPr>
                <w:noProof/>
              </w:rPr>
              <w:t>18</w:t>
            </w:r>
            <w:r>
              <w:rPr>
                <w:noProof/>
              </w:rPr>
              <w:fldChar w:fldCharType="end"/>
            </w:r>
          </w:hyperlink>
        </w:p>
        <w:p w14:paraId="2F978B45" w14:textId="77777777" w:rsidR="00D43BDF" w:rsidRDefault="00D43BDF">
          <w:pPr>
            <w:pStyle w:val="TOC2"/>
            <w:tabs>
              <w:tab w:val="right" w:leader="dot" w:pos="9350"/>
            </w:tabs>
            <w:rPr>
              <w:noProof/>
            </w:rPr>
          </w:pPr>
          <w:hyperlink w:anchor="_Toc238900245" w:history="1">
            <w:r w:rsidRPr="00AF3129">
              <w:rPr>
                <w:rStyle w:val="Hyperlink"/>
                <w:noProof/>
              </w:rPr>
              <w:t>14.4 · Growth-core daily recompute</w:t>
            </w:r>
            <w:r>
              <w:rPr>
                <w:noProof/>
              </w:rPr>
              <w:tab/>
            </w:r>
            <w:r>
              <w:rPr>
                <w:noProof/>
              </w:rPr>
              <w:fldChar w:fldCharType="begin"/>
            </w:r>
            <w:r>
              <w:rPr>
                <w:noProof/>
              </w:rPr>
              <w:instrText xml:space="preserve"> PAGEREF _Toc238900245 \h </w:instrText>
            </w:r>
            <w:r>
              <w:rPr>
                <w:noProof/>
              </w:rPr>
            </w:r>
            <w:r>
              <w:rPr>
                <w:noProof/>
              </w:rPr>
              <w:fldChar w:fldCharType="separate"/>
            </w:r>
            <w:r>
              <w:rPr>
                <w:noProof/>
              </w:rPr>
              <w:t>19</w:t>
            </w:r>
            <w:r>
              <w:rPr>
                <w:noProof/>
              </w:rPr>
              <w:fldChar w:fldCharType="end"/>
            </w:r>
          </w:hyperlink>
        </w:p>
        <w:p w14:paraId="63C69887" w14:textId="77777777" w:rsidR="00D43BDF" w:rsidRDefault="00D43BDF">
          <w:pPr>
            <w:pStyle w:val="TOC1"/>
            <w:tabs>
              <w:tab w:val="right" w:leader="dot" w:pos="9350"/>
            </w:tabs>
            <w:rPr>
              <w:noProof/>
            </w:rPr>
          </w:pPr>
          <w:hyperlink w:anchor="_Toc238900246" w:history="1">
            <w:r w:rsidRPr="00AF3129">
              <w:rPr>
                <w:rStyle w:val="Hyperlink"/>
                <w:noProof/>
              </w:rPr>
              <w:t>15 · Build Process Flows &amp; Feature Summary</w:t>
            </w:r>
            <w:r>
              <w:rPr>
                <w:noProof/>
              </w:rPr>
              <w:tab/>
            </w:r>
            <w:r>
              <w:rPr>
                <w:noProof/>
              </w:rPr>
              <w:fldChar w:fldCharType="begin"/>
            </w:r>
            <w:r>
              <w:rPr>
                <w:noProof/>
              </w:rPr>
              <w:instrText xml:space="preserve"> PAGEREF _Toc238900246 \h </w:instrText>
            </w:r>
            <w:r>
              <w:rPr>
                <w:noProof/>
              </w:rPr>
            </w:r>
            <w:r>
              <w:rPr>
                <w:noProof/>
              </w:rPr>
              <w:fldChar w:fldCharType="separate"/>
            </w:r>
            <w:r>
              <w:rPr>
                <w:noProof/>
              </w:rPr>
              <w:t>19</w:t>
            </w:r>
            <w:r>
              <w:rPr>
                <w:noProof/>
              </w:rPr>
              <w:fldChar w:fldCharType="end"/>
            </w:r>
          </w:hyperlink>
        </w:p>
        <w:p w14:paraId="54D6514D" w14:textId="77777777" w:rsidR="00D43BDF" w:rsidRDefault="00D43BDF">
          <w:pPr>
            <w:pStyle w:val="TOC2"/>
            <w:tabs>
              <w:tab w:val="right" w:leader="dot" w:pos="9350"/>
            </w:tabs>
            <w:rPr>
              <w:noProof/>
            </w:rPr>
          </w:pPr>
          <w:hyperlink w:anchor="_Toc238900247" w:history="1">
            <w:r w:rsidRPr="00AF3129">
              <w:rPr>
                <w:rStyle w:val="Hyperlink"/>
                <w:noProof/>
              </w:rPr>
              <w:t>15.1 · Build and publish flow</w:t>
            </w:r>
            <w:r>
              <w:rPr>
                <w:noProof/>
              </w:rPr>
              <w:tab/>
            </w:r>
            <w:r>
              <w:rPr>
                <w:noProof/>
              </w:rPr>
              <w:fldChar w:fldCharType="begin"/>
            </w:r>
            <w:r>
              <w:rPr>
                <w:noProof/>
              </w:rPr>
              <w:instrText xml:space="preserve"> PAGEREF _Toc238900247 \h </w:instrText>
            </w:r>
            <w:r>
              <w:rPr>
                <w:noProof/>
              </w:rPr>
            </w:r>
            <w:r>
              <w:rPr>
                <w:noProof/>
              </w:rPr>
              <w:fldChar w:fldCharType="separate"/>
            </w:r>
            <w:r>
              <w:rPr>
                <w:noProof/>
              </w:rPr>
              <w:t>19</w:t>
            </w:r>
            <w:r>
              <w:rPr>
                <w:noProof/>
              </w:rPr>
              <w:fldChar w:fldCharType="end"/>
            </w:r>
          </w:hyperlink>
        </w:p>
        <w:p w14:paraId="3CF9E425" w14:textId="77777777" w:rsidR="00D43BDF" w:rsidRDefault="00D43BDF">
          <w:pPr>
            <w:pStyle w:val="TOC2"/>
            <w:tabs>
              <w:tab w:val="right" w:leader="dot" w:pos="9350"/>
            </w:tabs>
            <w:rPr>
              <w:noProof/>
            </w:rPr>
          </w:pPr>
          <w:hyperlink w:anchor="_Toc238900248" w:history="1">
            <w:r w:rsidRPr="00AF3129">
              <w:rPr>
                <w:rStyle w:val="Hyperlink"/>
                <w:noProof/>
              </w:rPr>
              <w:t>15.2 · Daily automation flow</w:t>
            </w:r>
            <w:r>
              <w:rPr>
                <w:noProof/>
              </w:rPr>
              <w:tab/>
            </w:r>
            <w:r>
              <w:rPr>
                <w:noProof/>
              </w:rPr>
              <w:fldChar w:fldCharType="begin"/>
            </w:r>
            <w:r>
              <w:rPr>
                <w:noProof/>
              </w:rPr>
              <w:instrText xml:space="preserve"> PAGEREF _Toc238900248 \h </w:instrText>
            </w:r>
            <w:r>
              <w:rPr>
                <w:noProof/>
              </w:rPr>
            </w:r>
            <w:r>
              <w:rPr>
                <w:noProof/>
              </w:rPr>
              <w:fldChar w:fldCharType="separate"/>
            </w:r>
            <w:r>
              <w:rPr>
                <w:noProof/>
              </w:rPr>
              <w:t>19</w:t>
            </w:r>
            <w:r>
              <w:rPr>
                <w:noProof/>
              </w:rPr>
              <w:fldChar w:fldCharType="end"/>
            </w:r>
          </w:hyperlink>
        </w:p>
        <w:p w14:paraId="59B22BDE" w14:textId="77777777" w:rsidR="00D43BDF" w:rsidRDefault="00D43BDF">
          <w:pPr>
            <w:pStyle w:val="TOC2"/>
            <w:tabs>
              <w:tab w:val="right" w:leader="dot" w:pos="9350"/>
            </w:tabs>
            <w:rPr>
              <w:noProof/>
            </w:rPr>
          </w:pPr>
          <w:hyperlink w:anchor="_Toc238900249" w:history="1">
            <w:r w:rsidRPr="00AF3129">
              <w:rPr>
                <w:rStyle w:val="Hyperlink"/>
                <w:noProof/>
              </w:rPr>
              <w:t>15.3 · Feature summary</w:t>
            </w:r>
            <w:r>
              <w:rPr>
                <w:noProof/>
              </w:rPr>
              <w:tab/>
            </w:r>
            <w:r>
              <w:rPr>
                <w:noProof/>
              </w:rPr>
              <w:fldChar w:fldCharType="begin"/>
            </w:r>
            <w:r>
              <w:rPr>
                <w:noProof/>
              </w:rPr>
              <w:instrText xml:space="preserve"> PAGEREF _Toc238900249 \h </w:instrText>
            </w:r>
            <w:r>
              <w:rPr>
                <w:noProof/>
              </w:rPr>
            </w:r>
            <w:r>
              <w:rPr>
                <w:noProof/>
              </w:rPr>
              <w:fldChar w:fldCharType="separate"/>
            </w:r>
            <w:r>
              <w:rPr>
                <w:noProof/>
              </w:rPr>
              <w:t>19</w:t>
            </w:r>
            <w:r>
              <w:rPr>
                <w:noProof/>
              </w:rPr>
              <w:fldChar w:fldCharType="end"/>
            </w:r>
          </w:hyperlink>
        </w:p>
        <w:p w14:paraId="2349C7FB" w14:textId="77777777" w:rsidR="00D43BDF" w:rsidRDefault="00D43BDF">
          <w:pPr>
            <w:pStyle w:val="TOC2"/>
            <w:tabs>
              <w:tab w:val="right" w:leader="dot" w:pos="9350"/>
            </w:tabs>
            <w:rPr>
              <w:noProof/>
            </w:rPr>
          </w:pPr>
          <w:hyperlink w:anchor="_Toc238900250" w:history="1">
            <w:r w:rsidRPr="00AF3129">
              <w:rPr>
                <w:rStyle w:val="Hyperlink"/>
                <w:noProof/>
              </w:rPr>
              <w:t>15.4 · Feature backlog</w:t>
            </w:r>
            <w:r>
              <w:rPr>
                <w:noProof/>
              </w:rPr>
              <w:tab/>
            </w:r>
            <w:r>
              <w:rPr>
                <w:noProof/>
              </w:rPr>
              <w:fldChar w:fldCharType="begin"/>
            </w:r>
            <w:r>
              <w:rPr>
                <w:noProof/>
              </w:rPr>
              <w:instrText xml:space="preserve"> PAGEREF _Toc238900250 \h </w:instrText>
            </w:r>
            <w:r>
              <w:rPr>
                <w:noProof/>
              </w:rPr>
            </w:r>
            <w:r>
              <w:rPr>
                <w:noProof/>
              </w:rPr>
              <w:fldChar w:fldCharType="separate"/>
            </w:r>
            <w:r>
              <w:rPr>
                <w:noProof/>
              </w:rPr>
              <w:t>22</w:t>
            </w:r>
            <w:r>
              <w:rPr>
                <w:noProof/>
              </w:rPr>
              <w:fldChar w:fldCharType="end"/>
            </w:r>
          </w:hyperlink>
        </w:p>
        <w:p w14:paraId="6089A3FA" w14:textId="77777777" w:rsidR="00D43BDF" w:rsidRDefault="00D43BDF">
          <w:pPr>
            <w:pStyle w:val="TOC1"/>
            <w:tabs>
              <w:tab w:val="right" w:leader="dot" w:pos="9350"/>
            </w:tabs>
            <w:rPr>
              <w:noProof/>
            </w:rPr>
          </w:pPr>
          <w:hyperlink w:anchor="_Toc238900251" w:history="1">
            <w:r w:rsidRPr="00AF3129">
              <w:rPr>
                <w:rStyle w:val="Hyperlink"/>
                <w:noProof/>
              </w:rPr>
              <w:t>16 · File &amp; Script Appendix</w:t>
            </w:r>
            <w:r>
              <w:rPr>
                <w:noProof/>
              </w:rPr>
              <w:tab/>
            </w:r>
            <w:r>
              <w:rPr>
                <w:noProof/>
              </w:rPr>
              <w:fldChar w:fldCharType="begin"/>
            </w:r>
            <w:r>
              <w:rPr>
                <w:noProof/>
              </w:rPr>
              <w:instrText xml:space="preserve"> PAGEREF _Toc238900251 \h </w:instrText>
            </w:r>
            <w:r>
              <w:rPr>
                <w:noProof/>
              </w:rPr>
            </w:r>
            <w:r>
              <w:rPr>
                <w:noProof/>
              </w:rPr>
              <w:fldChar w:fldCharType="separate"/>
            </w:r>
            <w:r>
              <w:rPr>
                <w:noProof/>
              </w:rPr>
              <w:t>22</w:t>
            </w:r>
            <w:r>
              <w:rPr>
                <w:noProof/>
              </w:rPr>
              <w:fldChar w:fldCharType="end"/>
            </w:r>
          </w:hyperlink>
        </w:p>
        <w:p w14:paraId="1B6485B7" w14:textId="77777777" w:rsidR="00890714" w:rsidRDefault="00372229">
          <w:r>
            <w:fldChar w:fldCharType="end"/>
          </w:r>
        </w:p>
      </w:sdtContent>
    </w:sdt>
    <w:p w14:paraId="7A6A736D" w14:textId="77777777" w:rsidR="00890714" w:rsidRDefault="00372229">
      <w:r>
        <w:br w:type="page"/>
      </w:r>
    </w:p>
    <w:p w14:paraId="60DB1468" w14:textId="77777777" w:rsidR="00890714" w:rsidRDefault="00372229">
      <w:pPr>
        <w:pStyle w:val="Heading1"/>
      </w:pPr>
      <w:bookmarkStart w:id="0" w:name="_Toc238900219"/>
      <w:r>
        <w:lastRenderedPageBreak/>
        <w:t>Executive Summary</w:t>
      </w:r>
      <w:bookmarkEnd w:id="0"/>
    </w:p>
    <w:p w14:paraId="4FAAC4B4" w14:textId="77777777" w:rsidR="00890714" w:rsidRDefault="00372229">
      <w:pPr>
        <w:spacing w:after="120"/>
      </w:pPr>
      <w:r>
        <w:rPr>
          <w:b/>
          <w:bCs/>
        </w:rPr>
        <w:t>Tech Drawdown replaces a stack of spreadsheets and manual price look-ups with a single, always-current web page.</w:t>
      </w:r>
    </w:p>
    <w:p w14:paraId="65490EF2" w14:textId="77777777" w:rsidR="00890714" w:rsidRDefault="00372229">
      <w:pPr>
        <w:spacing w:after="120"/>
      </w:pPr>
      <w:r>
        <w:t xml:space="preserve">It answers three questions </w:t>
      </w:r>
      <w:proofErr w:type="gramStart"/>
      <w:r>
        <w:t>at a glance</w:t>
      </w:r>
      <w:proofErr w:type="gramEnd"/>
      <w:r>
        <w:t>: which stocks and funds are in a drawdown (and how deep), what each holding is worth at today's prices, and whether the household is on track for retirement income.</w:t>
      </w:r>
    </w:p>
    <w:p w14:paraId="3ECF46C9" w14:textId="77777777" w:rsidR="00890714" w:rsidRDefault="00372229">
      <w:pPr>
        <w:spacing w:after="120"/>
      </w:pPr>
      <w:r>
        <w:t xml:space="preserve">The dashboard covers roughly 1,100 securities across six market indices, plus two private accounts — an income-focused IRA and a growth-focused Brokerage — and a household retirement planner. Market and portfolio prices refresh automatically every morning and on demand, pulling live quotes from a market-data service, so nothing </w:t>
      </w:r>
      <w:proofErr w:type="gramStart"/>
      <w:r>
        <w:t>has to</w:t>
      </w:r>
      <w:proofErr w:type="gramEnd"/>
      <w:r>
        <w:t xml:space="preserve"> be updated by hand.</w:t>
      </w:r>
    </w:p>
    <w:p w14:paraId="30DB63F0" w14:textId="77777777" w:rsidR="00890714" w:rsidRDefault="00372229">
      <w:pPr>
        <w:spacing w:after="120"/>
      </w:pPr>
      <w:r>
        <w:rPr>
          <w:b/>
          <w:bCs/>
        </w:rPr>
        <w:t xml:space="preserve">Business value: </w:t>
      </w:r>
      <w:r>
        <w:t>it collapses hours of manual spreadsheet upkeep into a zero-touch daily refresh, gives a live and accurate view of portfolio value and risk, and ships as one file that opens in any browser — easy to share, nothing to install.</w:t>
      </w:r>
    </w:p>
    <w:p w14:paraId="6B95BCA3" w14:textId="77777777" w:rsidR="00890714" w:rsidRDefault="00372229">
      <w:pPr>
        <w:spacing w:after="120"/>
      </w:pPr>
      <w:r>
        <w:rPr>
          <w:b/>
          <w:bCs/>
        </w:rPr>
        <w:t xml:space="preserve">Beyond the snapshot: </w:t>
      </w:r>
      <w:r>
        <w:t xml:space="preserve">the dashboard keeps a rolling daily history of household value, so it can show performance against the Dow, Nasdaq and S&amp;P 500, an underwater timeline of how far each series sits below its own peak, day-over-day change alerts on held names, and a forward 12-month dividend-income calendar. It also projects the household forward with a Monte Carlo simulation, values held stocks with a three-stage discounted-cash-flow model (benchmarked against published independent fair values, with a </w:t>
      </w:r>
      <w:proofErr w:type="spellStart"/>
      <w:r>
        <w:t>Trefis</w:t>
      </w:r>
      <w:proofErr w:type="spellEnd"/>
      <w:r>
        <w:t>-style segment sum</w:t>
      </w:r>
      <w:r>
        <w:t>-of-the-parts view), and X-rays the funds to reveal what the household actually owns — the single-name concentration that reaches it through ETFs and mutual funds rather than through directly held shares.</w:t>
      </w:r>
    </w:p>
    <w:p w14:paraId="6A7299DF" w14:textId="77777777" w:rsidR="00890714" w:rsidRDefault="00372229">
      <w:pPr>
        <w:spacing w:after="120"/>
      </w:pPr>
      <w:r>
        <w:rPr>
          <w:b/>
          <w:bCs/>
        </w:rPr>
        <w:t xml:space="preserve">Built to be trusted: </w:t>
      </w:r>
      <w:r>
        <w:t>every automated step is guarded, so a corrupt file or a network hiccup can never wipe holdings or break the dashboard; it always falls back to the last good state. Holdings never leave the local machine — only ticker symbols are sent out, and only to retrieve public market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90714" w14:paraId="5284611B"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F2937"/>
            <w:tcMar>
              <w:top w:w="60" w:type="dxa"/>
              <w:left w:w="110" w:type="dxa"/>
              <w:bottom w:w="60" w:type="dxa"/>
              <w:right w:w="110" w:type="dxa"/>
            </w:tcMar>
          </w:tcPr>
          <w:p w14:paraId="4985E624" w14:textId="77777777" w:rsidR="00890714" w:rsidRDefault="00372229">
            <w:proofErr w:type="gramStart"/>
            <w:r>
              <w:rPr>
                <w:b/>
                <w:bCs/>
                <w:color w:val="FFFFFF"/>
                <w:sz w:val="19"/>
                <w:szCs w:val="19"/>
              </w:rPr>
              <w:t>At a glance</w:t>
            </w:r>
            <w:proofErr w:type="gramEnd"/>
          </w:p>
        </w:tc>
        <w:tc>
          <w:tcPr>
            <w:tcW w:w="6960" w:type="dxa"/>
            <w:tcBorders>
              <w:top w:val="single" w:sz="1" w:space="0" w:color="CCCCCC"/>
              <w:left w:val="single" w:sz="1" w:space="0" w:color="CCCCCC"/>
              <w:bottom w:val="single" w:sz="1" w:space="0" w:color="CCCCCC"/>
              <w:right w:val="single" w:sz="1" w:space="0" w:color="CCCCCC"/>
            </w:tcBorders>
            <w:shd w:val="clear" w:color="auto" w:fill="1F2937"/>
            <w:tcMar>
              <w:top w:w="60" w:type="dxa"/>
              <w:left w:w="110" w:type="dxa"/>
              <w:bottom w:w="60" w:type="dxa"/>
              <w:right w:w="110" w:type="dxa"/>
            </w:tcMar>
          </w:tcPr>
          <w:p w14:paraId="30DABCA9" w14:textId="77777777" w:rsidR="00890714" w:rsidRDefault="00372229">
            <w:r>
              <w:rPr>
                <w:b/>
                <w:bCs/>
                <w:color w:val="FFFFFF"/>
                <w:sz w:val="19"/>
                <w:szCs w:val="19"/>
              </w:rPr>
              <w:t>Detail</w:t>
            </w:r>
          </w:p>
        </w:tc>
      </w:tr>
      <w:tr w:rsidR="00890714" w14:paraId="07F1987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3B8E2E1D" w14:textId="77777777" w:rsidR="00890714" w:rsidRDefault="00372229">
            <w:r>
              <w:t>Coverage</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588BD830" w14:textId="77777777" w:rsidR="00890714" w:rsidRDefault="00372229">
            <w:r>
              <w:t>~1,100 securities: S&amp;P 500, Nasdaq-100, Dow, Top-100 ETFs, Thematic ETFs, Mutual Funds</w:t>
            </w:r>
          </w:p>
        </w:tc>
      </w:tr>
      <w:tr w:rsidR="00890714" w14:paraId="5955ED5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5A7387DD" w14:textId="77777777" w:rsidR="00890714" w:rsidRDefault="00372229">
            <w:r>
              <w:t>Private accounts</w:t>
            </w:r>
          </w:p>
        </w:tc>
        <w:tc>
          <w:tcPr>
            <w:tcW w:w="69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1D3019AE" w14:textId="77777777" w:rsidR="00890714" w:rsidRDefault="00372229">
            <w:r>
              <w:t>IRA (income focus) + Brokerage (growth focus) + household retirement planner</w:t>
            </w:r>
          </w:p>
        </w:tc>
      </w:tr>
      <w:tr w:rsidR="00890714" w14:paraId="04E5F5E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50802216" w14:textId="77777777" w:rsidR="00890714" w:rsidRDefault="00372229">
            <w:r>
              <w:t>Refresh</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5EA89842" w14:textId="77777777" w:rsidR="00890714" w:rsidRDefault="00372229">
            <w:r>
              <w:t>Automatic daily at 9am, plus an on-demand 'Load live prices' button using the market-data connector</w:t>
            </w:r>
          </w:p>
        </w:tc>
      </w:tr>
      <w:tr w:rsidR="00890714" w14:paraId="0145A0E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05170479" w14:textId="77777777" w:rsidR="00890714" w:rsidRDefault="00372229">
            <w:r>
              <w:t>Delivery</w:t>
            </w:r>
          </w:p>
        </w:tc>
        <w:tc>
          <w:tcPr>
            <w:tcW w:w="69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5F1344DC" w14:textId="77777777" w:rsidR="00890714" w:rsidRDefault="00372229">
            <w:r>
              <w:t>Single self-contained web page; opens in any browser and works offline</w:t>
            </w:r>
          </w:p>
        </w:tc>
      </w:tr>
      <w:tr w:rsidR="00890714" w14:paraId="3AABA54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6739ECB2" w14:textId="77777777" w:rsidR="00890714" w:rsidRDefault="00372229">
            <w:r>
              <w:t>Data privacy</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343A4667" w14:textId="77777777" w:rsidR="00890714" w:rsidRDefault="00372229">
            <w:r>
              <w:t>Holdings stay local; only ticker symbols are sent for public market data</w:t>
            </w:r>
          </w:p>
        </w:tc>
      </w:tr>
      <w:tr w:rsidR="00890714" w14:paraId="2E8E2F3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65F04FAF" w14:textId="77777777" w:rsidR="00890714" w:rsidRDefault="00372229">
            <w:r>
              <w:t>Reliability</w:t>
            </w:r>
          </w:p>
        </w:tc>
        <w:tc>
          <w:tcPr>
            <w:tcW w:w="69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4F2DE3EF" w14:textId="77777777" w:rsidR="00890714" w:rsidRDefault="00372229">
            <w:r>
              <w:t>Integrity-gated automation — always falls back to the last good state, never blanks a holding</w:t>
            </w:r>
          </w:p>
        </w:tc>
      </w:tr>
      <w:tr w:rsidR="00890714" w14:paraId="5553689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1FB69106" w14:textId="77777777" w:rsidR="00890714" w:rsidRDefault="00372229">
            <w:r>
              <w:t>History &amp; income</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39E65B90" w14:textId="77777777" w:rsidR="00890714" w:rsidRDefault="00372229">
            <w:r>
              <w:t>Rolling daily value history → benchmark vs Dow/Nasdaq/S&amp;P, drawdown timeline, held-name change alerts, and a forward 12-month dividend calendar</w:t>
            </w:r>
          </w:p>
        </w:tc>
      </w:tr>
    </w:tbl>
    <w:p w14:paraId="7BE17646" w14:textId="77777777" w:rsidR="00890714" w:rsidRDefault="00372229">
      <w:pPr>
        <w:spacing w:before="80" w:after="60"/>
      </w:pPr>
      <w:r>
        <w:rPr>
          <w:i/>
          <w:iCs/>
          <w:color w:val="6B7280"/>
          <w:sz w:val="18"/>
          <w:szCs w:val="18"/>
        </w:rPr>
        <w:lastRenderedPageBreak/>
        <w:t>Not financial advice: the scorecards, risk summaries, and retirement projections are rules-based, illustrative tools to support the owner's own decisions.</w:t>
      </w:r>
    </w:p>
    <w:p w14:paraId="13834575" w14:textId="77777777" w:rsidR="00890714" w:rsidRDefault="00372229">
      <w:r>
        <w:br w:type="page"/>
      </w:r>
    </w:p>
    <w:p w14:paraId="2E0C4DE1" w14:textId="77777777" w:rsidR="00890714" w:rsidRDefault="00372229">
      <w:pPr>
        <w:pStyle w:val="Heading1"/>
      </w:pPr>
      <w:bookmarkStart w:id="1" w:name="_Toc238900220"/>
      <w:r>
        <w:lastRenderedPageBreak/>
        <w:t>1 · System Overview</w:t>
      </w:r>
      <w:bookmarkEnd w:id="1"/>
    </w:p>
    <w:p w14:paraId="2914894E" w14:textId="77777777" w:rsidR="00890714" w:rsidRDefault="00372229">
      <w:pPr>
        <w:spacing w:after="120"/>
      </w:pPr>
      <w:r>
        <w:t>The Tech Drawdown system is a single-file HTML dashboard that reports market drawdown and trend signals across roughly 1,100 securities, plus a private Portfolio tab with IRA and Brokerage sub-views and a household retirement planner. It is built from local Excel workbooks by a Python pipeline, enriched at runtime by a live market-data connector when one is injected, and kept current by a daily automated refresh.</w:t>
      </w:r>
    </w:p>
    <w:p w14:paraId="13E443A4" w14:textId="77777777" w:rsidR="00890714" w:rsidRDefault="00372229">
      <w:pPr>
        <w:spacing w:after="120"/>
      </w:pPr>
      <w:r>
        <w:t xml:space="preserve">Four layers make up the system: Data Sources (local Excel files); a Build Pipeline (Python that assembles a JSON snapshot and injects it into an HTML template); the Dashboard Runtime (the browser-side dashboard with a </w:t>
      </w:r>
      <w:proofErr w:type="spellStart"/>
      <w:r>
        <w:t>localStorage</w:t>
      </w:r>
      <w:proofErr w:type="spellEnd"/>
      <w:r>
        <w:t xml:space="preserve"> cache); the Live Connector (the Bigdata MCP for real-time prices and fundamentals, when a live shim is present); and Automation (a 9am local refresh that re-imports holdings, reprices, regenerates, and writes the HTML files).</w:t>
      </w:r>
    </w:p>
    <w:p w14:paraId="370396F0" w14:textId="77777777" w:rsidR="00890714" w:rsidRDefault="00372229">
      <w:pPr>
        <w:spacing w:after="120"/>
      </w:pPr>
      <w:r>
        <w:rPr>
          <w:b/>
          <w:bCs/>
        </w:rPr>
        <w:t xml:space="preserve">Core design principle: </w:t>
      </w:r>
      <w:r>
        <w:t xml:space="preserve">the deployed HTML carries an embedded data </w:t>
      </w:r>
      <w:proofErr w:type="gramStart"/>
      <w:r>
        <w:t>snapshot</w:t>
      </w:r>
      <w:proofErr w:type="gramEnd"/>
      <w:r>
        <w:t xml:space="preserve"> so it always renders offline, while the connector layers live values on top at runtime. Every automated step is guarded so a bad input can never corrupt the last-good dashboard or blank a holding.</w:t>
      </w:r>
    </w:p>
    <w:p w14:paraId="1FC23D0C" w14:textId="77777777" w:rsidR="00890714" w:rsidRDefault="00372229">
      <w:pPr>
        <w:pStyle w:val="Heading1"/>
      </w:pPr>
      <w:bookmarkStart w:id="2" w:name="_Toc238900221"/>
      <w:r>
        <w:t>2 · System Architecture</w:t>
      </w:r>
      <w:bookmarkEnd w:id="2"/>
    </w:p>
    <w:p w14:paraId="79ACB040" w14:textId="77777777" w:rsidR="00890714" w:rsidRDefault="00372229">
      <w:pPr>
        <w:spacing w:after="120"/>
      </w:pPr>
      <w:r>
        <w:t>Components and data stores across the four layers. Red edges are live connector calls; green edges are the automated daily task.</w:t>
      </w:r>
    </w:p>
    <w:p w14:paraId="70F27E9C" w14:textId="77777777" w:rsidR="00890714" w:rsidRDefault="00372229">
      <w:pPr>
        <w:spacing w:before="120" w:after="40"/>
        <w:jc w:val="center"/>
      </w:pPr>
      <w:r>
        <w:rPr>
          <w:noProof/>
        </w:rPr>
        <w:drawing>
          <wp:inline distT="0" distB="0" distL="0" distR="0" wp14:anchorId="1D66DB25" wp14:editId="0DF1EF57">
            <wp:extent cx="5943600" cy="2419350"/>
            <wp:effectExtent l="0" t="0" r="0" b="0"/>
            <wp:docPr id="1" name="01_architecture.png" descr="Figure 1 — System architecture (four layers, data stores, connector, automation)" title="Figure 1 — System architecture (four layers, data stores, connector, auto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2419350"/>
                    </a:xfrm>
                    <a:prstGeom prst="rect">
                      <a:avLst/>
                    </a:prstGeom>
                  </pic:spPr>
                </pic:pic>
              </a:graphicData>
            </a:graphic>
          </wp:inline>
        </w:drawing>
      </w:r>
    </w:p>
    <w:p w14:paraId="21F00E26" w14:textId="77777777" w:rsidR="00890714" w:rsidRDefault="00372229">
      <w:pPr>
        <w:spacing w:after="180"/>
        <w:jc w:val="center"/>
      </w:pPr>
      <w:r>
        <w:rPr>
          <w:i/>
          <w:iCs/>
          <w:color w:val="6B7280"/>
          <w:sz w:val="18"/>
          <w:szCs w:val="18"/>
        </w:rPr>
        <w:t>Figure 1 — System architecture (four layers, data stores, connector, automation)</w:t>
      </w:r>
    </w:p>
    <w:p w14:paraId="115B9BCD" w14:textId="77777777" w:rsidR="00890714" w:rsidRDefault="00372229">
      <w:pPr>
        <w:pStyle w:val="Heading1"/>
      </w:pPr>
      <w:bookmarkStart w:id="3" w:name="_Toc238900222"/>
      <w:r>
        <w:t>3 · Component Inventory</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41"/>
        <w:gridCol w:w="3320"/>
        <w:gridCol w:w="4399"/>
      </w:tblGrid>
      <w:tr w:rsidR="00890714" w14:paraId="244B21A1" w14:textId="77777777">
        <w:tblPrEx>
          <w:tblCellMar>
            <w:top w:w="0" w:type="dxa"/>
            <w:bottom w:w="0" w:type="dxa"/>
          </w:tblCellMar>
        </w:tblPrEx>
        <w:trPr>
          <w:tblHeader/>
        </w:trPr>
        <w:tc>
          <w:tcPr>
            <w:tcW w:w="2100" w:type="dxa"/>
            <w:tcBorders>
              <w:top w:val="single" w:sz="1" w:space="0" w:color="CCCCCC"/>
              <w:left w:val="single" w:sz="1" w:space="0" w:color="CCCCCC"/>
              <w:bottom w:val="single" w:sz="1" w:space="0" w:color="CCCCCC"/>
              <w:right w:val="single" w:sz="1" w:space="0" w:color="CCCCCC"/>
            </w:tcBorders>
            <w:shd w:val="clear" w:color="auto" w:fill="1F2937"/>
            <w:tcMar>
              <w:top w:w="60" w:type="dxa"/>
              <w:left w:w="110" w:type="dxa"/>
              <w:bottom w:w="60" w:type="dxa"/>
              <w:right w:w="110" w:type="dxa"/>
            </w:tcMar>
          </w:tcPr>
          <w:p w14:paraId="0274D2B4" w14:textId="77777777" w:rsidR="00890714" w:rsidRDefault="00372229">
            <w:r>
              <w:rPr>
                <w:b/>
                <w:bCs/>
                <w:color w:val="FFFFFF"/>
                <w:sz w:val="19"/>
                <w:szCs w:val="19"/>
              </w:rPr>
              <w:t>Component</w:t>
            </w:r>
          </w:p>
        </w:tc>
        <w:tc>
          <w:tcPr>
            <w:tcW w:w="5060" w:type="dxa"/>
            <w:tcBorders>
              <w:top w:val="single" w:sz="1" w:space="0" w:color="CCCCCC"/>
              <w:left w:val="single" w:sz="1" w:space="0" w:color="CCCCCC"/>
              <w:bottom w:val="single" w:sz="1" w:space="0" w:color="CCCCCC"/>
              <w:right w:val="single" w:sz="1" w:space="0" w:color="CCCCCC"/>
            </w:tcBorders>
            <w:shd w:val="clear" w:color="auto" w:fill="1F2937"/>
            <w:tcMar>
              <w:top w:w="60" w:type="dxa"/>
              <w:left w:w="110" w:type="dxa"/>
              <w:bottom w:w="60" w:type="dxa"/>
              <w:right w:w="110" w:type="dxa"/>
            </w:tcMar>
          </w:tcPr>
          <w:p w14:paraId="56C404F4" w14:textId="77777777" w:rsidR="00890714" w:rsidRDefault="00372229">
            <w:r>
              <w:rPr>
                <w:b/>
                <w:bCs/>
                <w:color w:val="FFFFFF"/>
                <w:sz w:val="19"/>
                <w:szCs w:val="19"/>
              </w:rPr>
              <w:t>Responsibility</w:t>
            </w:r>
          </w:p>
        </w:tc>
        <w:tc>
          <w:tcPr>
            <w:tcW w:w="2200" w:type="dxa"/>
            <w:tcBorders>
              <w:top w:val="single" w:sz="1" w:space="0" w:color="CCCCCC"/>
              <w:left w:val="single" w:sz="1" w:space="0" w:color="CCCCCC"/>
              <w:bottom w:val="single" w:sz="1" w:space="0" w:color="CCCCCC"/>
              <w:right w:val="single" w:sz="1" w:space="0" w:color="CCCCCC"/>
            </w:tcBorders>
            <w:shd w:val="clear" w:color="auto" w:fill="1F2937"/>
            <w:tcMar>
              <w:top w:w="60" w:type="dxa"/>
              <w:left w:w="110" w:type="dxa"/>
              <w:bottom w:w="60" w:type="dxa"/>
              <w:right w:w="110" w:type="dxa"/>
            </w:tcMar>
          </w:tcPr>
          <w:p w14:paraId="38FEDC03" w14:textId="77777777" w:rsidR="00890714" w:rsidRDefault="00372229">
            <w:r>
              <w:rPr>
                <w:b/>
                <w:bCs/>
                <w:color w:val="FFFFFF"/>
                <w:sz w:val="19"/>
                <w:szCs w:val="19"/>
              </w:rPr>
              <w:t>Tech / location</w:t>
            </w:r>
          </w:p>
        </w:tc>
      </w:tr>
      <w:tr w:rsidR="00890714" w14:paraId="5D05A6FC"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7155DC5A" w14:textId="77777777" w:rsidR="00890714" w:rsidRDefault="00372229">
            <w:r>
              <w:t>Universe workbook</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05F351C0" w14:textId="77777777" w:rsidR="00890714" w:rsidRDefault="00372229">
            <w:r>
              <w:t>Source of the 6 market universes (sub-tabs under the Markets tab: S&amp;P 500, Nasdaq-100, Dow, Top-100 ETFs, Thematic ETFs, Mutual Funds); live price/high/SMA columns via Excel STOCKHISTORY.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6293D956" w14:textId="77777777" w:rsidR="00890714" w:rsidRDefault="00372229">
            <w:r>
              <w:rPr>
                <w:rFonts w:ascii="Consolas" w:eastAsia="Consolas" w:hAnsi="Consolas" w:cs="Consolas"/>
                <w:color w:val="B02A00"/>
                <w:sz w:val="20"/>
                <w:szCs w:val="20"/>
              </w:rPr>
              <w:t>tech100_drawdown_SP_NAS.xlsx</w:t>
            </w:r>
          </w:p>
        </w:tc>
      </w:tr>
      <w:tr w:rsidR="00890714" w14:paraId="4E11BCCB"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3CE3FD38" w14:textId="77777777" w:rsidR="00890714" w:rsidRDefault="00372229">
            <w:r>
              <w:lastRenderedPageBreak/>
              <w:t>Holdings exports</w:t>
            </w:r>
          </w:p>
        </w:tc>
        <w:tc>
          <w:tcPr>
            <w:tcW w:w="50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117627DC" w14:textId="77777777" w:rsidR="00890714" w:rsidRDefault="00372229">
            <w:r>
              <w:t>Flat broker exports (Symbol, Quantity, Price Paid, Value) — the source of truth for positions.</w:t>
            </w:r>
          </w:p>
        </w:tc>
        <w:tc>
          <w:tcPr>
            <w:tcW w:w="22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7CE3E694" w14:textId="77777777" w:rsidR="00890714" w:rsidRDefault="00372229">
            <w:r>
              <w:rPr>
                <w:rFonts w:ascii="Consolas" w:eastAsia="Consolas" w:hAnsi="Consolas" w:cs="Consolas"/>
                <w:color w:val="B02A00"/>
                <w:sz w:val="20"/>
                <w:szCs w:val="20"/>
              </w:rPr>
              <w:t>IRA.xlsx</w:t>
            </w:r>
            <w:r>
              <w:t xml:space="preserve"> </w:t>
            </w:r>
            <w:r>
              <w:rPr>
                <w:rFonts w:ascii="Consolas" w:eastAsia="Consolas" w:hAnsi="Consolas" w:cs="Consolas"/>
                <w:color w:val="B02A00"/>
                <w:sz w:val="20"/>
                <w:szCs w:val="20"/>
              </w:rPr>
              <w:t>Brokerage.xlsx</w:t>
            </w:r>
          </w:p>
        </w:tc>
      </w:tr>
      <w:tr w:rsidR="00890714" w14:paraId="09F16DA2"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1984897F" w14:textId="77777777" w:rsidR="00890714" w:rsidRDefault="00372229">
            <w:r>
              <w:t>Portfolio workbooks</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0C9B8722" w14:textId="77777777" w:rsidR="00890714" w:rsidRDefault="00372229">
            <w:r>
              <w:t>Generated live-formula workbooks with per-holding drawdown metrics; a standalone Excel view, not part of the dashboard data path.</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459BED75" w14:textId="77777777" w:rsidR="00890714" w:rsidRDefault="00372229">
            <w:r>
              <w:rPr>
                <w:rFonts w:ascii="Consolas" w:eastAsia="Consolas" w:hAnsi="Consolas" w:cs="Consolas"/>
                <w:color w:val="B02A00"/>
                <w:sz w:val="20"/>
                <w:szCs w:val="20"/>
              </w:rPr>
              <w:t>IRA_Portfolio.xlsx</w:t>
            </w:r>
            <w:r>
              <w:t xml:space="preserve"> / </w:t>
            </w:r>
            <w:r>
              <w:rPr>
                <w:rFonts w:ascii="Consolas" w:eastAsia="Consolas" w:hAnsi="Consolas" w:cs="Consolas"/>
                <w:color w:val="B02A00"/>
                <w:sz w:val="20"/>
                <w:szCs w:val="20"/>
              </w:rPr>
              <w:t>Brokerage_Portfolio.xlsx</w:t>
            </w:r>
          </w:p>
        </w:tc>
      </w:tr>
      <w:tr w:rsidR="00890714" w14:paraId="01207505"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0E07A850" w14:textId="77777777" w:rsidR="00890714" w:rsidRDefault="00372229">
            <w:r>
              <w:t>Build pipeline</w:t>
            </w:r>
          </w:p>
        </w:tc>
        <w:tc>
          <w:tcPr>
            <w:tcW w:w="50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56D0AAFA" w14:textId="77777777" w:rsidR="00890714" w:rsidRDefault="00372229">
            <w:r>
              <w:t>Reads workbooks, cleans/</w:t>
            </w:r>
            <w:proofErr w:type="gramStart"/>
            <w:r>
              <w:t>types</w:t>
            </w:r>
            <w:proofErr w:type="gramEnd"/>
            <w:r>
              <w:t xml:space="preserve"> rows, preserves or re-imports portfolios, assembles the 17-key JSON, injects into template, validates, writes deployed HTML.</w:t>
            </w:r>
          </w:p>
        </w:tc>
        <w:tc>
          <w:tcPr>
            <w:tcW w:w="22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1E3C0F37" w14:textId="77777777" w:rsidR="00890714" w:rsidRDefault="00372229">
            <w:r>
              <w:rPr>
                <w:rFonts w:ascii="Consolas" w:eastAsia="Consolas" w:hAnsi="Consolas" w:cs="Consolas"/>
                <w:color w:val="B02A00"/>
                <w:sz w:val="20"/>
                <w:szCs w:val="20"/>
              </w:rPr>
              <w:t>rebuild_all.py</w:t>
            </w:r>
            <w:r>
              <w:t xml:space="preserve">, </w:t>
            </w:r>
            <w:r>
              <w:rPr>
                <w:rFonts w:ascii="Consolas" w:eastAsia="Consolas" w:hAnsi="Consolas" w:cs="Consolas"/>
                <w:color w:val="B02A00"/>
                <w:sz w:val="20"/>
                <w:szCs w:val="20"/>
              </w:rPr>
              <w:t>build_ira.py</w:t>
            </w:r>
            <w:r>
              <w:t xml:space="preserve">, </w:t>
            </w:r>
            <w:r>
              <w:rPr>
                <w:rFonts w:ascii="Consolas" w:eastAsia="Consolas" w:hAnsi="Consolas" w:cs="Consolas"/>
                <w:color w:val="B02A00"/>
                <w:sz w:val="20"/>
                <w:szCs w:val="20"/>
              </w:rPr>
              <w:t>build_brokerage.py</w:t>
            </w:r>
          </w:p>
        </w:tc>
      </w:tr>
      <w:tr w:rsidR="00890714" w14:paraId="0FE31DFB"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5535F198" w14:textId="77777777" w:rsidR="00890714" w:rsidRDefault="00372229">
            <w:r>
              <w:t>Data snapshot</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11823794" w14:textId="77777777" w:rsidR="00890714" w:rsidRDefault="00372229">
            <w:r>
              <w:t>The single source object embedded into the dashboard.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4B9AE229" w14:textId="77777777" w:rsidR="00890714" w:rsidRDefault="00372229">
            <w:proofErr w:type="spellStart"/>
            <w:r>
              <w:rPr>
                <w:rFonts w:ascii="Consolas" w:eastAsia="Consolas" w:hAnsi="Consolas" w:cs="Consolas"/>
                <w:color w:val="B02A00"/>
                <w:sz w:val="20"/>
                <w:szCs w:val="20"/>
              </w:rPr>
              <w:t>dash_data_live.json</w:t>
            </w:r>
            <w:proofErr w:type="spellEnd"/>
          </w:p>
        </w:tc>
      </w:tr>
      <w:tr w:rsidR="00890714" w14:paraId="5D2A0803"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1701ECEB" w14:textId="77777777" w:rsidR="00890714" w:rsidRDefault="00372229">
            <w:r>
              <w:t>Template / deployed HTML</w:t>
            </w:r>
          </w:p>
        </w:tc>
        <w:tc>
          <w:tcPr>
            <w:tcW w:w="50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3FEAB8D4" w14:textId="77777777" w:rsidR="00890714" w:rsidRDefault="00372229">
            <w:r>
              <w:t>Template holds the DATA placeholder; deploy injects the JSON. All UI/logic lives here.</w:t>
            </w:r>
          </w:p>
        </w:tc>
        <w:tc>
          <w:tcPr>
            <w:tcW w:w="22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2AC18578" w14:textId="77777777" w:rsidR="00890714" w:rsidRDefault="00372229">
            <w:r>
              <w:rPr>
                <w:rFonts w:ascii="Consolas" w:eastAsia="Consolas" w:hAnsi="Consolas" w:cs="Consolas"/>
                <w:color w:val="B02A00"/>
                <w:sz w:val="20"/>
                <w:szCs w:val="20"/>
              </w:rPr>
              <w:t>dashboard_tpl.html</w:t>
            </w:r>
            <w:r>
              <w:t xml:space="preserve"> → </w:t>
            </w:r>
            <w:r>
              <w:rPr>
                <w:rFonts w:ascii="Consolas" w:eastAsia="Consolas" w:hAnsi="Consolas" w:cs="Consolas"/>
                <w:color w:val="B02A00"/>
                <w:sz w:val="20"/>
                <w:szCs w:val="20"/>
              </w:rPr>
              <w:t>tech_drawdown_dashboard.html</w:t>
            </w:r>
          </w:p>
        </w:tc>
      </w:tr>
      <w:tr w:rsidR="00890714" w14:paraId="0F7EC883"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30823681" w14:textId="77777777" w:rsidR="00890714" w:rsidRDefault="00372229">
            <w:r>
              <w:t>Dashboard runtime</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0E71BD6C" w14:textId="77777777" w:rsidR="00890714" w:rsidRDefault="00372229">
            <w:r>
              <w:t>4 top-level tabs (Overview; Markets with 6 universe sub-tabs; Portfolio with IRA &amp; Brokerage sub-tabs; Retirement &amp; Income), portfolio live-pricing, fundamentals popup, retirement planner, ranking modals, Chart.js visuals.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3C7C8172" w14:textId="77777777" w:rsidR="00890714" w:rsidRDefault="00372229">
            <w:r>
              <w:rPr>
                <w:rFonts w:ascii="Consolas" w:eastAsia="Consolas" w:hAnsi="Consolas" w:cs="Consolas"/>
                <w:color w:val="B02A00"/>
                <w:sz w:val="20"/>
                <w:szCs w:val="20"/>
              </w:rPr>
              <w:t>dashboard/tech_drawdown_dashboard.html</w:t>
            </w:r>
          </w:p>
        </w:tc>
      </w:tr>
      <w:tr w:rsidR="00890714" w14:paraId="403D2651"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0DDEF1C1" w14:textId="77777777" w:rsidR="00890714" w:rsidRDefault="00372229">
            <w:r>
              <w:t>Derived-feed transforms</w:t>
            </w:r>
          </w:p>
        </w:tc>
        <w:tc>
          <w:tcPr>
            <w:tcW w:w="50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3CED3A60" w14:textId="77777777" w:rsidR="00890714" w:rsidRDefault="00372229">
            <w:r>
              <w:t>Nine pure local transforms that fold accumulated state into DATA — no connector calls, each preserve-on-failure: portfolio history, change alerts, dividend calendar, DCF bases, fund look-through, index history, macro history, splits, glossary.</w:t>
            </w:r>
          </w:p>
        </w:tc>
        <w:tc>
          <w:tcPr>
            <w:tcW w:w="22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73E556BA" w14:textId="77777777" w:rsidR="00890714" w:rsidRDefault="00372229">
            <w:r>
              <w:rPr>
                <w:rFonts w:ascii="Consolas" w:eastAsia="Consolas" w:hAnsi="Consolas" w:cs="Consolas"/>
                <w:color w:val="B02A00"/>
                <w:sz w:val="20"/>
                <w:szCs w:val="20"/>
              </w:rPr>
              <w:t>build_history.py</w:t>
            </w:r>
            <w:r>
              <w:t xml:space="preserve">, </w:t>
            </w:r>
            <w:r>
              <w:rPr>
                <w:rFonts w:ascii="Consolas" w:eastAsia="Consolas" w:hAnsi="Consolas" w:cs="Consolas"/>
                <w:color w:val="B02A00"/>
                <w:sz w:val="20"/>
                <w:szCs w:val="20"/>
              </w:rPr>
              <w:t>build_alerts.py</w:t>
            </w:r>
            <w:r>
              <w:t xml:space="preserve">, </w:t>
            </w:r>
            <w:r>
              <w:rPr>
                <w:rFonts w:ascii="Consolas" w:eastAsia="Consolas" w:hAnsi="Consolas" w:cs="Consolas"/>
                <w:color w:val="B02A00"/>
                <w:sz w:val="20"/>
                <w:szCs w:val="20"/>
              </w:rPr>
              <w:t>build_dividends.py</w:t>
            </w:r>
            <w:r>
              <w:t xml:space="preserve">, </w:t>
            </w:r>
            <w:r>
              <w:rPr>
                <w:rFonts w:ascii="Consolas" w:eastAsia="Consolas" w:hAnsi="Consolas" w:cs="Consolas"/>
                <w:color w:val="B02A00"/>
                <w:sz w:val="20"/>
                <w:szCs w:val="20"/>
              </w:rPr>
              <w:t>build_dcf.py</w:t>
            </w:r>
            <w:r>
              <w:t xml:space="preserve">, </w:t>
            </w:r>
            <w:r>
              <w:rPr>
                <w:rFonts w:ascii="Consolas" w:eastAsia="Consolas" w:hAnsi="Consolas" w:cs="Consolas"/>
                <w:color w:val="B02A00"/>
                <w:sz w:val="20"/>
                <w:szCs w:val="20"/>
              </w:rPr>
              <w:t>build_lookthrough.py</w:t>
            </w:r>
          </w:p>
        </w:tc>
      </w:tr>
      <w:tr w:rsidR="00890714" w14:paraId="4BE07F9D"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04F3B7F0" w14:textId="77777777" w:rsidR="00890714" w:rsidRDefault="00372229">
            <w:r>
              <w:t>Live data connector</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14E422BE" w14:textId="77777777" w:rsidR="00890714" w:rsidRDefault="00372229">
            <w:r>
              <w:t>Resolves tickers and returns real-time prices, fundamentals, ESG, sentiment. Note: the FMP connector is a BUILD-TIME source only — see 4.1.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0F15A17A" w14:textId="77777777" w:rsidR="00890714" w:rsidRDefault="00372229">
            <w:r>
              <w:t>Bigdata MCP (runtime) · FMP MCP (build-time)</w:t>
            </w:r>
          </w:p>
        </w:tc>
      </w:tr>
      <w:tr w:rsidR="00890714" w14:paraId="5DDD8FE6"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7E8C9002" w14:textId="77777777" w:rsidR="00890714" w:rsidRDefault="00372229">
            <w:r>
              <w:t>Scheduled task</w:t>
            </w:r>
          </w:p>
        </w:tc>
        <w:tc>
          <w:tcPr>
            <w:tcW w:w="50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717DA518" w14:textId="77777777" w:rsidR="00890714" w:rsidRDefault="00372229">
            <w:r>
              <w:t xml:space="preserve">Daily: integrity-gated re-import + off-index reprice + derived feeds (history, alerts, dividends, </w:t>
            </w:r>
            <w:r>
              <w:lastRenderedPageBreak/>
              <w:t>DCF, look-through) + regenerate + write both HTML copies, with a sync-status report.</w:t>
            </w:r>
          </w:p>
        </w:tc>
        <w:tc>
          <w:tcPr>
            <w:tcW w:w="22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7C337A08" w14:textId="77777777" w:rsidR="00890714" w:rsidRDefault="00372229">
            <w:r>
              <w:rPr>
                <w:rFonts w:ascii="Consolas" w:eastAsia="Consolas" w:hAnsi="Consolas" w:cs="Consolas"/>
                <w:color w:val="B02A00"/>
                <w:sz w:val="20"/>
                <w:szCs w:val="20"/>
              </w:rPr>
              <w:lastRenderedPageBreak/>
              <w:t>scripts/daily_refresh.md</w:t>
            </w:r>
            <w:r>
              <w:t xml:space="preserve"> (</w:t>
            </w:r>
            <w:r>
              <w:rPr>
                <w:rFonts w:ascii="Consolas" w:eastAsia="Consolas" w:hAnsi="Consolas" w:cs="Consolas"/>
                <w:color w:val="B02A00"/>
                <w:sz w:val="20"/>
                <w:szCs w:val="20"/>
              </w:rPr>
              <w:t>0 9 * * *</w:t>
            </w:r>
            <w:r>
              <w:t>)</w:t>
            </w:r>
          </w:p>
        </w:tc>
      </w:tr>
    </w:tbl>
    <w:p w14:paraId="17E6424C" w14:textId="77777777" w:rsidR="00890714" w:rsidRDefault="00372229">
      <w:pPr>
        <w:pStyle w:val="Heading1"/>
      </w:pPr>
      <w:bookmarkStart w:id="4" w:name="_Toc238900223"/>
      <w:r>
        <w:t>4 · Data Model</w:t>
      </w:r>
      <w:bookmarkEnd w:id="4"/>
    </w:p>
    <w:p w14:paraId="778A2BFB" w14:textId="77777777" w:rsidR="00890714" w:rsidRDefault="00372229">
      <w:pPr>
        <w:spacing w:after="120"/>
      </w:pPr>
      <w:r>
        <w:t xml:space="preserve">The embedded </w:t>
      </w:r>
      <w:r>
        <w:rPr>
          <w:rFonts w:ascii="Consolas" w:eastAsia="Consolas" w:hAnsi="Consolas" w:cs="Consolas"/>
          <w:color w:val="B02A00"/>
          <w:sz w:val="20"/>
          <w:szCs w:val="20"/>
        </w:rPr>
        <w:t>DATA</w:t>
      </w:r>
      <w:r>
        <w:t xml:space="preserve"> object has exactly nineteen keys. Six come from the workbook; three (</w:t>
      </w:r>
      <w:proofErr w:type="spellStart"/>
      <w:r>
        <w:rPr>
          <w:rFonts w:ascii="Consolas" w:eastAsia="Consolas" w:hAnsi="Consolas" w:cs="Consolas"/>
          <w:color w:val="B02A00"/>
          <w:sz w:val="20"/>
          <w:szCs w:val="20"/>
        </w:rPr>
        <w:t>ira</w:t>
      </w:r>
      <w:proofErr w:type="spellEnd"/>
      <w:r>
        <w:t xml:space="preserve">, </w:t>
      </w:r>
      <w:r>
        <w:rPr>
          <w:rFonts w:ascii="Consolas" w:eastAsia="Consolas" w:hAnsi="Consolas" w:cs="Consolas"/>
          <w:color w:val="B02A00"/>
          <w:sz w:val="20"/>
          <w:szCs w:val="20"/>
        </w:rPr>
        <w:t>brokerage</w:t>
      </w:r>
      <w:r>
        <w:t xml:space="preserve">, </w:t>
      </w:r>
      <w:proofErr w:type="spellStart"/>
      <w:r>
        <w:rPr>
          <w:rFonts w:ascii="Consolas" w:eastAsia="Consolas" w:hAnsi="Consolas" w:cs="Consolas"/>
          <w:color w:val="B02A00"/>
          <w:sz w:val="20"/>
          <w:szCs w:val="20"/>
        </w:rPr>
        <w:t>coreRank</w:t>
      </w:r>
      <w:proofErr w:type="spellEnd"/>
      <w:r>
        <w:t>) are app-owned and never exist in the workbook; and ten (</w:t>
      </w:r>
      <w:r>
        <w:rPr>
          <w:rFonts w:ascii="Consolas" w:eastAsia="Consolas" w:hAnsi="Consolas" w:cs="Consolas"/>
          <w:color w:val="B02A00"/>
          <w:sz w:val="20"/>
          <w:szCs w:val="20"/>
        </w:rPr>
        <w:t>splits</w:t>
      </w:r>
      <w:r>
        <w:t xml:space="preserve">, </w:t>
      </w:r>
      <w:proofErr w:type="spellStart"/>
      <w:r>
        <w:rPr>
          <w:rFonts w:ascii="Consolas" w:eastAsia="Consolas" w:hAnsi="Consolas" w:cs="Consolas"/>
          <w:color w:val="B02A00"/>
          <w:sz w:val="20"/>
          <w:szCs w:val="20"/>
        </w:rPr>
        <w:t>indexHistory</w:t>
      </w:r>
      <w:proofErr w:type="spellEnd"/>
      <w:r>
        <w:t xml:space="preserve">, </w:t>
      </w:r>
      <w:proofErr w:type="spellStart"/>
      <w:r>
        <w:rPr>
          <w:rFonts w:ascii="Consolas" w:eastAsia="Consolas" w:hAnsi="Consolas" w:cs="Consolas"/>
          <w:color w:val="B02A00"/>
          <w:sz w:val="20"/>
          <w:szCs w:val="20"/>
        </w:rPr>
        <w:t>macroHistory</w:t>
      </w:r>
      <w:proofErr w:type="spellEnd"/>
      <w:r>
        <w:t xml:space="preserve">, </w:t>
      </w:r>
      <w:r>
        <w:rPr>
          <w:rFonts w:ascii="Consolas" w:eastAsia="Consolas" w:hAnsi="Consolas" w:cs="Consolas"/>
          <w:color w:val="B02A00"/>
          <w:sz w:val="20"/>
          <w:szCs w:val="20"/>
        </w:rPr>
        <w:t>history</w:t>
      </w:r>
      <w:r>
        <w:t xml:space="preserve">, </w:t>
      </w:r>
      <w:r>
        <w:rPr>
          <w:rFonts w:ascii="Consolas" w:eastAsia="Consolas" w:hAnsi="Consolas" w:cs="Consolas"/>
          <w:color w:val="B02A00"/>
          <w:sz w:val="20"/>
          <w:szCs w:val="20"/>
        </w:rPr>
        <w:t>alerts</w:t>
      </w:r>
      <w:r>
        <w:t xml:space="preserve">, </w:t>
      </w:r>
      <w:r>
        <w:rPr>
          <w:rFonts w:ascii="Consolas" w:eastAsia="Consolas" w:hAnsi="Consolas" w:cs="Consolas"/>
          <w:color w:val="B02A00"/>
          <w:sz w:val="20"/>
          <w:szCs w:val="20"/>
        </w:rPr>
        <w:t>dividends</w:t>
      </w:r>
      <w:r>
        <w:t xml:space="preserve">, </w:t>
      </w:r>
      <w:proofErr w:type="spellStart"/>
      <w:r>
        <w:rPr>
          <w:rFonts w:ascii="Consolas" w:eastAsia="Consolas" w:hAnsi="Consolas" w:cs="Consolas"/>
          <w:color w:val="B02A00"/>
          <w:sz w:val="20"/>
          <w:szCs w:val="20"/>
        </w:rPr>
        <w:t>dcf</w:t>
      </w:r>
      <w:proofErr w:type="spellEnd"/>
      <w:r>
        <w:t xml:space="preserve">, </w:t>
      </w:r>
      <w:proofErr w:type="spellStart"/>
      <w:r>
        <w:rPr>
          <w:rFonts w:ascii="Consolas" w:eastAsia="Consolas" w:hAnsi="Consolas" w:cs="Consolas"/>
          <w:color w:val="B02A00"/>
          <w:sz w:val="20"/>
          <w:szCs w:val="20"/>
        </w:rPr>
        <w:t>lookthrough</w:t>
      </w:r>
      <w:proofErr w:type="spellEnd"/>
      <w:r>
        <w:t xml:space="preserve">, </w:t>
      </w:r>
      <w:r>
        <w:rPr>
          <w:rFonts w:ascii="Consolas" w:eastAsia="Consolas" w:hAnsi="Consolas" w:cs="Consolas"/>
          <w:color w:val="B02A00"/>
          <w:sz w:val="20"/>
          <w:szCs w:val="20"/>
        </w:rPr>
        <w:t>earnings</w:t>
      </w:r>
      <w:r>
        <w:t xml:space="preserve">, </w:t>
      </w:r>
      <w:proofErr w:type="spellStart"/>
      <w:r>
        <w:rPr>
          <w:rFonts w:ascii="Consolas" w:eastAsia="Consolas" w:hAnsi="Consolas" w:cs="Consolas"/>
          <w:color w:val="B02A00"/>
          <w:sz w:val="20"/>
          <w:szCs w:val="20"/>
        </w:rPr>
        <w:t>dcfMonitor</w:t>
      </w:r>
      <w:proofErr w:type="spellEnd"/>
      <w:r>
        <w:t>) are derived feeds refreshed by the daily task.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41"/>
        <w:gridCol w:w="3070"/>
        <w:gridCol w:w="4549"/>
      </w:tblGrid>
      <w:tr w:rsidR="00890714" w14:paraId="3C808B05" w14:textId="77777777">
        <w:tblPrEx>
          <w:tblCellMar>
            <w:top w:w="0" w:type="dxa"/>
            <w:bottom w:w="0" w:type="dxa"/>
          </w:tblCellMar>
        </w:tblPrEx>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F2937"/>
            <w:tcMar>
              <w:top w:w="60" w:type="dxa"/>
              <w:left w:w="110" w:type="dxa"/>
              <w:bottom w:w="60" w:type="dxa"/>
              <w:right w:w="110" w:type="dxa"/>
            </w:tcMar>
          </w:tcPr>
          <w:p w14:paraId="0AC63C3D" w14:textId="77777777" w:rsidR="00890714" w:rsidRDefault="00372229">
            <w:r>
              <w:rPr>
                <w:b/>
                <w:bCs/>
                <w:color w:val="FFFFFF"/>
                <w:sz w:val="19"/>
                <w:szCs w:val="19"/>
              </w:rPr>
              <w:t>Key</w:t>
            </w:r>
          </w:p>
        </w:tc>
        <w:tc>
          <w:tcPr>
            <w:tcW w:w="1900" w:type="dxa"/>
            <w:tcBorders>
              <w:top w:val="single" w:sz="1" w:space="0" w:color="CCCCCC"/>
              <w:left w:val="single" w:sz="1" w:space="0" w:color="CCCCCC"/>
              <w:bottom w:val="single" w:sz="1" w:space="0" w:color="CCCCCC"/>
              <w:right w:val="single" w:sz="1" w:space="0" w:color="CCCCCC"/>
            </w:tcBorders>
            <w:shd w:val="clear" w:color="auto" w:fill="1F2937"/>
            <w:tcMar>
              <w:top w:w="60" w:type="dxa"/>
              <w:left w:w="110" w:type="dxa"/>
              <w:bottom w:w="60" w:type="dxa"/>
              <w:right w:w="110" w:type="dxa"/>
            </w:tcMar>
          </w:tcPr>
          <w:p w14:paraId="7201B3F8" w14:textId="77777777" w:rsidR="00890714" w:rsidRDefault="00372229">
            <w:r>
              <w:rPr>
                <w:b/>
                <w:bCs/>
                <w:color w:val="FFFFFF"/>
                <w:sz w:val="19"/>
                <w:szCs w:val="19"/>
              </w:rPr>
              <w:t>Origin</w:t>
            </w:r>
          </w:p>
        </w:tc>
        <w:tc>
          <w:tcPr>
            <w:tcW w:w="5460" w:type="dxa"/>
            <w:tcBorders>
              <w:top w:val="single" w:sz="1" w:space="0" w:color="CCCCCC"/>
              <w:left w:val="single" w:sz="1" w:space="0" w:color="CCCCCC"/>
              <w:bottom w:val="single" w:sz="1" w:space="0" w:color="CCCCCC"/>
              <w:right w:val="single" w:sz="1" w:space="0" w:color="CCCCCC"/>
            </w:tcBorders>
            <w:shd w:val="clear" w:color="auto" w:fill="1F2937"/>
            <w:tcMar>
              <w:top w:w="60" w:type="dxa"/>
              <w:left w:w="110" w:type="dxa"/>
              <w:bottom w:w="60" w:type="dxa"/>
              <w:right w:w="110" w:type="dxa"/>
            </w:tcMar>
          </w:tcPr>
          <w:p w14:paraId="466219B2" w14:textId="77777777" w:rsidR="00890714" w:rsidRDefault="00372229">
            <w:r>
              <w:rPr>
                <w:b/>
                <w:bCs/>
                <w:color w:val="FFFFFF"/>
                <w:sz w:val="19"/>
                <w:szCs w:val="19"/>
              </w:rPr>
              <w:t>Row shape (fields)</w:t>
            </w:r>
          </w:p>
        </w:tc>
      </w:tr>
      <w:tr w:rsidR="00890714" w14:paraId="5A4B14D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2A6211FD" w14:textId="77777777" w:rsidR="00890714" w:rsidRDefault="00372229">
            <w:proofErr w:type="spellStart"/>
            <w:r>
              <w:rPr>
                <w:rFonts w:ascii="Consolas" w:eastAsia="Consolas" w:hAnsi="Consolas" w:cs="Consolas"/>
                <w:color w:val="B02A00"/>
                <w:sz w:val="20"/>
                <w:szCs w:val="20"/>
              </w:rPr>
              <w:t>sp</w:t>
            </w:r>
            <w:proofErr w:type="spellEnd"/>
            <w:r>
              <w:t xml:space="preserve">, </w:t>
            </w:r>
            <w:proofErr w:type="spellStart"/>
            <w:r>
              <w:rPr>
                <w:rFonts w:ascii="Consolas" w:eastAsia="Consolas" w:hAnsi="Consolas" w:cs="Consolas"/>
                <w:color w:val="B02A00"/>
                <w:sz w:val="20"/>
                <w:szCs w:val="20"/>
              </w:rPr>
              <w:t>nasdaq</w:t>
            </w:r>
            <w:proofErr w:type="spellEnd"/>
            <w:r>
              <w:t xml:space="preserve">, </w:t>
            </w:r>
            <w:proofErr w:type="spellStart"/>
            <w:r>
              <w:rPr>
                <w:rFonts w:ascii="Consolas" w:eastAsia="Consolas" w:hAnsi="Consolas" w:cs="Consolas"/>
                <w:color w:val="B02A00"/>
                <w:sz w:val="20"/>
                <w:szCs w:val="20"/>
              </w:rPr>
              <w:t>dow</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0F58E237" w14:textId="77777777" w:rsidR="00890714" w:rsidRDefault="00372229">
            <w:r>
              <w:t>Workbook (stock tabs)</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5FEB2082" w14:textId="77777777" w:rsidR="00890714" w:rsidRDefault="00372229">
            <w:r>
              <w:t xml:space="preserve">ticker, company, sector, price, high, off, status, signal, recover, </w:t>
            </w:r>
            <w:proofErr w:type="spellStart"/>
            <w:r>
              <w:t>sma</w:t>
            </w:r>
            <w:proofErr w:type="spellEnd"/>
            <w:r>
              <w:t xml:space="preserve">, </w:t>
            </w:r>
            <w:proofErr w:type="spellStart"/>
            <w:r>
              <w:t>smapct</w:t>
            </w:r>
            <w:proofErr w:type="spellEnd"/>
            <w:r>
              <w:t xml:space="preserve">, sma50, sma50pct, cross, consensus, </w:t>
            </w:r>
            <w:proofErr w:type="spellStart"/>
            <w:r>
              <w:t>fwdpe</w:t>
            </w:r>
            <w:proofErr w:type="spellEnd"/>
          </w:p>
        </w:tc>
      </w:tr>
      <w:tr w:rsidR="00890714" w14:paraId="3D24ED0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0D6B2804" w14:textId="77777777" w:rsidR="00890714" w:rsidRDefault="00372229">
            <w:proofErr w:type="spellStart"/>
            <w:r>
              <w:rPr>
                <w:rFonts w:ascii="Consolas" w:eastAsia="Consolas" w:hAnsi="Consolas" w:cs="Consolas"/>
                <w:color w:val="B02A00"/>
                <w:sz w:val="20"/>
                <w:szCs w:val="20"/>
              </w:rPr>
              <w:t>etfs</w:t>
            </w:r>
            <w:proofErr w:type="spellEnd"/>
            <w:r>
              <w:t xml:space="preserve">, </w:t>
            </w:r>
            <w:r>
              <w:rPr>
                <w:rFonts w:ascii="Consolas" w:eastAsia="Consolas" w:hAnsi="Consolas" w:cs="Consolas"/>
                <w:color w:val="B02A00"/>
                <w:sz w:val="20"/>
                <w:szCs w:val="20"/>
              </w:rPr>
              <w:t>thematic</w:t>
            </w:r>
            <w:r>
              <w:t xml:space="preserve">, </w:t>
            </w:r>
            <w:proofErr w:type="spellStart"/>
            <w:r>
              <w:rPr>
                <w:rFonts w:ascii="Consolas" w:eastAsia="Consolas" w:hAnsi="Consolas" w:cs="Consolas"/>
                <w:color w:val="B02A00"/>
                <w:sz w:val="20"/>
                <w:szCs w:val="20"/>
              </w:rPr>
              <w:t>mutualfunds</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62EAE5DC" w14:textId="77777777" w:rsidR="00890714" w:rsidRDefault="00372229">
            <w:r>
              <w:t>Workbook (fund tabs)</w:t>
            </w:r>
          </w:p>
        </w:tc>
        <w:tc>
          <w:tcPr>
            <w:tcW w:w="54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688122E7" w14:textId="77777777" w:rsidR="00890714" w:rsidRDefault="00372229">
            <w:r>
              <w:t xml:space="preserve">same as above but </w:t>
            </w:r>
            <w:proofErr w:type="spellStart"/>
            <w:r>
              <w:rPr>
                <w:rFonts w:ascii="Consolas" w:eastAsia="Consolas" w:hAnsi="Consolas" w:cs="Consolas"/>
                <w:color w:val="B02A00"/>
                <w:sz w:val="20"/>
                <w:szCs w:val="20"/>
              </w:rPr>
              <w:t>divyield</w:t>
            </w:r>
            <w:proofErr w:type="spellEnd"/>
            <w:r>
              <w:t xml:space="preserve"> replaces consensus/</w:t>
            </w:r>
            <w:proofErr w:type="spellStart"/>
            <w:r>
              <w:t>fwdpe</w:t>
            </w:r>
            <w:proofErr w:type="spellEnd"/>
          </w:p>
        </w:tc>
      </w:tr>
      <w:tr w:rsidR="00890714" w14:paraId="11BAD66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4CA62213" w14:textId="77777777" w:rsidR="00890714" w:rsidRDefault="00372229">
            <w:proofErr w:type="spellStart"/>
            <w:r>
              <w:rPr>
                <w:rFonts w:ascii="Consolas" w:eastAsia="Consolas" w:hAnsi="Consolas" w:cs="Consolas"/>
                <w:color w:val="B02A00"/>
                <w:sz w:val="20"/>
                <w:szCs w:val="20"/>
              </w:rPr>
              <w:t>ira</w:t>
            </w:r>
            <w:proofErr w:type="spellEnd"/>
            <w:r>
              <w:t xml:space="preserve">, </w:t>
            </w:r>
            <w:r>
              <w:rPr>
                <w:rFonts w:ascii="Consolas" w:eastAsia="Consolas" w:hAnsi="Consolas" w:cs="Consolas"/>
                <w:color w:val="B02A00"/>
                <w:sz w:val="20"/>
                <w:szCs w:val="20"/>
              </w:rPr>
              <w:t>brokerage</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1C760866" w14:textId="77777777" w:rsidR="00890714" w:rsidRDefault="00372229">
            <w:r>
              <w:t>App (holdings exports)</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772CEE31" w14:textId="77777777" w:rsidR="00890714" w:rsidRDefault="00372229">
            <w:r>
              <w:t>base: ticker, type {</w:t>
            </w:r>
            <w:proofErr w:type="spellStart"/>
            <w:r>
              <w:t>CD·Cash·Equity</w:t>
            </w:r>
            <w:proofErr w:type="spellEnd"/>
            <w:r>
              <w:t>/</w:t>
            </w:r>
            <w:proofErr w:type="spellStart"/>
            <w:r>
              <w:t>ETF·Mutual</w:t>
            </w:r>
            <w:proofErr w:type="spellEnd"/>
            <w:r>
              <w:t xml:space="preserve"> Fund}, qty, paid, value · off-index </w:t>
            </w:r>
            <w:proofErr w:type="gramStart"/>
            <w:r>
              <w:t>adds:</w:t>
            </w:r>
            <w:proofErr w:type="gramEnd"/>
            <w:r>
              <w:t xml:space="preserve"> price, high, off, status, </w:t>
            </w:r>
            <w:proofErr w:type="spellStart"/>
            <w:r>
              <w:t>sma</w:t>
            </w:r>
            <w:proofErr w:type="spellEnd"/>
            <w:r>
              <w:t xml:space="preserve">, </w:t>
            </w:r>
            <w:proofErr w:type="spellStart"/>
            <w:r>
              <w:t>smapct</w:t>
            </w:r>
            <w:proofErr w:type="spellEnd"/>
            <w:r>
              <w:t>, sma50, sma50pct, cross, recover, signal</w:t>
            </w:r>
          </w:p>
        </w:tc>
      </w:tr>
      <w:tr w:rsidR="00890714" w14:paraId="05036E0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47BFBFA0" w14:textId="77777777" w:rsidR="00890714" w:rsidRDefault="00372229">
            <w:proofErr w:type="spellStart"/>
            <w:r>
              <w:rPr>
                <w:rFonts w:ascii="Consolas" w:eastAsia="Consolas" w:hAnsi="Consolas" w:cs="Consolas"/>
                <w:color w:val="B02A00"/>
                <w:sz w:val="20"/>
                <w:szCs w:val="20"/>
              </w:rPr>
              <w:t>coreRank</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22273C49" w14:textId="77777777" w:rsidR="00890714" w:rsidRDefault="00372229">
            <w:r>
              <w:t>App (growth-core screen)</w:t>
            </w:r>
          </w:p>
        </w:tc>
        <w:tc>
          <w:tcPr>
            <w:tcW w:w="54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56408A38" w14:textId="77777777" w:rsidR="00890714" w:rsidRDefault="00372229">
            <w:r>
              <w:t>rank, ticker, comp, Q, V, T, A, pe, off, cross, up, held</w:t>
            </w:r>
          </w:p>
        </w:tc>
      </w:tr>
      <w:tr w:rsidR="00890714" w14:paraId="636A211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6FA184D1" w14:textId="77777777" w:rsidR="00890714" w:rsidRDefault="00372229">
            <w:r>
              <w:rPr>
                <w:rFonts w:ascii="Consolas" w:eastAsia="Consolas" w:hAnsi="Consolas" w:cs="Consolas"/>
                <w:color w:val="B02A00"/>
                <w:sz w:val="20"/>
                <w:szCs w:val="20"/>
              </w:rPr>
              <w:t>splits</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22714A8D" w14:textId="77777777" w:rsidR="00890714" w:rsidRDefault="00372229">
            <w:r>
              <w:t>App (data/</w:t>
            </w:r>
            <w:proofErr w:type="spellStart"/>
            <w:r>
              <w:t>splits.json</w:t>
            </w:r>
            <w:proofErr w:type="spellEnd"/>
            <w:r>
              <w:t>)</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6F45CA2D" w14:textId="77777777" w:rsidR="00890714" w:rsidRDefault="00372229">
            <w:r>
              <w:t>TICKER -&gt; { ratio, date, type } — split / reverse-split badges on every tab</w:t>
            </w:r>
          </w:p>
        </w:tc>
      </w:tr>
      <w:tr w:rsidR="00890714" w14:paraId="4235E08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7983B223" w14:textId="77777777" w:rsidR="00890714" w:rsidRDefault="00372229">
            <w:proofErr w:type="spellStart"/>
            <w:r>
              <w:rPr>
                <w:rFonts w:ascii="Consolas" w:eastAsia="Consolas" w:hAnsi="Consolas" w:cs="Consolas"/>
                <w:color w:val="B02A00"/>
                <w:sz w:val="20"/>
                <w:szCs w:val="20"/>
              </w:rPr>
              <w:t>indexHistory</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4C55D98E" w14:textId="77777777" w:rsidR="00890714" w:rsidRDefault="00372229">
            <w:r>
              <w:t>Derived (FMP chart)</w:t>
            </w:r>
          </w:p>
        </w:tc>
        <w:tc>
          <w:tcPr>
            <w:tcW w:w="54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14880BB5" w14:textId="77777777" w:rsidR="00890714" w:rsidRDefault="00372229">
            <w:r>
              <w:t>SYM -&gt; { name, points:[{</w:t>
            </w:r>
            <w:proofErr w:type="spellStart"/>
            <w:r>
              <w:t>d,c</w:t>
            </w:r>
            <w:proofErr w:type="spellEnd"/>
            <w:r>
              <w:t>}] } — 4 US indices, 1-year weekly; own-scale Overview sparklines</w:t>
            </w:r>
          </w:p>
        </w:tc>
      </w:tr>
      <w:tr w:rsidR="00890714" w14:paraId="34BB5D5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27F3FA68" w14:textId="77777777" w:rsidR="00890714" w:rsidRDefault="00372229">
            <w:proofErr w:type="spellStart"/>
            <w:r>
              <w:rPr>
                <w:rFonts w:ascii="Consolas" w:eastAsia="Consolas" w:hAnsi="Consolas" w:cs="Consolas"/>
                <w:color w:val="B02A00"/>
                <w:sz w:val="20"/>
                <w:szCs w:val="20"/>
              </w:rPr>
              <w:t>macroHistory</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55DA2D50" w14:textId="77777777" w:rsidR="00890714" w:rsidRDefault="00372229">
            <w:r>
              <w:t>Derived (FMP commodity/forex/economics)</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2E09457B" w14:textId="77777777" w:rsidR="00890714" w:rsidRDefault="00372229">
            <w:r>
              <w:t>{ series:[{</w:t>
            </w:r>
            <w:proofErr w:type="spellStart"/>
            <w:r>
              <w:t>key,name,unit,points</w:t>
            </w:r>
            <w:proofErr w:type="spellEnd"/>
            <w:r>
              <w:t>:[{</w:t>
            </w:r>
            <w:proofErr w:type="spellStart"/>
            <w:r>
              <w:t>d,c</w:t>
            </w:r>
            <w:proofErr w:type="spellEnd"/>
            <w:r>
              <w:t xml:space="preserve">}]}], </w:t>
            </w:r>
            <w:proofErr w:type="spellStart"/>
            <w:r>
              <w:t>asof</w:t>
            </w:r>
            <w:proofErr w:type="spellEnd"/>
            <w:r>
              <w:t xml:space="preserve"> } — oil, gold, silver, copper, rare earths (REMX proxy), USD vs EUR/JPY/GBP/CNY, </w:t>
            </w:r>
            <w:proofErr w:type="spellStart"/>
            <w:r>
              <w:t>UMich</w:t>
            </w:r>
            <w:proofErr w:type="spellEnd"/>
            <w:r>
              <w:t xml:space="preserve"> consumer sentiment; weekly (sentiment monthly)</w:t>
            </w:r>
          </w:p>
        </w:tc>
      </w:tr>
      <w:tr w:rsidR="00890714" w14:paraId="641836F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12F8D4C2" w14:textId="77777777" w:rsidR="00890714" w:rsidRDefault="00372229">
            <w:r>
              <w:rPr>
                <w:rFonts w:ascii="Consolas" w:eastAsia="Consolas" w:hAnsi="Consolas" w:cs="Consolas"/>
                <w:color w:val="B02A00"/>
                <w:sz w:val="20"/>
                <w:szCs w:val="20"/>
              </w:rPr>
              <w:t>history</w:t>
            </w:r>
          </w:p>
        </w:tc>
        <w:tc>
          <w:tcPr>
            <w:tcW w:w="19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6F06DD82" w14:textId="77777777" w:rsidR="00890714" w:rsidRDefault="00372229">
            <w:r>
              <w:t>Derived (data/</w:t>
            </w:r>
            <w:proofErr w:type="spellStart"/>
            <w:r>
              <w:t>history.json</w:t>
            </w:r>
            <w:proofErr w:type="spellEnd"/>
            <w:r>
              <w:t>)</w:t>
            </w:r>
          </w:p>
        </w:tc>
        <w:tc>
          <w:tcPr>
            <w:tcW w:w="54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756CA58E" w14:textId="77777777" w:rsidR="00890714" w:rsidRDefault="00372229">
            <w:r>
              <w:t xml:space="preserve">[{ date, total, </w:t>
            </w:r>
            <w:proofErr w:type="spellStart"/>
            <w:r>
              <w:t>ira</w:t>
            </w:r>
            <w:proofErr w:type="spellEnd"/>
            <w:r>
              <w:t>, brokerage }] — the accumulating daily household-value series; feeds the benchmark and drawdown-timeline cards. Appended by build_history.py from the merged holdings — no connector call, so the line always agrees with the portfolio tabs.</w:t>
            </w:r>
          </w:p>
        </w:tc>
      </w:tr>
      <w:tr w:rsidR="00890714" w14:paraId="696C10F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1002723D" w14:textId="77777777" w:rsidR="00890714" w:rsidRDefault="00372229">
            <w:r>
              <w:rPr>
                <w:rFonts w:ascii="Consolas" w:eastAsia="Consolas" w:hAnsi="Consolas" w:cs="Consolas"/>
                <w:color w:val="B02A00"/>
                <w:sz w:val="20"/>
                <w:szCs w:val="20"/>
              </w:rPr>
              <w:t>alerts</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48E537F8" w14:textId="77777777" w:rsidR="00890714" w:rsidRDefault="00372229">
            <w:r>
              <w:t>Derived (data/</w:t>
            </w:r>
            <w:proofErr w:type="spellStart"/>
            <w:r>
              <w:t>alerts.json</w:t>
            </w:r>
            <w:proofErr w:type="spellEnd"/>
            <w:r>
              <w:t>)</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1CA10C92" w14:textId="77777777" w:rsidR="00890714" w:rsidRDefault="00372229">
            <w:r>
              <w:t xml:space="preserve">TICKER -&gt; { kind, sev, label, date, account, from, to, history[] } — held-name transitions </w:t>
            </w:r>
            <w:r>
              <w:lastRenderedPageBreak/>
              <w:t xml:space="preserve">over the last 14 days (bear · death · correction · low52 · recover · golden). Pure prior-vs-today diff by build_alerts.py; </w:t>
            </w:r>
            <w:proofErr w:type="spellStart"/>
            <w:r>
              <w:t>dq</w:t>
            </w:r>
            <w:proofErr w:type="spellEnd"/>
            <w:r>
              <w:t>-guarded.</w:t>
            </w:r>
          </w:p>
        </w:tc>
      </w:tr>
      <w:tr w:rsidR="00890714" w14:paraId="07CACCF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71D371A0" w14:textId="77777777" w:rsidR="00890714" w:rsidRDefault="00372229">
            <w:r>
              <w:rPr>
                <w:rFonts w:ascii="Consolas" w:eastAsia="Consolas" w:hAnsi="Consolas" w:cs="Consolas"/>
                <w:color w:val="B02A00"/>
                <w:sz w:val="20"/>
                <w:szCs w:val="20"/>
              </w:rPr>
              <w:lastRenderedPageBreak/>
              <w:t>dividends</w:t>
            </w:r>
          </w:p>
        </w:tc>
        <w:tc>
          <w:tcPr>
            <w:tcW w:w="19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57BAF32C" w14:textId="77777777" w:rsidR="00890714" w:rsidRDefault="00372229">
            <w:r>
              <w:t>Derived (FMP calendar + data/</w:t>
            </w:r>
            <w:proofErr w:type="spellStart"/>
            <w:r>
              <w:t>dividend_schedule.json</w:t>
            </w:r>
            <w:proofErr w:type="spellEnd"/>
            <w:r>
              <w:t>)</w:t>
            </w:r>
          </w:p>
        </w:tc>
        <w:tc>
          <w:tcPr>
            <w:tcW w:w="54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3A0FB620" w14:textId="77777777" w:rsidR="00890714" w:rsidRDefault="00372229">
            <w:r>
              <w:t xml:space="preserve">{ </w:t>
            </w:r>
            <w:proofErr w:type="spellStart"/>
            <w:r>
              <w:t>asOf</w:t>
            </w:r>
            <w:proofErr w:type="spellEnd"/>
            <w:r>
              <w:t>, annual, yield, next30, months[12], upcoming[] } — forward 12-month income split by account. Tier 1: declared stock payments (exact dates). Tier 2: yield-based ETF/fund estimates (per-symbol ETF dividend dates are plan-gated).</w:t>
            </w:r>
          </w:p>
        </w:tc>
      </w:tr>
      <w:tr w:rsidR="00890714" w14:paraId="2DAD9BB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0A268D7B" w14:textId="77777777" w:rsidR="00890714" w:rsidRDefault="00372229">
            <w:proofErr w:type="spellStart"/>
            <w:r>
              <w:rPr>
                <w:rFonts w:ascii="Consolas" w:eastAsia="Consolas" w:hAnsi="Consolas" w:cs="Consolas"/>
                <w:color w:val="B02A00"/>
                <w:sz w:val="20"/>
                <w:szCs w:val="20"/>
              </w:rPr>
              <w:t>dcf</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040E686D" w14:textId="77777777" w:rsidR="00890714" w:rsidRDefault="00372229">
            <w:r>
              <w:t>Derived (data/</w:t>
            </w:r>
            <w:proofErr w:type="spellStart"/>
            <w:r>
              <w:t>dcf.json</w:t>
            </w:r>
            <w:proofErr w:type="spellEnd"/>
            <w:r>
              <w:t xml:space="preserve"> + </w:t>
            </w:r>
            <w:proofErr w:type="spellStart"/>
            <w:r>
              <w:t>dcf_anchor</w:t>
            </w:r>
            <w:proofErr w:type="spellEnd"/>
            <w:r>
              <w:t>/segments)</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37C8CEAD" w14:textId="77777777" w:rsidR="00890714" w:rsidRDefault="00372229">
            <w:r>
              <w:t xml:space="preserve">TICKER -&gt; { rev0, ebit0, </w:t>
            </w:r>
            <w:proofErr w:type="spellStart"/>
            <w:r>
              <w:t>taxEff</w:t>
            </w:r>
            <w:proofErr w:type="spellEnd"/>
            <w:r>
              <w:t xml:space="preserve">, </w:t>
            </w:r>
            <w:proofErr w:type="spellStart"/>
            <w:r>
              <w:t>dna</w:t>
            </w:r>
            <w:proofErr w:type="spellEnd"/>
            <w:r>
              <w:t xml:space="preserve">, capexPct0, </w:t>
            </w:r>
            <w:proofErr w:type="spellStart"/>
            <w:r>
              <w:t>nwcPct</w:t>
            </w:r>
            <w:proofErr w:type="spellEnd"/>
            <w:r>
              <w:t xml:space="preserve">, </w:t>
            </w:r>
            <w:proofErr w:type="spellStart"/>
            <w:r>
              <w:t>netDebt</w:t>
            </w:r>
            <w:proofErr w:type="spellEnd"/>
            <w:r>
              <w:t xml:space="preserve">, shares, beta, price, </w:t>
            </w:r>
            <w:proofErr w:type="spellStart"/>
            <w:r>
              <w:t>wacc</w:t>
            </w:r>
            <w:proofErr w:type="spellEnd"/>
            <w:r>
              <w:t xml:space="preserve"> parts, est[{</w:t>
            </w:r>
            <w:proofErr w:type="spellStart"/>
            <w:r>
              <w:t>fy,rev,ebit,dna,ni,n</w:t>
            </w:r>
            <w:proofErr w:type="spellEnd"/>
            <w:r>
              <w:t xml:space="preserve">}], segments{}, </w:t>
            </w:r>
            <w:proofErr w:type="spellStart"/>
            <w:r>
              <w:t>segOk</w:t>
            </w:r>
            <w:proofErr w:type="spellEnd"/>
            <w:r>
              <w:t xml:space="preserve">, anchor, </w:t>
            </w:r>
            <w:proofErr w:type="spellStart"/>
            <w:r>
              <w:t>ebitRecon</w:t>
            </w:r>
            <w:proofErr w:type="spellEnd"/>
            <w:r>
              <w:t xml:space="preserve">, </w:t>
            </w:r>
            <w:proofErr w:type="spellStart"/>
            <w:r>
              <w:t>asOf</w:t>
            </w:r>
            <w:proofErr w:type="spellEnd"/>
            <w:r>
              <w:t xml:space="preserve"> } — the valuation BASE (analyst consensus + filed statements) for each held stock, with corrupt consensus EBIT RECONSTRUCTED at ingest (see 6.6). The model runs client-side from this base, so every assumption stays </w:t>
            </w:r>
            <w:proofErr w:type="gramStart"/>
            <w:r>
              <w:t>a user</w:t>
            </w:r>
            <w:proofErr w:type="gramEnd"/>
            <w:r>
              <w:t xml:space="preserve"> control. Built by build_dcf.py; extended ~6 symbols per run (the statement/estimate quota is finite).</w:t>
            </w:r>
          </w:p>
        </w:tc>
      </w:tr>
      <w:tr w:rsidR="00890714" w14:paraId="5CF11A9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783B7F4A" w14:textId="77777777" w:rsidR="00890714" w:rsidRDefault="00372229">
            <w:proofErr w:type="spellStart"/>
            <w:r>
              <w:rPr>
                <w:rFonts w:ascii="Consolas" w:eastAsia="Consolas" w:hAnsi="Consolas" w:cs="Consolas"/>
                <w:color w:val="B02A00"/>
                <w:sz w:val="20"/>
                <w:szCs w:val="20"/>
              </w:rPr>
              <w:t>lookthrough</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1D8F227C" w14:textId="77777777" w:rsidR="00890714" w:rsidRDefault="00372229">
            <w:r>
              <w:t>Derived (data/</w:t>
            </w:r>
            <w:proofErr w:type="spellStart"/>
            <w:r>
              <w:t>fund_holdings.json</w:t>
            </w:r>
            <w:proofErr w:type="spellEnd"/>
            <w:r>
              <w:t>)</w:t>
            </w:r>
          </w:p>
        </w:tc>
        <w:tc>
          <w:tcPr>
            <w:tcW w:w="54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172AB868" w14:textId="77777777" w:rsidR="00890714" w:rsidRDefault="00372229">
            <w:r>
              <w:t xml:space="preserve">{ </w:t>
            </w:r>
            <w:proofErr w:type="spellStart"/>
            <w:r>
              <w:t>asOf</w:t>
            </w:r>
            <w:proofErr w:type="spellEnd"/>
            <w:r>
              <w:t xml:space="preserve">, known[], funds: TICKER -&gt; { </w:t>
            </w:r>
            <w:proofErr w:type="spellStart"/>
            <w:r>
              <w:t>asOf</w:t>
            </w:r>
            <w:proofErr w:type="spellEnd"/>
            <w:r>
              <w:t xml:space="preserve">, </w:t>
            </w:r>
            <w:proofErr w:type="spellStart"/>
            <w:r>
              <w:t>topW</w:t>
            </w:r>
            <w:proofErr w:type="spellEnd"/>
            <w:r>
              <w:t xml:space="preserve">, </w:t>
            </w:r>
            <w:proofErr w:type="spellStart"/>
            <w:r>
              <w:t>residualW</w:t>
            </w:r>
            <w:proofErr w:type="spellEnd"/>
            <w:r>
              <w:t xml:space="preserve">, </w:t>
            </w:r>
            <w:proofErr w:type="spellStart"/>
            <w:r>
              <w:t>cashW</w:t>
            </w:r>
            <w:proofErr w:type="spellEnd"/>
            <w:r>
              <w:t>, synthetic, top:[{</w:t>
            </w:r>
            <w:proofErr w:type="spellStart"/>
            <w:r>
              <w:t>sym,name,w</w:t>
            </w:r>
            <w:proofErr w:type="spellEnd"/>
            <w:r>
              <w:t>}] } } — top-50 holdings per held fund plus an explicit long-tail remainder and cash weight. The roll-up against current position values runs client-side, so it always agrees with the portfolio tabs. Built by build_lookthrough.py; ~4 funds per run, refreshed weekly.</w:t>
            </w:r>
          </w:p>
        </w:tc>
      </w:tr>
      <w:tr w:rsidR="00890714" w14:paraId="30E723B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2895DE29" w14:textId="77777777" w:rsidR="00890714" w:rsidRDefault="00372229">
            <w:r>
              <w:rPr>
                <w:rFonts w:ascii="Consolas" w:eastAsia="Consolas" w:hAnsi="Consolas" w:cs="Consolas"/>
                <w:color w:val="B02A00"/>
                <w:sz w:val="20"/>
                <w:szCs w:val="20"/>
              </w:rPr>
              <w:t>earnings</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1878936E" w14:textId="77777777" w:rsidR="00890714" w:rsidRDefault="00372229">
            <w:r>
              <w:t>Derived (data/</w:t>
            </w:r>
            <w:proofErr w:type="spellStart"/>
            <w:r>
              <w:t>earnings.json</w:t>
            </w:r>
            <w:proofErr w:type="spellEnd"/>
            <w:r>
              <w:t>)</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64BC8FD7" w14:textId="77777777" w:rsidR="00890714" w:rsidRDefault="00372229">
            <w:r>
              <w:t xml:space="preserve">TICKER -&gt; { </w:t>
            </w:r>
            <w:proofErr w:type="spellStart"/>
            <w:r>
              <w:t>reportDate</w:t>
            </w:r>
            <w:proofErr w:type="spellEnd"/>
            <w:r>
              <w:t xml:space="preserve">, </w:t>
            </w:r>
            <w:proofErr w:type="spellStart"/>
            <w:r>
              <w:t>fiscalPeriod</w:t>
            </w:r>
            <w:proofErr w:type="spellEnd"/>
            <w:r>
              <w:t>, eps{</w:t>
            </w:r>
            <w:proofErr w:type="spellStart"/>
            <w:r>
              <w:t>actual,est,surprisePct</w:t>
            </w:r>
            <w:proofErr w:type="spellEnd"/>
            <w:r>
              <w:t xml:space="preserve">}, revenue{...}, </w:t>
            </w:r>
            <w:proofErr w:type="spellStart"/>
            <w:r>
              <w:t>epsTrend</w:t>
            </w:r>
            <w:proofErr w:type="spellEnd"/>
            <w:r>
              <w:t xml:space="preserve">[], </w:t>
            </w:r>
            <w:proofErr w:type="spellStart"/>
            <w:r>
              <w:t>fwd</w:t>
            </w:r>
            <w:proofErr w:type="spellEnd"/>
            <w:r>
              <w:t xml:space="preserve">{}, drivers[], watch[], rating{} } — the latest reported quarter for held/universe stocks. Drives the inline memo badge (shown only &lt;=30 days after the report, a client-side test) and the Earnings popup. Built by build_earnings.py from the Bigdata company </w:t>
            </w:r>
            <w:proofErr w:type="spellStart"/>
            <w:r>
              <w:t>tearsheet</w:t>
            </w:r>
            <w:proofErr w:type="spellEnd"/>
            <w:r>
              <w:t xml:space="preserve">; ~6 names per run, </w:t>
            </w:r>
            <w:proofErr w:type="spellStart"/>
            <w:r>
              <w:t>prioritising</w:t>
            </w:r>
            <w:proofErr w:type="spellEnd"/>
            <w:r>
              <w:t xml:space="preserve"> recent reporters.</w:t>
            </w:r>
          </w:p>
        </w:tc>
      </w:tr>
      <w:tr w:rsidR="00890714" w14:paraId="6B667AE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2E52F46F" w14:textId="77777777" w:rsidR="00890714" w:rsidRDefault="00372229">
            <w:proofErr w:type="spellStart"/>
            <w:r>
              <w:rPr>
                <w:rFonts w:ascii="Consolas" w:eastAsia="Consolas" w:hAnsi="Consolas" w:cs="Consolas"/>
                <w:color w:val="B02A00"/>
                <w:sz w:val="20"/>
                <w:szCs w:val="20"/>
              </w:rPr>
              <w:t>dcfMonitor</w:t>
            </w:r>
            <w:proofErr w:type="spellEnd"/>
          </w:p>
        </w:tc>
        <w:tc>
          <w:tcPr>
            <w:tcW w:w="19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3F7819F2" w14:textId="77777777" w:rsidR="00890714" w:rsidRDefault="00372229">
            <w:r>
              <w:t>Derived (data/</w:t>
            </w:r>
            <w:proofErr w:type="spellStart"/>
            <w:r>
              <w:t>dcf_monitor.json</w:t>
            </w:r>
            <w:proofErr w:type="spellEnd"/>
            <w:r>
              <w:t>)</w:t>
            </w:r>
          </w:p>
        </w:tc>
        <w:tc>
          <w:tcPr>
            <w:tcW w:w="54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7D8827A9" w14:textId="77777777" w:rsidR="00890714" w:rsidRDefault="00372229">
            <w:r>
              <w:t xml:space="preserve">{ </w:t>
            </w:r>
            <w:proofErr w:type="spellStart"/>
            <w:r>
              <w:t>asOf</w:t>
            </w:r>
            <w:proofErr w:type="spellEnd"/>
            <w:r>
              <w:t xml:space="preserve">, </w:t>
            </w:r>
            <w:proofErr w:type="spellStart"/>
            <w:r>
              <w:t>tol</w:t>
            </w:r>
            <w:proofErr w:type="spellEnd"/>
            <w:r>
              <w:t xml:space="preserve">, names: TICKER -&gt; { </w:t>
            </w:r>
            <w:proofErr w:type="spellStart"/>
            <w:r>
              <w:t>modelFv</w:t>
            </w:r>
            <w:proofErr w:type="spellEnd"/>
            <w:r>
              <w:t xml:space="preserve">, anchor, </w:t>
            </w:r>
            <w:proofErr w:type="spellStart"/>
            <w:r>
              <w:t>gapPct</w:t>
            </w:r>
            <w:proofErr w:type="spellEnd"/>
            <w:r>
              <w:t xml:space="preserve">, reconcilable, best, flag, </w:t>
            </w:r>
            <w:proofErr w:type="spellStart"/>
            <w:r>
              <w:t>ebitRecon</w:t>
            </w:r>
            <w:proofErr w:type="spellEnd"/>
            <w:r>
              <w:t xml:space="preserve">, </w:t>
            </w:r>
            <w:proofErr w:type="spellStart"/>
            <w:r>
              <w:t>baseAsOf</w:t>
            </w:r>
            <w:proofErr w:type="spellEnd"/>
            <w:r>
              <w:t xml:space="preserve"> } } — the daily DCF drift monitor (Loop 5). Re-runs the real client DCF functions in Node against the external </w:t>
            </w:r>
            <w:r>
              <w:lastRenderedPageBreak/>
              <w:t>anchors; FLAGS a name only when the gap exceeds tolerance AND no plausible assumption reconciles it. Built by dcf_monitor.js; no connector calls.</w:t>
            </w:r>
          </w:p>
        </w:tc>
      </w:tr>
    </w:tbl>
    <w:p w14:paraId="5586ABBD" w14:textId="77777777" w:rsidR="00890714" w:rsidRDefault="00372229">
      <w:pPr>
        <w:pStyle w:val="Heading2"/>
      </w:pPr>
      <w:bookmarkStart w:id="5" w:name="_Toc238900224"/>
      <w:r>
        <w:lastRenderedPageBreak/>
        <w:t>4.1 · Architecture invariant — precompute, then embed</w:t>
      </w:r>
      <w:bookmarkEnd w:id="5"/>
    </w:p>
    <w:p w14:paraId="2A77632E" w14:textId="77777777" w:rsidR="00890714" w:rsidRDefault="00372229">
      <w:pPr>
        <w:spacing w:after="120"/>
      </w:pPr>
      <w:r>
        <w:t xml:space="preserve">The published HTML </w:t>
      </w:r>
      <w:r>
        <w:rPr>
          <w:b/>
          <w:bCs/>
        </w:rPr>
        <w:t>cannot call the FMP connector</w:t>
      </w:r>
      <w:r>
        <w:t xml:space="preserve"> — that call never settles (no error, no timeout), so any feature that tried to fetch FMP data at runtime would hang forever. Everything FMP-derived is therefore computed by the daily task and </w:t>
      </w:r>
      <w:r>
        <w:rPr>
          <w:b/>
          <w:bCs/>
        </w:rPr>
        <w:t>embedded in DATA</w:t>
      </w:r>
      <w:r>
        <w:t xml:space="preserve">. Live Bigdata </w:t>
      </w:r>
      <w:r>
        <w:rPr>
          <w:i/>
          <w:iCs/>
        </w:rPr>
        <w:t>does</w:t>
      </w:r>
      <w:r>
        <w:t xml:space="preserve"> work when a live-connector shim is present and serves the on-demand factsheet, fundamentals and live-price paths. This single constraint shapes every analytic in the system: each </w:t>
      </w:r>
      <w:proofErr w:type="gramStart"/>
      <w:r>
        <w:t>ships</w:t>
      </w:r>
      <w:proofErr w:type="gramEnd"/>
      <w:r>
        <w:t xml:space="preserve"> as a </w:t>
      </w:r>
      <w:r>
        <w:rPr>
          <w:b/>
          <w:bCs/>
        </w:rPr>
        <w:t>pure local transform</w:t>
      </w:r>
      <w:r>
        <w:t xml:space="preserve"> (a build script with no connector calls, preserving its prior value on failure) plus a </w:t>
      </w:r>
      <w:r>
        <w:rPr>
          <w:b/>
          <w:bCs/>
        </w:rPr>
        <w:t>dumb renderer</w:t>
      </w:r>
      <w:r>
        <w:t xml:space="preserve"> (a client module that only reads DATA). It is also why the client-side models — Monte Carlo, DCF, the look-through roll-up — compute from an embedded base rather than fetching one.</w:t>
      </w:r>
    </w:p>
    <w:p w14:paraId="4124964E" w14:textId="77777777" w:rsidR="00890714" w:rsidRDefault="00372229">
      <w:pPr>
        <w:pStyle w:val="Heading3"/>
      </w:pPr>
      <w:r>
        <w:t>Market value resolution (Portfolio tab)</w:t>
      </w:r>
    </w:p>
    <w:p w14:paraId="33A709D3" w14:textId="77777777" w:rsidR="00890714" w:rsidRDefault="00372229">
      <w:pPr>
        <w:spacing w:after="120"/>
      </w:pPr>
      <w:r>
        <w:t xml:space="preserve">For each holding the price is chosen in priority order: </w:t>
      </w:r>
      <w:r>
        <w:rPr>
          <w:rFonts w:ascii="Consolas" w:eastAsia="Consolas" w:hAnsi="Consolas" w:cs="Consolas"/>
          <w:color w:val="B02A00"/>
          <w:sz w:val="20"/>
          <w:szCs w:val="20"/>
        </w:rPr>
        <w:t>LIVEPX[ticker]</w:t>
      </w:r>
      <w:r>
        <w:t xml:space="preserve"> (freshly loaded) → embedded </w:t>
      </w:r>
      <w:r>
        <w:rPr>
          <w:rFonts w:ascii="Consolas" w:eastAsia="Consolas" w:hAnsi="Consolas" w:cs="Consolas"/>
          <w:color w:val="B02A00"/>
          <w:sz w:val="20"/>
          <w:szCs w:val="20"/>
        </w:rPr>
        <w:t>price</w:t>
      </w:r>
      <w:r>
        <w:t xml:space="preserve"> → matching universe-tab price → none. </w:t>
      </w:r>
      <w:r>
        <w:rPr>
          <w:b/>
          <w:bCs/>
        </w:rPr>
        <w:t>Market Value = Quantity × chosen price</w:t>
      </w:r>
      <w:r>
        <w:t xml:space="preserve">, falling back to the imported </w:t>
      </w:r>
      <w:r>
        <w:rPr>
          <w:rFonts w:ascii="Consolas" w:eastAsia="Consolas" w:hAnsi="Consolas" w:cs="Consolas"/>
          <w:color w:val="B02A00"/>
          <w:sz w:val="20"/>
          <w:szCs w:val="20"/>
        </w:rPr>
        <w:t>value</w:t>
      </w:r>
      <w:r>
        <w:t xml:space="preserve"> only for CDs/cash or when no price exists. Gain/Loss, Weight, and KPIs recompute from that market value.</w:t>
      </w:r>
    </w:p>
    <w:p w14:paraId="2A30B52D" w14:textId="77777777" w:rsidR="00890714" w:rsidRDefault="00372229">
      <w:pPr>
        <w:pStyle w:val="Heading1"/>
      </w:pPr>
      <w:bookmarkStart w:id="6" w:name="_Toc238900225"/>
      <w:r>
        <w:t>5 · Data-Flow Diagram</w:t>
      </w:r>
      <w:bookmarkEnd w:id="6"/>
    </w:p>
    <w:p w14:paraId="29A34ACD" w14:textId="77777777" w:rsidR="00890714" w:rsidRDefault="00372229">
      <w:pPr>
        <w:spacing w:before="120" w:after="40"/>
        <w:jc w:val="center"/>
      </w:pPr>
      <w:r>
        <w:rPr>
          <w:noProof/>
        </w:rPr>
        <w:drawing>
          <wp:inline distT="0" distB="0" distL="0" distR="0" wp14:anchorId="1577885E" wp14:editId="25B734A0">
            <wp:extent cx="5943600" cy="1514475"/>
            <wp:effectExtent l="0" t="0" r="0" b="0"/>
            <wp:docPr id="1070205775" name="02_dataflow.png" descr="Figure 2 — Data flow from source files to the published artifact" title="Figure 2 — Data flow from source files to the published artif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43600" cy="1514475"/>
                    </a:xfrm>
                    <a:prstGeom prst="rect">
                      <a:avLst/>
                    </a:prstGeom>
                  </pic:spPr>
                </pic:pic>
              </a:graphicData>
            </a:graphic>
          </wp:inline>
        </w:drawing>
      </w:r>
    </w:p>
    <w:p w14:paraId="787970F0" w14:textId="77777777" w:rsidR="00890714" w:rsidRDefault="00372229">
      <w:pPr>
        <w:spacing w:after="180"/>
        <w:jc w:val="center"/>
      </w:pPr>
      <w:r>
        <w:rPr>
          <w:i/>
          <w:iCs/>
          <w:color w:val="6B7280"/>
          <w:sz w:val="18"/>
          <w:szCs w:val="18"/>
        </w:rPr>
        <w:t xml:space="preserve">Figure 2 — Data </w:t>
      </w:r>
      <w:proofErr w:type="gramStart"/>
      <w:r>
        <w:rPr>
          <w:i/>
          <w:iCs/>
          <w:color w:val="6B7280"/>
          <w:sz w:val="18"/>
          <w:szCs w:val="18"/>
        </w:rPr>
        <w:t>flow</w:t>
      </w:r>
      <w:proofErr w:type="gramEnd"/>
      <w:r>
        <w:rPr>
          <w:i/>
          <w:iCs/>
          <w:color w:val="6B7280"/>
          <w:sz w:val="18"/>
          <w:szCs w:val="18"/>
        </w:rPr>
        <w:t xml:space="preserve"> from source files to the published artifact</w:t>
      </w:r>
    </w:p>
    <w:p w14:paraId="65EE988D" w14:textId="77777777" w:rsidR="00890714" w:rsidRDefault="00372229">
      <w:pPr>
        <w:pStyle w:val="Heading1"/>
      </w:pPr>
      <w:bookmarkStart w:id="7" w:name="_Toc238900226"/>
      <w:r>
        <w:t>6 · Build &amp; Publish Process</w:t>
      </w:r>
      <w:bookmarkEnd w:id="7"/>
    </w:p>
    <w:p w14:paraId="0D5F52AF" w14:textId="77777777" w:rsidR="00890714" w:rsidRDefault="00372229">
      <w:pPr>
        <w:spacing w:after="120"/>
      </w:pPr>
      <w:r>
        <w:t>Deterministic and idempotent: the same inputs always produce the same deployed HTML. The validation gate (</w:t>
      </w:r>
      <w:r>
        <w:rPr>
          <w:rFonts w:ascii="Consolas" w:eastAsia="Consolas" w:hAnsi="Consolas" w:cs="Consolas"/>
          <w:color w:val="B02A00"/>
          <w:sz w:val="20"/>
          <w:szCs w:val="20"/>
        </w:rPr>
        <w:t>node</w:t>
      </w:r>
      <w:r>
        <w:t xml:space="preserve"> parse, single &lt;/html&gt;, exactly two &lt;/script&gt;) blocks publishing a broken file.</w:t>
      </w:r>
    </w:p>
    <w:p w14:paraId="1CF3C7E9" w14:textId="77777777" w:rsidR="00890714" w:rsidRDefault="00372229">
      <w:pPr>
        <w:spacing w:before="120" w:after="40"/>
        <w:jc w:val="center"/>
      </w:pPr>
      <w:r>
        <w:rPr>
          <w:noProof/>
        </w:rPr>
        <w:lastRenderedPageBreak/>
        <w:drawing>
          <wp:inline distT="0" distB="0" distL="0" distR="0" wp14:anchorId="006A93A1" wp14:editId="13AE2F21">
            <wp:extent cx="3429000" cy="7239000"/>
            <wp:effectExtent l="0" t="0" r="0" b="0"/>
            <wp:docPr id="379402626" name="03_build_process.png" descr="Figure 3 — Build-and-publish pipeline with validation gate" title="Figure 3 — Build-and-publish pipeline with validation g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429000" cy="7239000"/>
                    </a:xfrm>
                    <a:prstGeom prst="rect">
                      <a:avLst/>
                    </a:prstGeom>
                  </pic:spPr>
                </pic:pic>
              </a:graphicData>
            </a:graphic>
          </wp:inline>
        </w:drawing>
      </w:r>
    </w:p>
    <w:p w14:paraId="4F49024C" w14:textId="77777777" w:rsidR="00890714" w:rsidRDefault="00372229">
      <w:pPr>
        <w:spacing w:after="180"/>
        <w:jc w:val="center"/>
      </w:pPr>
      <w:r>
        <w:rPr>
          <w:i/>
          <w:iCs/>
          <w:color w:val="6B7280"/>
          <w:sz w:val="18"/>
          <w:szCs w:val="18"/>
        </w:rPr>
        <w:t>Figure 3 — Build-and-publish pipeline with validation gate</w:t>
      </w:r>
    </w:p>
    <w:p w14:paraId="3EE9F07B" w14:textId="77777777" w:rsidR="00890714" w:rsidRDefault="00372229">
      <w:pPr>
        <w:pStyle w:val="Heading2"/>
      </w:pPr>
      <w:bookmarkStart w:id="8" w:name="_Toc238900227"/>
      <w:r>
        <w:t>6.1 · Data sourcing (FMP-primary)</w:t>
      </w:r>
      <w:bookmarkEnd w:id="8"/>
    </w:p>
    <w:p w14:paraId="2FBB747A" w14:textId="77777777" w:rsidR="00890714" w:rsidRDefault="00372229">
      <w:pPr>
        <w:spacing w:after="120"/>
      </w:pPr>
      <w:r>
        <w:t xml:space="preserve">Since the V1 cut-over, the six universe tabs' LIVE market data (price, 52-week high/low, 50/200-day SMA, and the derived % off / status / cross) is sourced from the FMP connector's </w:t>
      </w:r>
      <w:r>
        <w:rPr>
          <w:rFonts w:ascii="Consolas" w:eastAsia="Consolas" w:hAnsi="Consolas" w:cs="Consolas"/>
          <w:color w:val="B02A00"/>
          <w:sz w:val="20"/>
          <w:szCs w:val="20"/>
        </w:rPr>
        <w:t>batch-</w:t>
      </w:r>
      <w:r>
        <w:rPr>
          <w:rFonts w:ascii="Consolas" w:eastAsia="Consolas" w:hAnsi="Consolas" w:cs="Consolas"/>
          <w:color w:val="B02A00"/>
          <w:sz w:val="20"/>
          <w:szCs w:val="20"/>
        </w:rPr>
        <w:lastRenderedPageBreak/>
        <w:t>quote</w:t>
      </w:r>
      <w:r>
        <w:t xml:space="preserve"> endpoint — one batched call per ~450 tickers, covering equities, ETFs, and mutual funds. </w:t>
      </w:r>
      <w:r>
        <w:rPr>
          <w:rFonts w:ascii="Consolas" w:eastAsia="Consolas" w:hAnsi="Consolas" w:cs="Consolas"/>
          <w:color w:val="B02A00"/>
          <w:sz w:val="20"/>
          <w:szCs w:val="20"/>
        </w:rPr>
        <w:t>scripts/build_market_data.py</w:t>
      </w:r>
      <w:r>
        <w:t xml:space="preserve"> (a pure transform, no connector calls) applies a per-ticker fallback ladder — </w:t>
      </w:r>
      <w:r>
        <w:rPr>
          <w:b/>
          <w:bCs/>
        </w:rPr>
        <w:t>FMP primary</w:t>
      </w:r>
      <w:r>
        <w:t xml:space="preserve"> -&gt; </w:t>
      </w:r>
      <w:r>
        <w:rPr>
          <w:b/>
          <w:bCs/>
        </w:rPr>
        <w:t>STOCKHISTORY workbook tail rung (guard-validated)</w:t>
      </w:r>
      <w:r>
        <w:t xml:space="preserve"> -&gt; </w:t>
      </w:r>
      <w:r>
        <w:rPr>
          <w:b/>
          <w:bCs/>
        </w:rPr>
        <w:t>carry-forward from the prior market_data.xlsx</w:t>
      </w:r>
      <w:r>
        <w:t xml:space="preserve"> — writes </w:t>
      </w:r>
      <w:r>
        <w:rPr>
          <w:rFonts w:ascii="Consolas" w:eastAsia="Consolas" w:hAnsi="Consolas" w:cs="Consolas"/>
          <w:color w:val="B02A00"/>
          <w:sz w:val="20"/>
          <w:szCs w:val="20"/>
        </w:rPr>
        <w:t>data/market_data.xlsx</w:t>
      </w:r>
      <w:r>
        <w:t xml:space="preserve"> (machine-written, plain values</w:t>
      </w:r>
      <w:proofErr w:type="gramStart"/>
      <w:r>
        <w:t>), and</w:t>
      </w:r>
      <w:proofErr w:type="gramEnd"/>
      <w:r>
        <w:t xml:space="preserve"> emits the full DATA universe (live + static) for injection. Coverage on the ~915-ticker universe is ~99% from FMP; the ~11 uncovered bond / money-market funds fill from the STOCKHISTORY tail. The workbook is now read-only for membership + static columns and no longer needs an Excel-365 refresh for live data.</w:t>
      </w:r>
    </w:p>
    <w:p w14:paraId="45704556" w14:textId="77777777" w:rsidR="00890714" w:rsidRDefault="00372229">
      <w:pPr>
        <w:spacing w:before="120" w:after="40"/>
        <w:jc w:val="center"/>
      </w:pPr>
      <w:r>
        <w:rPr>
          <w:noProof/>
        </w:rPr>
        <w:drawing>
          <wp:inline distT="0" distB="0" distL="0" distR="0" wp14:anchorId="1C52BBD7" wp14:editId="2CFCE496">
            <wp:extent cx="5943600" cy="762000"/>
            <wp:effectExtent l="0" t="0" r="0" b="0"/>
            <wp:docPr id="766378504" name="09_data_sourcing.png" descr="Figure 9 — Universe data sourcing: the FMP -&gt; STOCKHISTORY tail -&gt; carry-forward provider chain, guard-validated" title="Figure 9 — Universe data sourcing: the FMP -&gt; STOCKHISTORY tail -&gt; carry-forward provider chain, guard-valid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762000"/>
                    </a:xfrm>
                    <a:prstGeom prst="rect">
                      <a:avLst/>
                    </a:prstGeom>
                  </pic:spPr>
                </pic:pic>
              </a:graphicData>
            </a:graphic>
          </wp:inline>
        </w:drawing>
      </w:r>
    </w:p>
    <w:p w14:paraId="7F20C5FC" w14:textId="77777777" w:rsidR="00890714" w:rsidRDefault="00372229">
      <w:pPr>
        <w:spacing w:after="180"/>
        <w:jc w:val="center"/>
      </w:pPr>
      <w:r>
        <w:rPr>
          <w:i/>
          <w:iCs/>
          <w:color w:val="6B7280"/>
          <w:sz w:val="18"/>
          <w:szCs w:val="18"/>
        </w:rPr>
        <w:t>Figure 9 — Universe data sourcing: the FMP -&gt; STOCKHISTORY tail -&gt; carry-forward provider chain, guard-validated</w:t>
      </w:r>
    </w:p>
    <w:p w14:paraId="27585B45" w14:textId="77777777" w:rsidR="00890714" w:rsidRDefault="00372229">
      <w:pPr>
        <w:pStyle w:val="Heading2"/>
      </w:pPr>
      <w:bookmarkStart w:id="9" w:name="_Toc238900228"/>
      <w:r>
        <w:t>6.2 · Integrity guard</w:t>
      </w:r>
      <w:bookmarkEnd w:id="9"/>
    </w:p>
    <w:p w14:paraId="03B23053" w14:textId="77777777" w:rsidR="00890714" w:rsidRDefault="00372229">
      <w:pPr>
        <w:spacing w:after="120"/>
      </w:pPr>
      <w:r>
        <w:rPr>
          <w:rFonts w:ascii="Consolas" w:eastAsia="Consolas" w:hAnsi="Consolas" w:cs="Consolas"/>
          <w:color w:val="B02A00"/>
          <w:sz w:val="20"/>
          <w:szCs w:val="20"/>
        </w:rPr>
        <w:t>scripts/integrity_guard.py</w:t>
      </w:r>
      <w:r>
        <w:t xml:space="preserve"> validates every row: a true 52-week [low, high] band check when a low is present (FMP rows), else a max/min ratio heuristic (STOCKHISTORY rows). Corrupt or #N/A rows have their derived signals suppressed and are tagged </w:t>
      </w:r>
      <w:proofErr w:type="spellStart"/>
      <w:r>
        <w:rPr>
          <w:rFonts w:ascii="Consolas" w:eastAsia="Consolas" w:hAnsi="Consolas" w:cs="Consolas"/>
          <w:color w:val="B02A00"/>
          <w:sz w:val="20"/>
          <w:szCs w:val="20"/>
        </w:rPr>
        <w:t>dq</w:t>
      </w:r>
      <w:proofErr w:type="spellEnd"/>
      <w:r>
        <w:t>, surfaced in the UI as a small ⚠ badge. A total FMP outage degrades safely to the STOCKHISTORY fallback build.</w:t>
      </w:r>
    </w:p>
    <w:p w14:paraId="65F493DA" w14:textId="77777777" w:rsidR="00890714" w:rsidRDefault="00372229">
      <w:pPr>
        <w:pStyle w:val="Heading2"/>
      </w:pPr>
      <w:bookmarkStart w:id="10" w:name="_Toc238900229"/>
      <w:r>
        <w:t>6.3 · One-year history feeds (Overview charts)</w:t>
      </w:r>
      <w:bookmarkEnd w:id="10"/>
    </w:p>
    <w:p w14:paraId="72D8F8C5" w14:textId="77777777" w:rsidR="00890714" w:rsidRDefault="00372229">
      <w:pPr>
        <w:spacing w:after="120"/>
      </w:pPr>
      <w:r>
        <w:t xml:space="preserve">Two pure transforms build the Overview's 1-year charts, each embedded as a DATA </w:t>
      </w:r>
      <w:proofErr w:type="gramStart"/>
      <w:r>
        <w:t>key</w:t>
      </w:r>
      <w:proofErr w:type="gramEnd"/>
      <w:r>
        <w:t xml:space="preserve"> so the page makes no runtime calls. </w:t>
      </w:r>
      <w:r>
        <w:rPr>
          <w:rFonts w:ascii="Consolas" w:eastAsia="Consolas" w:hAnsi="Consolas" w:cs="Consolas"/>
          <w:color w:val="B02A00"/>
          <w:sz w:val="20"/>
          <w:szCs w:val="20"/>
        </w:rPr>
        <w:t>scripts/build_index_history.py</w:t>
      </w:r>
      <w:r>
        <w:t xml:space="preserve"> reads FMP </w:t>
      </w:r>
      <w:r>
        <w:rPr>
          <w:rFonts w:ascii="Consolas" w:eastAsia="Consolas" w:hAnsi="Consolas" w:cs="Consolas"/>
          <w:color w:val="B02A00"/>
          <w:sz w:val="20"/>
          <w:szCs w:val="20"/>
        </w:rPr>
        <w:t>historical-price-</w:t>
      </w:r>
      <w:proofErr w:type="spellStart"/>
      <w:r>
        <w:rPr>
          <w:rFonts w:ascii="Consolas" w:eastAsia="Consolas" w:hAnsi="Consolas" w:cs="Consolas"/>
          <w:color w:val="B02A00"/>
          <w:sz w:val="20"/>
          <w:szCs w:val="20"/>
        </w:rPr>
        <w:t>eod</w:t>
      </w:r>
      <w:proofErr w:type="spellEnd"/>
      <w:r>
        <w:rPr>
          <w:rFonts w:ascii="Consolas" w:eastAsia="Consolas" w:hAnsi="Consolas" w:cs="Consolas"/>
          <w:color w:val="B02A00"/>
          <w:sz w:val="20"/>
          <w:szCs w:val="20"/>
        </w:rPr>
        <w:t>-light</w:t>
      </w:r>
      <w:r>
        <w:t xml:space="preserve"> arrays for ^DJI, ^IXIC (Nasdaq Composite; ^NDX/QQQ are plan-gated), ^GSPC and ^RUT, </w:t>
      </w:r>
      <w:proofErr w:type="spellStart"/>
      <w:r>
        <w:t>downsamples</w:t>
      </w:r>
      <w:proofErr w:type="spellEnd"/>
      <w:r>
        <w:t xml:space="preserve"> to weekly, and emits </w:t>
      </w:r>
      <w:proofErr w:type="spellStart"/>
      <w:r>
        <w:rPr>
          <w:rFonts w:ascii="Consolas" w:eastAsia="Consolas" w:hAnsi="Consolas" w:cs="Consolas"/>
          <w:color w:val="B02A00"/>
          <w:sz w:val="20"/>
          <w:szCs w:val="20"/>
        </w:rPr>
        <w:t>indexHistory</w:t>
      </w:r>
      <w:proofErr w:type="spellEnd"/>
      <w:r>
        <w:t xml:space="preserve"> — rendered as four own-scale area sparklines in a single row. </w:t>
      </w:r>
      <w:r>
        <w:rPr>
          <w:rFonts w:ascii="Consolas" w:eastAsia="Consolas" w:hAnsi="Consolas" w:cs="Consolas"/>
          <w:color w:val="B02A00"/>
          <w:sz w:val="20"/>
          <w:szCs w:val="20"/>
        </w:rPr>
        <w:t>scripts/build_macro_history.py</w:t>
      </w:r>
      <w:r>
        <w:t xml:space="preserve"> reads FMP commodity, forex and economics arrays and emits </w:t>
      </w:r>
      <w:proofErr w:type="spellStart"/>
      <w:r>
        <w:rPr>
          <w:rFonts w:ascii="Consolas" w:eastAsia="Consolas" w:hAnsi="Consolas" w:cs="Consolas"/>
          <w:color w:val="B02A00"/>
          <w:sz w:val="20"/>
          <w:szCs w:val="20"/>
        </w:rPr>
        <w:t>macroHistory</w:t>
      </w:r>
      <w:proofErr w:type="spellEnd"/>
      <w:r>
        <w:t xml:space="preserve"> for the </w:t>
      </w:r>
      <w:r>
        <w:rPr>
          <w:b/>
          <w:bCs/>
        </w:rPr>
        <w:t>Macro &amp; commodities</w:t>
      </w:r>
      <w:r>
        <w:t xml:space="preserve"> card: oil (CLUSD), gold (GCUSD), silver (SIUSD), copper (HGUSD), rare earths (REMX ETF proxy), USD vs EUR/JPY/GBP/CNY (EURUSD &amp; GBPUSD inverted to USD-strength), and </w:t>
      </w:r>
      <w:proofErr w:type="spellStart"/>
      <w:r>
        <w:t>UMich</w:t>
      </w:r>
      <w:proofErr w:type="spellEnd"/>
      <w:r>
        <w:t xml:space="preserve"> consumer sentiment (monthly). Both steps </w:t>
      </w:r>
      <w:r>
        <w:rPr>
          <w:b/>
          <w:bCs/>
        </w:rPr>
        <w:t>preserve the prior value and carry forward</w:t>
      </w:r>
      <w:r>
        <w:t xml:space="preserve"> on any gating or failure, so the charts never blank; the macro card auto-hides while its data is absent. The Overview itself was rebuilt into a 3-column spectrum — Best performing (green), In correction (amber), Worst drawdown (red) — merging equities and ETFs with per-row index-membership chips.</w:t>
      </w:r>
    </w:p>
    <w:p w14:paraId="08CC90F6" w14:textId="77777777" w:rsidR="00890714" w:rsidRDefault="00372229">
      <w:pPr>
        <w:pStyle w:val="Heading2"/>
      </w:pPr>
      <w:bookmarkStart w:id="11" w:name="_Toc238900230"/>
      <w:r>
        <w:t>6.4 · Derived portfolio feeds (history, alerts, dividends, DCF, look-through)</w:t>
      </w:r>
      <w:bookmarkEnd w:id="11"/>
    </w:p>
    <w:p w14:paraId="2AE1D65B" w14:textId="77777777" w:rsidR="00890714" w:rsidRDefault="00372229">
      <w:pPr>
        <w:spacing w:after="120"/>
      </w:pPr>
      <w:r>
        <w:t xml:space="preserve">Five further pure transforms run at the end of each daily </w:t>
      </w:r>
      <w:proofErr w:type="gramStart"/>
      <w:r>
        <w:t>build</w:t>
      </w:r>
      <w:proofErr w:type="gramEnd"/>
      <w:r>
        <w:t xml:space="preserve">, after the holdings are merged, and are embedded as DATA keys. </w:t>
      </w:r>
      <w:r>
        <w:rPr>
          <w:rFonts w:ascii="Consolas" w:eastAsia="Consolas" w:hAnsi="Consolas" w:cs="Consolas"/>
          <w:color w:val="B02A00"/>
          <w:sz w:val="20"/>
          <w:szCs w:val="20"/>
        </w:rPr>
        <w:t>scripts/build_history.py</w:t>
      </w:r>
      <w:r>
        <w:t xml:space="preserve"> appends one </w:t>
      </w:r>
      <w:r>
        <w:rPr>
          <w:rFonts w:ascii="Consolas" w:eastAsia="Consolas" w:hAnsi="Consolas" w:cs="Consolas"/>
          <w:color w:val="B02A00"/>
          <w:sz w:val="20"/>
          <w:szCs w:val="20"/>
        </w:rPr>
        <w:t>{</w:t>
      </w:r>
      <w:proofErr w:type="spellStart"/>
      <w:r>
        <w:rPr>
          <w:rFonts w:ascii="Consolas" w:eastAsia="Consolas" w:hAnsi="Consolas" w:cs="Consolas"/>
          <w:color w:val="B02A00"/>
          <w:sz w:val="20"/>
          <w:szCs w:val="20"/>
        </w:rPr>
        <w:t>date,total,ira,brokerage</w:t>
      </w:r>
      <w:proofErr w:type="spellEnd"/>
      <w:r>
        <w:rPr>
          <w:rFonts w:ascii="Consolas" w:eastAsia="Consolas" w:hAnsi="Consolas" w:cs="Consolas"/>
          <w:color w:val="B02A00"/>
          <w:sz w:val="20"/>
          <w:szCs w:val="20"/>
        </w:rPr>
        <w:t>}</w:t>
      </w:r>
      <w:r>
        <w:t xml:space="preserve"> record per day to </w:t>
      </w:r>
      <w:r>
        <w:rPr>
          <w:rFonts w:ascii="Consolas" w:eastAsia="Consolas" w:hAnsi="Consolas" w:cs="Consolas"/>
          <w:color w:val="B02A00"/>
          <w:sz w:val="20"/>
          <w:szCs w:val="20"/>
        </w:rPr>
        <w:t>data/</w:t>
      </w:r>
      <w:proofErr w:type="spellStart"/>
      <w:r>
        <w:rPr>
          <w:rFonts w:ascii="Consolas" w:eastAsia="Consolas" w:hAnsi="Consolas" w:cs="Consolas"/>
          <w:color w:val="B02A00"/>
          <w:sz w:val="20"/>
          <w:szCs w:val="20"/>
        </w:rPr>
        <w:t>history.json</w:t>
      </w:r>
      <w:proofErr w:type="spellEnd"/>
      <w:r>
        <w:t xml:space="preserve"> — idempotent per date, so re-running a day overwrites rather than duplicates — and the totals are computed from the already-merged holdings, so the benchmark line can never drift from the portfolio tabs. </w:t>
      </w:r>
      <w:r>
        <w:rPr>
          <w:rFonts w:ascii="Consolas" w:eastAsia="Consolas" w:hAnsi="Consolas" w:cs="Consolas"/>
          <w:color w:val="B02A00"/>
          <w:sz w:val="20"/>
          <w:szCs w:val="20"/>
        </w:rPr>
        <w:t>scripts/build_alerts.py</w:t>
      </w:r>
      <w:r>
        <w:t xml:space="preserve"> diffs yesterday's snapshot against </w:t>
      </w:r>
      <w:proofErr w:type="gramStart"/>
      <w:r>
        <w:t>today's</w:t>
      </w:r>
      <w:proofErr w:type="gramEnd"/>
      <w:r>
        <w:t xml:space="preserve"> on status, cross and 52-week low for every held ticker, appends new transitions to a rolling 60-day store, and emits the last 14 days as </w:t>
      </w:r>
      <w:r>
        <w:rPr>
          <w:rFonts w:ascii="Consolas" w:eastAsia="Consolas" w:hAnsi="Consolas" w:cs="Consolas"/>
          <w:color w:val="B02A00"/>
          <w:sz w:val="20"/>
          <w:szCs w:val="20"/>
        </w:rPr>
        <w:t>alerts</w:t>
      </w:r>
      <w:r>
        <w:t xml:space="preserve">. It makes </w:t>
      </w:r>
      <w:r>
        <w:rPr>
          <w:b/>
          <w:bCs/>
        </w:rPr>
        <w:t>no connector calls</w:t>
      </w:r>
      <w:r>
        <w:t xml:space="preserve"> — every field it needs is already in DATA — and it is </w:t>
      </w:r>
      <w:proofErr w:type="spellStart"/>
      <w:r>
        <w:rPr>
          <w:b/>
          <w:bCs/>
        </w:rPr>
        <w:t>dq</w:t>
      </w:r>
      <w:proofErr w:type="spellEnd"/>
      <w:r>
        <w:rPr>
          <w:b/>
          <w:bCs/>
        </w:rPr>
        <w:t>-guarded</w:t>
      </w:r>
      <w:r>
        <w:t xml:space="preserve">: a row the integrity guard flagged as corrupt or missing is skipped, so a bad price can never fabricate a Death Cross or a false 52-week low. </w:t>
      </w:r>
      <w:r>
        <w:rPr>
          <w:rFonts w:ascii="Consolas" w:eastAsia="Consolas" w:hAnsi="Consolas" w:cs="Consolas"/>
          <w:color w:val="B02A00"/>
          <w:sz w:val="20"/>
          <w:szCs w:val="20"/>
        </w:rPr>
        <w:t>scripts/build_dividends.py</w:t>
      </w:r>
      <w:r>
        <w:t xml:space="preserve"> builds the forward 12-month income grid from two tiers (see 6.5); </w:t>
      </w:r>
      <w:r>
        <w:rPr>
          <w:rFonts w:ascii="Consolas" w:eastAsia="Consolas" w:hAnsi="Consolas" w:cs="Consolas"/>
          <w:color w:val="B02A00"/>
          <w:sz w:val="20"/>
          <w:szCs w:val="20"/>
        </w:rPr>
        <w:lastRenderedPageBreak/>
        <w:t>scripts/build_dcf.py</w:t>
      </w:r>
      <w:r>
        <w:t xml:space="preserve"> builds the valuation bases (6.6) and </w:t>
      </w:r>
      <w:r>
        <w:rPr>
          <w:rFonts w:ascii="Consolas" w:eastAsia="Consolas" w:hAnsi="Consolas" w:cs="Consolas"/>
          <w:color w:val="B02A00"/>
          <w:sz w:val="20"/>
          <w:szCs w:val="20"/>
        </w:rPr>
        <w:t>scripts/build_lookthrough.py</w:t>
      </w:r>
      <w:r>
        <w:t xml:space="preserve"> the fund look-through map (6.7). All five </w:t>
      </w:r>
      <w:r>
        <w:rPr>
          <w:b/>
          <w:bCs/>
        </w:rPr>
        <w:t xml:space="preserve">preserve the prior value on any </w:t>
      </w:r>
      <w:proofErr w:type="gramStart"/>
      <w:r>
        <w:rPr>
          <w:b/>
          <w:bCs/>
        </w:rPr>
        <w:t>failure</w:t>
      </w:r>
      <w:r>
        <w:t xml:space="preserve"> — a</w:t>
      </w:r>
      <w:proofErr w:type="gramEnd"/>
      <w:r>
        <w:t xml:space="preserve"> feed can be stale, but it is never blanked, and the run report says which.</w:t>
      </w:r>
    </w:p>
    <w:p w14:paraId="34E9223F" w14:textId="77777777" w:rsidR="00890714" w:rsidRDefault="00372229">
      <w:pPr>
        <w:pStyle w:val="Heading2"/>
      </w:pPr>
      <w:bookmarkStart w:id="12" w:name="_Toc238900231"/>
      <w:r>
        <w:t>6.5 · Dividend calendar — two-tier sourcing</w:t>
      </w:r>
      <w:bookmarkEnd w:id="12"/>
    </w:p>
    <w:p w14:paraId="6ED3A5C6" w14:textId="77777777" w:rsidR="00890714" w:rsidRDefault="00372229">
      <w:pPr>
        <w:spacing w:after="120"/>
      </w:pPr>
      <w:r>
        <w:t xml:space="preserve">Per-symbol dividend dates are only partially available on the current market-data plan, so the calendar is built from two </w:t>
      </w:r>
      <w:proofErr w:type="gramStart"/>
      <w:r>
        <w:t>tiers</w:t>
      </w:r>
      <w:proofErr w:type="gramEnd"/>
      <w:r>
        <w:t xml:space="preserve"> and the difference is stated plainly in the interface rather than hidden. </w:t>
      </w:r>
      <w:r>
        <w:rPr>
          <w:b/>
          <w:bCs/>
        </w:rPr>
        <w:t xml:space="preserve">Tier 1 (declared) </w:t>
      </w:r>
      <w:r>
        <w:t xml:space="preserve">— held </w:t>
      </w:r>
      <w:r>
        <w:rPr>
          <w:b/>
          <w:bCs/>
        </w:rPr>
        <w:t>stocks</w:t>
      </w:r>
      <w:r>
        <w:t xml:space="preserve"> via the FMP </w:t>
      </w:r>
      <w:r>
        <w:rPr>
          <w:rFonts w:ascii="Consolas" w:eastAsia="Consolas" w:hAnsi="Consolas" w:cs="Consolas"/>
          <w:color w:val="B02A00"/>
          <w:sz w:val="20"/>
          <w:szCs w:val="20"/>
        </w:rPr>
        <w:t>dividends-company</w:t>
      </w:r>
      <w:r>
        <w:t xml:space="preserve"> endpoint: real ex-dividend, record and pay dates, amount and frequency, with the next undeclared quarter projected from the cadence. </w:t>
      </w:r>
      <w:r>
        <w:rPr>
          <w:b/>
          <w:bCs/>
        </w:rPr>
        <w:t xml:space="preserve">Tier 2 (estimated) </w:t>
      </w:r>
      <w:r>
        <w:t xml:space="preserve">— </w:t>
      </w:r>
      <w:r>
        <w:rPr>
          <w:b/>
          <w:bCs/>
        </w:rPr>
        <w:t>ETFs and funds</w:t>
      </w:r>
      <w:r>
        <w:t xml:space="preserve">, whose per-symbol dividend dates are plan-gated: annual income = the security's dividend yield × its market value, spread across the year by the cadence declared in </w:t>
      </w:r>
      <w:r>
        <w:rPr>
          <w:rFonts w:ascii="Consolas" w:eastAsia="Consolas" w:hAnsi="Consolas" w:cs="Consolas"/>
          <w:color w:val="B02A00"/>
          <w:sz w:val="20"/>
          <w:szCs w:val="20"/>
        </w:rPr>
        <w:t>data/</w:t>
      </w:r>
      <w:proofErr w:type="spellStart"/>
      <w:r>
        <w:rPr>
          <w:rFonts w:ascii="Consolas" w:eastAsia="Consolas" w:hAnsi="Consolas" w:cs="Consolas"/>
          <w:color w:val="B02A00"/>
          <w:sz w:val="20"/>
          <w:szCs w:val="20"/>
        </w:rPr>
        <w:t>dividend_schedule.json</w:t>
      </w:r>
      <w:proofErr w:type="spellEnd"/>
      <w:r>
        <w:t xml:space="preserve"> (e.g. JEPI/JEPQ monthly, SCHD/VOO quarterly) and placed at month level. Declared rows render green with an exact date; estimated rows render amber and are labelled </w:t>
      </w:r>
      <w:r>
        <w:rPr>
          <w:i/>
          <w:iCs/>
        </w:rPr>
        <w:t>estimated</w:t>
      </w:r>
      <w:r>
        <w:t xml:space="preserve">. A stock whose fetch fails simply falls back to Tier 2. Correction (July 2026): an earlier note recorded the </w:t>
      </w:r>
      <w:r>
        <w:rPr>
          <w:rFonts w:ascii="Consolas" w:eastAsia="Consolas" w:hAnsi="Consolas" w:cs="Consolas"/>
          <w:color w:val="B02A00"/>
          <w:sz w:val="20"/>
          <w:szCs w:val="20"/>
        </w:rPr>
        <w:t>dividends-company</w:t>
      </w:r>
      <w:r>
        <w:t xml:space="preserve"> endpoint as plan-gated for stocks. It is not — it </w:t>
      </w:r>
      <w:r>
        <w:rPr>
          <w:b/>
          <w:bCs/>
        </w:rPr>
        <w:t>throttles</w:t>
      </w:r>
      <w:r>
        <w:t xml:space="preserve"> under parallel load and returns access errors that look like gating. Calling it sequentially in batches of three restores it. Per-symbol ETF </w:t>
      </w:r>
      <w:proofErr w:type="gramStart"/>
      <w:r>
        <w:t>dividend dates</w:t>
      </w:r>
      <w:proofErr w:type="gramEnd"/>
      <w:r>
        <w:t xml:space="preserve"> remain genuinely gated, which is why Tier 2 exists.</w:t>
      </w:r>
    </w:p>
    <w:p w14:paraId="488B836E" w14:textId="77777777" w:rsidR="00890714" w:rsidRDefault="00372229">
      <w:pPr>
        <w:pStyle w:val="Heading2"/>
      </w:pPr>
      <w:bookmarkStart w:id="13" w:name="_Toc238900232"/>
      <w:r>
        <w:t>6.6 · Valuation bases (DCF) — sourcing and the endpoint prohibition</w:t>
      </w:r>
      <w:bookmarkEnd w:id="13"/>
    </w:p>
    <w:p w14:paraId="2B3DFF62" w14:textId="77777777" w:rsidR="00890714" w:rsidRDefault="00372229">
      <w:pPr>
        <w:spacing w:after="120"/>
      </w:pPr>
      <w:r>
        <w:rPr>
          <w:rFonts w:ascii="Consolas" w:eastAsia="Consolas" w:hAnsi="Consolas" w:cs="Consolas"/>
          <w:color w:val="B02A00"/>
          <w:sz w:val="20"/>
          <w:szCs w:val="20"/>
        </w:rPr>
        <w:t>scripts/build_dcf.py</w:t>
      </w:r>
      <w:r>
        <w:t xml:space="preserve"> assembles a compact valuation </w:t>
      </w:r>
      <w:r>
        <w:rPr>
          <w:b/>
          <w:bCs/>
        </w:rPr>
        <w:t>base</w:t>
      </w:r>
      <w:r>
        <w:t xml:space="preserve"> per held stock from four primary endpoints: </w:t>
      </w:r>
      <w:r>
        <w:rPr>
          <w:rFonts w:ascii="Consolas" w:eastAsia="Consolas" w:hAnsi="Consolas" w:cs="Consolas"/>
          <w:color w:val="B02A00"/>
          <w:sz w:val="20"/>
          <w:szCs w:val="20"/>
        </w:rPr>
        <w:t>analyst → financial-estimates</w:t>
      </w:r>
      <w:r>
        <w:t xml:space="preserve"> (forward revenue / EBIT / D&amp;A per fiscal year, with analyst counts) and the filed </w:t>
      </w:r>
      <w:r>
        <w:rPr>
          <w:rFonts w:ascii="Consolas" w:eastAsia="Consolas" w:hAnsi="Consolas" w:cs="Consolas"/>
          <w:color w:val="B02A00"/>
          <w:sz w:val="20"/>
          <w:szCs w:val="20"/>
        </w:rPr>
        <w:t>statements</w:t>
      </w:r>
      <w:r>
        <w:t xml:space="preserve"> — income statement (base revenue, EBIT, effective tax, diluted shares), cash-flow statement (D&amp;A, capex, working capital) and balance sheet (total debt, cash and short-term investments). An optional revenue-product-segmentation call adds segment revenue for the sum-of-the-parts view. The base is embedded; the </w:t>
      </w:r>
      <w:r>
        <w:rPr>
          <w:b/>
          <w:bCs/>
        </w:rPr>
        <w:t>model runs client-side</w:t>
      </w:r>
      <w:r>
        <w:t xml:space="preserve">, so every judgement input — capex intensity, terminal capex </w:t>
      </w:r>
      <w:proofErr w:type="spellStart"/>
      <w:r>
        <w:t>normalisation</w:t>
      </w:r>
      <w:proofErr w:type="spellEnd"/>
      <w:r>
        <w:t>, fade length, consensus haircut, beta, risk-free rate, equity risk premium, terminal growth — is a visible user control rather than a hidden default.</w:t>
      </w:r>
    </w:p>
    <w:p w14:paraId="047B2613" w14:textId="77777777" w:rsidR="00890714" w:rsidRDefault="00372229">
      <w:pPr>
        <w:spacing w:after="120"/>
      </w:pPr>
      <w:r>
        <w:t xml:space="preserve">The market-data provider also </w:t>
      </w:r>
      <w:proofErr w:type="gramStart"/>
      <w:r>
        <w:t>exposes</w:t>
      </w:r>
      <w:proofErr w:type="gramEnd"/>
      <w:r>
        <w:t xml:space="preserve"> a ready-made </w:t>
      </w:r>
      <w:proofErr w:type="spellStart"/>
      <w:proofErr w:type="gramStart"/>
      <w:r>
        <w:rPr>
          <w:rFonts w:ascii="Consolas" w:eastAsia="Consolas" w:hAnsi="Consolas" w:cs="Consolas"/>
          <w:color w:val="B02A00"/>
          <w:sz w:val="20"/>
          <w:szCs w:val="20"/>
        </w:rPr>
        <w:t>discountedCashFlow</w:t>
      </w:r>
      <w:proofErr w:type="spellEnd"/>
      <w:proofErr w:type="gramEnd"/>
      <w:r>
        <w:t xml:space="preserve"> endpoint. </w:t>
      </w:r>
      <w:r>
        <w:rPr>
          <w:b/>
          <w:bCs/>
        </w:rPr>
        <w:t>It must not be used.</w:t>
      </w:r>
      <w:r>
        <w:t xml:space="preserve"> It is not data but an opinionated model: it projects every ratio (EBIT margin, D&amp;A, capex, working capital) as a five-year historical average — a silent mean-reversion assumption that crushes any company whose economics have improved — and it derives WACC from a raw trailing beta. Its </w:t>
      </w:r>
      <w:proofErr w:type="spellStart"/>
      <w:r>
        <w:rPr>
          <w:rFonts w:ascii="Consolas" w:eastAsia="Consolas" w:hAnsi="Consolas" w:cs="Consolas"/>
          <w:color w:val="B02A00"/>
          <w:sz w:val="20"/>
          <w:szCs w:val="20"/>
        </w:rPr>
        <w:t>netDebt</w:t>
      </w:r>
      <w:proofErr w:type="spellEnd"/>
      <w:r>
        <w:t xml:space="preserve"> field is also wrong (in the balance-sheet endpoint too): it subtracts only cash and equivalents, ignoring short-term investments. For one large-cap it reports $81.9B of net debt against a true $17.6B; for another it reports $0.8B of net debt when the company in fact holds roughly $51B of </w:t>
      </w:r>
      <w:r>
        <w:rPr>
          <w:i/>
          <w:iCs/>
        </w:rPr>
        <w:t>net cash</w:t>
      </w:r>
      <w:r>
        <w:t xml:space="preserve">. Net debt is therefore always computed as </w:t>
      </w:r>
      <w:proofErr w:type="spellStart"/>
      <w:r>
        <w:rPr>
          <w:rFonts w:ascii="Consolas" w:eastAsia="Consolas" w:hAnsi="Consolas" w:cs="Consolas"/>
          <w:color w:val="B02A00"/>
          <w:sz w:val="20"/>
          <w:szCs w:val="20"/>
        </w:rPr>
        <w:t>totalDebt</w:t>
      </w:r>
      <w:proofErr w:type="spellEnd"/>
      <w:r>
        <w:rPr>
          <w:rFonts w:ascii="Consolas" w:eastAsia="Consolas" w:hAnsi="Consolas" w:cs="Consolas"/>
          <w:color w:val="B02A00"/>
          <w:sz w:val="20"/>
          <w:szCs w:val="20"/>
        </w:rPr>
        <w:t xml:space="preserve"> − </w:t>
      </w:r>
      <w:proofErr w:type="spellStart"/>
      <w:r>
        <w:rPr>
          <w:rFonts w:ascii="Consolas" w:eastAsia="Consolas" w:hAnsi="Consolas" w:cs="Consolas"/>
          <w:color w:val="B02A00"/>
          <w:sz w:val="20"/>
          <w:szCs w:val="20"/>
        </w:rPr>
        <w:t>cashAndShortTermInvestments</w:t>
      </w:r>
      <w:proofErr w:type="spellEnd"/>
      <w:r>
        <w:t xml:space="preserve">. A related trap: the endpoint's growth parameters are expressed as </w:t>
      </w:r>
      <w:r>
        <w:rPr>
          <w:b/>
          <w:bCs/>
        </w:rPr>
        <w:t>fractions</w:t>
      </w:r>
      <w:r>
        <w:t xml:space="preserve"> while its rate parameters are expressed as </w:t>
      </w:r>
      <w:r>
        <w:rPr>
          <w:b/>
          <w:bCs/>
        </w:rPr>
        <w:t>percent</w:t>
      </w:r>
      <w:r>
        <w:t>, so passing 10 for 10% growth is read as 1000% and returns a negative equity value with no error at all.</w:t>
      </w:r>
    </w:p>
    <w:p w14:paraId="037067B8" w14:textId="77777777" w:rsidR="00890714" w:rsidRDefault="00372229">
      <w:pPr>
        <w:spacing w:after="120"/>
      </w:pPr>
      <w:r>
        <w:t xml:space="preserve">The model is three-stage: Stage 1 follows analyst consensus; Stage 2 fades growth toward the terminal rate and capex toward maintenance capex over ten years; Stage 3 </w:t>
      </w:r>
      <w:r>
        <w:rPr>
          <w:b/>
          <w:bCs/>
        </w:rPr>
        <w:t>rebuilds</w:t>
      </w:r>
      <w:r>
        <w:t xml:space="preserve"> the steady-state free cash flow from </w:t>
      </w:r>
      <w:proofErr w:type="spellStart"/>
      <w:r>
        <w:t>normalised</w:t>
      </w:r>
      <w:proofErr w:type="spellEnd"/>
      <w:r>
        <w:t xml:space="preserve"> inputs rather than growing the last projected year (which would inherit peak capex and the working-capital investment needed to fund growth that has, by definition, stopped). Beta is Blume-adjusted. A </w:t>
      </w:r>
      <w:r>
        <w:rPr>
          <w:b/>
          <w:bCs/>
        </w:rPr>
        <w:t>reverse DCF</w:t>
      </w:r>
      <w:r>
        <w:t xml:space="preserve"> reports the discount rate the market is applying to consensus. The output is gated against published independent fair values before release — the current build lands within ~3–5% of them — and that external benchmark, not an internal parity check, is the acceptance test.</w:t>
      </w:r>
    </w:p>
    <w:p w14:paraId="0A47B5E5" w14:textId="77777777" w:rsidR="00890714" w:rsidRDefault="00372229">
      <w:pPr>
        <w:spacing w:after="120"/>
      </w:pPr>
      <w:r>
        <w:lastRenderedPageBreak/>
        <w:t xml:space="preserve">A </w:t>
      </w:r>
      <w:r>
        <w:rPr>
          <w:b/>
          <w:bCs/>
        </w:rPr>
        <w:t>segment sum-of-the-parts</w:t>
      </w:r>
      <w:r>
        <w:t xml:space="preserve"> view values each reported business line separately (segments inherit the company's consensus growth path and margin by default, so the segment view reconciles exactly to the total, and per-segment margins are then user-editable). It is </w:t>
      </w:r>
      <w:r>
        <w:rPr>
          <w:b/>
          <w:bCs/>
        </w:rPr>
        <w:t>refused outright</w:t>
      </w:r>
      <w:r>
        <w:t xml:space="preserve"> when the filed segments do not sum to reported revenue within 2% — some issuers file overlapping lines that double-count revenue, and a valuation built on a 12% revenue overstatement is worse than no valuation at all. Filed effective tax rates can also be </w:t>
      </w:r>
      <w:proofErr w:type="gramStart"/>
      <w:r>
        <w:t>negative, and</w:t>
      </w:r>
      <w:proofErr w:type="gramEnd"/>
      <w:r>
        <w:t xml:space="preserve"> are clamped to 21%.</w:t>
      </w:r>
    </w:p>
    <w:p w14:paraId="7C19C092" w14:textId="77777777" w:rsidR="00890714" w:rsidRDefault="00372229">
      <w:pPr>
        <w:pStyle w:val="Heading2"/>
      </w:pPr>
      <w:bookmarkStart w:id="14" w:name="_Toc238900233"/>
      <w:r>
        <w:t>6.7 · Fund look-through</w:t>
      </w:r>
      <w:bookmarkEnd w:id="14"/>
    </w:p>
    <w:p w14:paraId="02FD8B97" w14:textId="77777777" w:rsidR="00890714" w:rsidRDefault="00372229">
      <w:pPr>
        <w:spacing w:after="120"/>
      </w:pPr>
      <w:r>
        <w:rPr>
          <w:rFonts w:ascii="Consolas" w:eastAsia="Consolas" w:hAnsi="Consolas" w:cs="Consolas"/>
          <w:color w:val="B02A00"/>
          <w:sz w:val="20"/>
          <w:szCs w:val="20"/>
        </w:rPr>
        <w:t>scripts/build_lookthrough.py</w:t>
      </w:r>
      <w:r>
        <w:t xml:space="preserve"> reads each held fund's holdings and stores its top-50 names, an explicit long-tail </w:t>
      </w:r>
      <w:proofErr w:type="spellStart"/>
      <w:r>
        <w:rPr>
          <w:rFonts w:ascii="Consolas" w:eastAsia="Consolas" w:hAnsi="Consolas" w:cs="Consolas"/>
          <w:color w:val="B02A00"/>
          <w:sz w:val="20"/>
          <w:szCs w:val="20"/>
        </w:rPr>
        <w:t>residualW</w:t>
      </w:r>
      <w:proofErr w:type="spellEnd"/>
      <w:r>
        <w:t xml:space="preserve">, a </w:t>
      </w:r>
      <w:proofErr w:type="spellStart"/>
      <w:r>
        <w:rPr>
          <w:rFonts w:ascii="Consolas" w:eastAsia="Consolas" w:hAnsi="Consolas" w:cs="Consolas"/>
          <w:color w:val="B02A00"/>
          <w:sz w:val="20"/>
          <w:szCs w:val="20"/>
        </w:rPr>
        <w:t>cashW</w:t>
      </w:r>
      <w:proofErr w:type="spellEnd"/>
      <w:r>
        <w:t xml:space="preserve">, and a per-fund disclosure date. The </w:t>
      </w:r>
      <w:r>
        <w:rPr>
          <w:b/>
          <w:bCs/>
        </w:rPr>
        <w:t>roll-up runs client-side</w:t>
      </w:r>
      <w:r>
        <w:t xml:space="preserve"> against current position values, so it always agrees with the portfolio tabs, and it decomposes the household into: named single-name exposure (direct shares plus shares reaching the household through funds), the diversified remainder inside those funds, cash held inside funds, and funds not yet mapped.</w:t>
      </w:r>
    </w:p>
    <w:p w14:paraId="53E0DEB8" w14:textId="77777777" w:rsidR="00890714" w:rsidRDefault="00372229">
      <w:pPr>
        <w:spacing w:after="120"/>
      </w:pPr>
      <w:r>
        <w:t xml:space="preserve">The design rule is that </w:t>
      </w:r>
      <w:r>
        <w:rPr>
          <w:b/>
          <w:bCs/>
        </w:rPr>
        <w:t>a look-through which hides its gaps understates the exact concentration it exists to reveal</w:t>
      </w:r>
      <w:r>
        <w:t xml:space="preserve">. </w:t>
      </w:r>
      <w:proofErr w:type="gramStart"/>
      <w:r>
        <w:t>So</w:t>
      </w:r>
      <w:proofErr w:type="gramEnd"/>
      <w:r>
        <w:t xml:space="preserve"> nothing is dropped: the long tail is a bucket, cash is a bucket, and an unmapped fund is a bucket — and while any fund is unmapped, every percentage is presented as a </w:t>
      </w:r>
      <w:r>
        <w:rPr>
          <w:b/>
          <w:bCs/>
        </w:rPr>
        <w:t>floor</w:t>
      </w:r>
      <w:r>
        <w:t xml:space="preserve"> (“≥”) rather than a total. A </w:t>
      </w:r>
      <w:r>
        <w:rPr>
          <w:b/>
          <w:bCs/>
        </w:rPr>
        <w:t>reconciliation gate</w:t>
      </w:r>
      <w:r>
        <w:t xml:space="preserve"> enforces this: named + remainder + cash + unmapped must equal the household total, and the popup shows the residual error. Two honesty caveats are surfaced in the interface: funds holding equity-linked notes rather than shares are flagged as approximate, and mutual funds disclose holdings quarterly, so </w:t>
      </w:r>
      <w:proofErr w:type="spellStart"/>
      <w:r>
        <w:t>their</w:t>
      </w:r>
      <w:proofErr w:type="spellEnd"/>
      <w:r>
        <w:t xml:space="preserve"> as-of date can lag ~90 days. A duplicate-tracker detector flags near-identical products held more than once (for example three separate S&amp;P 500 trackers).</w:t>
      </w:r>
    </w:p>
    <w:p w14:paraId="74CD21E5" w14:textId="77777777" w:rsidR="00890714" w:rsidRDefault="00372229">
      <w:pPr>
        <w:pStyle w:val="Heading1"/>
      </w:pPr>
      <w:bookmarkStart w:id="15" w:name="_Toc238900234"/>
      <w:r>
        <w:t>7 · Runtime &amp; Live-Price Service</w:t>
      </w:r>
      <w:bookmarkEnd w:id="15"/>
    </w:p>
    <w:p w14:paraId="7C9A31FE" w14:textId="77777777" w:rsidR="00890714" w:rsidRDefault="00372229">
      <w:pPr>
        <w:spacing w:after="120"/>
      </w:pPr>
      <w:r>
        <w:t xml:space="preserve">The dashboard </w:t>
      </w:r>
      <w:proofErr w:type="gramStart"/>
      <w:r>
        <w:t>is</w:t>
      </w:r>
      <w:proofErr w:type="gramEnd"/>
      <w:r>
        <w:t xml:space="preserve"> a single script scope. Tabs are built </w:t>
      </w:r>
      <w:proofErr w:type="gramStart"/>
      <w:r>
        <w:t>once at</w:t>
      </w:r>
      <w:proofErr w:type="gramEnd"/>
      <w:r>
        <w:t xml:space="preserve"> load. Portfolio tabs pull live prices through a shared, cached service:</w:t>
      </w:r>
    </w:p>
    <w:p w14:paraId="427CDB61" w14:textId="77777777" w:rsidR="00890714" w:rsidRDefault="00372229">
      <w:pPr>
        <w:pStyle w:val="ListParagraph"/>
        <w:numPr>
          <w:ilvl w:val="0"/>
          <w:numId w:val="2"/>
        </w:numPr>
        <w:spacing w:after="60"/>
      </w:pPr>
      <w:proofErr w:type="spellStart"/>
      <w:r>
        <w:rPr>
          <w:rFonts w:ascii="Consolas" w:eastAsia="Consolas" w:hAnsi="Consolas" w:cs="Consolas"/>
          <w:color w:val="B02A00"/>
          <w:sz w:val="20"/>
          <w:szCs w:val="20"/>
        </w:rPr>
        <w:t>livePrice</w:t>
      </w:r>
      <w:proofErr w:type="spellEnd"/>
      <w:r>
        <w:rPr>
          <w:rFonts w:ascii="Consolas" w:eastAsia="Consolas" w:hAnsi="Consolas" w:cs="Consolas"/>
          <w:color w:val="B02A00"/>
          <w:sz w:val="20"/>
          <w:szCs w:val="20"/>
        </w:rPr>
        <w:t>(ticker)</w:t>
      </w:r>
      <w:r>
        <w:t xml:space="preserve"> — cache-checks LP: (day TTL), else resolves and fetches; writes to LIVEPX[ticker].</w:t>
      </w:r>
    </w:p>
    <w:p w14:paraId="4AF8E6B0" w14:textId="77777777" w:rsidR="00890714" w:rsidRDefault="00372229">
      <w:pPr>
        <w:pStyle w:val="ListParagraph"/>
        <w:numPr>
          <w:ilvl w:val="0"/>
          <w:numId w:val="2"/>
        </w:numPr>
        <w:spacing w:after="60"/>
      </w:pPr>
      <w:proofErr w:type="spellStart"/>
      <w:r>
        <w:rPr>
          <w:rFonts w:ascii="Consolas" w:eastAsia="Consolas" w:hAnsi="Consolas" w:cs="Consolas"/>
          <w:color w:val="B02A00"/>
          <w:sz w:val="20"/>
          <w:szCs w:val="20"/>
        </w:rPr>
        <w:t>resolveTyped</w:t>
      </w:r>
      <w:proofErr w:type="spellEnd"/>
      <w:r>
        <w:rPr>
          <w:rFonts w:ascii="Consolas" w:eastAsia="Consolas" w:hAnsi="Consolas" w:cs="Consolas"/>
          <w:color w:val="B02A00"/>
          <w:sz w:val="20"/>
          <w:szCs w:val="20"/>
        </w:rPr>
        <w:t>(ticker)</w:t>
      </w:r>
      <w:r>
        <w:t xml:space="preserve"> — </w:t>
      </w:r>
      <w:proofErr w:type="spellStart"/>
      <w:r>
        <w:t>find_securities</w:t>
      </w:r>
      <w:proofErr w:type="spellEnd"/>
      <w:r>
        <w:t xml:space="preserve">, picks the exact :TICKER listing, returns id + </w:t>
      </w:r>
      <w:proofErr w:type="spellStart"/>
      <w:r>
        <w:t>isETF</w:t>
      </w:r>
      <w:proofErr w:type="spellEnd"/>
      <w:r>
        <w:t xml:space="preserve"> from </w:t>
      </w:r>
      <w:proofErr w:type="spellStart"/>
      <w:r>
        <w:t>security_type</w:t>
      </w:r>
      <w:proofErr w:type="spellEnd"/>
      <w:r>
        <w:t xml:space="preserve"> (MGK→ETF, </w:t>
      </w:r>
      <w:proofErr w:type="spellStart"/>
      <w:r>
        <w:t>NVO→Novo</w:t>
      </w:r>
      <w:proofErr w:type="spellEnd"/>
      <w:r>
        <w:t xml:space="preserve"> Nordisk).</w:t>
      </w:r>
    </w:p>
    <w:p w14:paraId="49B6CE98" w14:textId="77777777" w:rsidR="00890714" w:rsidRDefault="00372229">
      <w:pPr>
        <w:pStyle w:val="ListParagraph"/>
        <w:numPr>
          <w:ilvl w:val="0"/>
          <w:numId w:val="2"/>
        </w:numPr>
        <w:spacing w:after="60"/>
      </w:pPr>
      <w:proofErr w:type="spellStart"/>
      <w:r>
        <w:rPr>
          <w:rFonts w:ascii="Consolas" w:eastAsia="Consolas" w:hAnsi="Consolas" w:cs="Consolas"/>
          <w:color w:val="B02A00"/>
          <w:sz w:val="20"/>
          <w:szCs w:val="20"/>
        </w:rPr>
        <w:t>companyLiveMetrics</w:t>
      </w:r>
      <w:proofErr w:type="spellEnd"/>
      <w:r>
        <w:rPr>
          <w:rFonts w:ascii="Consolas" w:eastAsia="Consolas" w:hAnsi="Consolas" w:cs="Consolas"/>
          <w:color w:val="B02A00"/>
          <w:sz w:val="20"/>
          <w:szCs w:val="20"/>
        </w:rPr>
        <w:t>()</w:t>
      </w:r>
      <w:r>
        <w:t xml:space="preserve"> parses </w:t>
      </w:r>
      <w:proofErr w:type="spellStart"/>
      <w:r>
        <w:t>company_tearsheet</w:t>
      </w:r>
      <w:proofErr w:type="spellEnd"/>
      <w:r>
        <w:t xml:space="preserve"> → </w:t>
      </w:r>
      <w:proofErr w:type="spellStart"/>
      <w:r>
        <w:t>price_performance.current_market</w:t>
      </w:r>
      <w:proofErr w:type="spellEnd"/>
      <w:r>
        <w:t xml:space="preserve">; </w:t>
      </w:r>
      <w:proofErr w:type="spellStart"/>
      <w:r>
        <w:rPr>
          <w:rFonts w:ascii="Consolas" w:eastAsia="Consolas" w:hAnsi="Consolas" w:cs="Consolas"/>
          <w:color w:val="B02A00"/>
          <w:sz w:val="20"/>
          <w:szCs w:val="20"/>
        </w:rPr>
        <w:t>etfLiveMetrics</w:t>
      </w:r>
      <w:proofErr w:type="spellEnd"/>
      <w:r>
        <w:rPr>
          <w:rFonts w:ascii="Consolas" w:eastAsia="Consolas" w:hAnsi="Consolas" w:cs="Consolas"/>
          <w:color w:val="B02A00"/>
          <w:sz w:val="20"/>
          <w:szCs w:val="20"/>
        </w:rPr>
        <w:t>()</w:t>
      </w:r>
      <w:r>
        <w:t xml:space="preserve"> parses the ETF </w:t>
      </w:r>
      <w:proofErr w:type="spellStart"/>
      <w:r>
        <w:t>tearsheet</w:t>
      </w:r>
      <w:proofErr w:type="spellEnd"/>
      <w:r>
        <w:t xml:space="preserve"> Price Performance table.</w:t>
      </w:r>
    </w:p>
    <w:p w14:paraId="05208333" w14:textId="77777777" w:rsidR="00890714" w:rsidRDefault="00372229">
      <w:pPr>
        <w:pStyle w:val="ListParagraph"/>
        <w:numPr>
          <w:ilvl w:val="0"/>
          <w:numId w:val="2"/>
        </w:numPr>
        <w:spacing w:after="60"/>
      </w:pPr>
      <w:proofErr w:type="spellStart"/>
      <w:r>
        <w:rPr>
          <w:rFonts w:ascii="Consolas" w:eastAsia="Consolas" w:hAnsi="Consolas" w:cs="Consolas"/>
          <w:color w:val="B02A00"/>
          <w:sz w:val="20"/>
          <w:szCs w:val="20"/>
        </w:rPr>
        <w:t>attachLivePrices</w:t>
      </w:r>
      <w:proofErr w:type="spellEnd"/>
      <w:r>
        <w:rPr>
          <w:rFonts w:ascii="Consolas" w:eastAsia="Consolas" w:hAnsi="Consolas" w:cs="Consolas"/>
          <w:color w:val="B02A00"/>
          <w:sz w:val="20"/>
          <w:szCs w:val="20"/>
        </w:rPr>
        <w:t xml:space="preserve"> / </w:t>
      </w:r>
      <w:proofErr w:type="spellStart"/>
      <w:r>
        <w:rPr>
          <w:rFonts w:ascii="Consolas" w:eastAsia="Consolas" w:hAnsi="Consolas" w:cs="Consolas"/>
          <w:color w:val="B02A00"/>
          <w:sz w:val="20"/>
          <w:szCs w:val="20"/>
        </w:rPr>
        <w:t>autoLive</w:t>
      </w:r>
      <w:proofErr w:type="spellEnd"/>
      <w:r>
        <w:rPr>
          <w:rFonts w:ascii="Consolas" w:eastAsia="Consolas" w:hAnsi="Consolas" w:cs="Consolas"/>
          <w:color w:val="B02A00"/>
          <w:sz w:val="20"/>
          <w:szCs w:val="20"/>
        </w:rPr>
        <w:t xml:space="preserve"> / </w:t>
      </w:r>
      <w:proofErr w:type="spellStart"/>
      <w:r>
        <w:rPr>
          <w:rFonts w:ascii="Consolas" w:eastAsia="Consolas" w:hAnsi="Consolas" w:cs="Consolas"/>
          <w:color w:val="B02A00"/>
          <w:sz w:val="20"/>
          <w:szCs w:val="20"/>
        </w:rPr>
        <w:t>runLive</w:t>
      </w:r>
      <w:proofErr w:type="spellEnd"/>
      <w:r>
        <w:t xml:space="preserve"> — wire the Load live prices button and the once-per-day auto-load fired from the tab-click handler.</w:t>
      </w:r>
    </w:p>
    <w:p w14:paraId="4B55F72B" w14:textId="77777777" w:rsidR="00890714" w:rsidRDefault="00372229">
      <w:pPr>
        <w:spacing w:before="120" w:after="40"/>
        <w:jc w:val="center"/>
      </w:pPr>
      <w:r>
        <w:rPr>
          <w:noProof/>
        </w:rPr>
        <w:lastRenderedPageBreak/>
        <w:drawing>
          <wp:inline distT="0" distB="0" distL="0" distR="0" wp14:anchorId="7CDA1688" wp14:editId="559F6544">
            <wp:extent cx="4048125" cy="7239000"/>
            <wp:effectExtent l="0" t="0" r="0" b="0"/>
            <wp:docPr id="1659130236" name="05_liveprice_workflow.png" descr="Figure 4 — Runtime Load-live-prices workflow (IRA / Brokerage tab)" title="Figure 4 — Runtime Load-live-prices workflow (IRA / Brokerage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048125" cy="7239000"/>
                    </a:xfrm>
                    <a:prstGeom prst="rect">
                      <a:avLst/>
                    </a:prstGeom>
                  </pic:spPr>
                </pic:pic>
              </a:graphicData>
            </a:graphic>
          </wp:inline>
        </w:drawing>
      </w:r>
    </w:p>
    <w:p w14:paraId="3BF81CF0" w14:textId="77777777" w:rsidR="00890714" w:rsidRDefault="00372229">
      <w:pPr>
        <w:spacing w:after="180"/>
        <w:jc w:val="center"/>
      </w:pPr>
      <w:r>
        <w:rPr>
          <w:i/>
          <w:iCs/>
          <w:color w:val="6B7280"/>
          <w:sz w:val="18"/>
          <w:szCs w:val="18"/>
        </w:rPr>
        <w:t>Figure 4 — Runtime Load-live-prices workflow (IRA / Brokerage tab)</w:t>
      </w:r>
    </w:p>
    <w:p w14:paraId="387B07BE" w14:textId="77777777" w:rsidR="00890714" w:rsidRDefault="00372229">
      <w:pPr>
        <w:pStyle w:val="Heading1"/>
      </w:pPr>
      <w:bookmarkStart w:id="16" w:name="_Toc238900235"/>
      <w:r>
        <w:t>8 · Live-Price Sequence</w:t>
      </w:r>
      <w:bookmarkEnd w:id="16"/>
    </w:p>
    <w:p w14:paraId="62E4D4B8" w14:textId="77777777" w:rsidR="00890714" w:rsidRDefault="00372229">
      <w:pPr>
        <w:spacing w:before="120" w:after="40"/>
        <w:jc w:val="center"/>
      </w:pPr>
      <w:r>
        <w:rPr>
          <w:noProof/>
        </w:rPr>
        <w:lastRenderedPageBreak/>
        <w:drawing>
          <wp:inline distT="0" distB="0" distL="0" distR="0" wp14:anchorId="5EFCBBB1" wp14:editId="20B954E9">
            <wp:extent cx="5943600" cy="1314450"/>
            <wp:effectExtent l="0" t="0" r="0" b="0"/>
            <wp:docPr id="1173236314" name="07_sequence.png" descr="Figure 5 — Sequence of a live price fetch (cache → resolve → connector → recompute)" title="Figure 5 — Sequence of a live price fetch (cache → resolve → connector → recomp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1314450"/>
                    </a:xfrm>
                    <a:prstGeom prst="rect">
                      <a:avLst/>
                    </a:prstGeom>
                  </pic:spPr>
                </pic:pic>
              </a:graphicData>
            </a:graphic>
          </wp:inline>
        </w:drawing>
      </w:r>
    </w:p>
    <w:p w14:paraId="7FC188BB" w14:textId="77777777" w:rsidR="00890714" w:rsidRDefault="00372229">
      <w:pPr>
        <w:spacing w:after="180"/>
        <w:jc w:val="center"/>
      </w:pPr>
      <w:r>
        <w:rPr>
          <w:i/>
          <w:iCs/>
          <w:color w:val="6B7280"/>
          <w:sz w:val="18"/>
          <w:szCs w:val="18"/>
        </w:rPr>
        <w:t>Figure 5 — Sequence of a live price fetch (cache → resolve → connector → recompute)</w:t>
      </w:r>
    </w:p>
    <w:p w14:paraId="3EA771BC" w14:textId="77777777" w:rsidR="00890714" w:rsidRDefault="00372229">
      <w:pPr>
        <w:pStyle w:val="Heading1"/>
      </w:pPr>
      <w:bookmarkStart w:id="17" w:name="_Toc238900236"/>
      <w:r>
        <w:t>9 · Caching &amp; Freshness Model</w:t>
      </w:r>
      <w:bookmarkEnd w:id="17"/>
    </w:p>
    <w:p w14:paraId="38C30041" w14:textId="77777777" w:rsidR="00890714" w:rsidRDefault="00372229">
      <w:pPr>
        <w:spacing w:after="120"/>
      </w:pPr>
      <w:r>
        <w:t xml:space="preserve">All caches live in one </w:t>
      </w:r>
      <w:proofErr w:type="spellStart"/>
      <w:r>
        <w:t>localStorage</w:t>
      </w:r>
      <w:proofErr w:type="spellEnd"/>
      <w:r>
        <w:t xml:space="preserve"> object, </w:t>
      </w:r>
      <w:r>
        <w:rPr>
          <w:rFonts w:ascii="Consolas" w:eastAsia="Consolas" w:hAnsi="Consolas" w:cs="Consolas"/>
          <w:color w:val="B02A00"/>
          <w:sz w:val="20"/>
          <w:szCs w:val="20"/>
        </w:rPr>
        <w:t>tdd_pcache_v5</w:t>
      </w:r>
      <w:r>
        <w:t xml:space="preserve">, each entry timestamped and read through </w:t>
      </w:r>
      <w:proofErr w:type="spellStart"/>
      <w:r>
        <w:rPr>
          <w:rFonts w:ascii="Consolas" w:eastAsia="Consolas" w:hAnsi="Consolas" w:cs="Consolas"/>
          <w:color w:val="B02A00"/>
          <w:sz w:val="20"/>
          <w:szCs w:val="20"/>
        </w:rPr>
        <w:t>pcGet</w:t>
      </w:r>
      <w:proofErr w:type="spellEnd"/>
      <w:r>
        <w:rPr>
          <w:rFonts w:ascii="Consolas" w:eastAsia="Consolas" w:hAnsi="Consolas" w:cs="Consolas"/>
          <w:color w:val="B02A00"/>
          <w:sz w:val="20"/>
          <w:szCs w:val="20"/>
        </w:rPr>
        <w:t xml:space="preserve">(key, </w:t>
      </w:r>
      <w:proofErr w:type="spellStart"/>
      <w:r>
        <w:rPr>
          <w:rFonts w:ascii="Consolas" w:eastAsia="Consolas" w:hAnsi="Consolas" w:cs="Consolas"/>
          <w:color w:val="B02A00"/>
          <w:sz w:val="20"/>
          <w:szCs w:val="20"/>
        </w:rPr>
        <w:t>ttl</w:t>
      </w:r>
      <w:proofErr w:type="spellEnd"/>
      <w:r>
        <w:rPr>
          <w:rFonts w:ascii="Consolas" w:eastAsia="Consolas" w:hAnsi="Consolas" w:cs="Consolas"/>
          <w:color w:val="B02A00"/>
          <w:sz w:val="20"/>
          <w:szCs w:val="20"/>
        </w:rPr>
        <w:t>)</w:t>
      </w:r>
      <w:r>
        <w:t xml:space="preserve">. On quota pressure the oldest third is evicted. DAY = 86,400,000 </w:t>
      </w:r>
      <w:proofErr w:type="spellStart"/>
      <w:r>
        <w:t>ms.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600"/>
        <w:gridCol w:w="1200"/>
        <w:gridCol w:w="3060"/>
      </w:tblGrid>
      <w:tr w:rsidR="00890714" w14:paraId="4C2283FC" w14:textId="77777777">
        <w:tblPrEx>
          <w:tblCellMar>
            <w:top w:w="0" w:type="dxa"/>
            <w:bottom w:w="0" w:type="dxa"/>
          </w:tblCellMar>
        </w:tblPrEx>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1F2937"/>
            <w:tcMar>
              <w:top w:w="60" w:type="dxa"/>
              <w:left w:w="110" w:type="dxa"/>
              <w:bottom w:w="60" w:type="dxa"/>
              <w:right w:w="110" w:type="dxa"/>
            </w:tcMar>
          </w:tcPr>
          <w:p w14:paraId="2BED97FA" w14:textId="77777777" w:rsidR="00890714" w:rsidRDefault="00372229">
            <w:r>
              <w:rPr>
                <w:b/>
                <w:bCs/>
                <w:color w:val="FFFFFF"/>
                <w:sz w:val="19"/>
                <w:szCs w:val="19"/>
              </w:rPr>
              <w:t>Prefix</w:t>
            </w:r>
          </w:p>
        </w:tc>
        <w:tc>
          <w:tcPr>
            <w:tcW w:w="3600" w:type="dxa"/>
            <w:tcBorders>
              <w:top w:val="single" w:sz="1" w:space="0" w:color="CCCCCC"/>
              <w:left w:val="single" w:sz="1" w:space="0" w:color="CCCCCC"/>
              <w:bottom w:val="single" w:sz="1" w:space="0" w:color="CCCCCC"/>
              <w:right w:val="single" w:sz="1" w:space="0" w:color="CCCCCC"/>
            </w:tcBorders>
            <w:shd w:val="clear" w:color="auto" w:fill="1F2937"/>
            <w:tcMar>
              <w:top w:w="60" w:type="dxa"/>
              <w:left w:w="110" w:type="dxa"/>
              <w:bottom w:w="60" w:type="dxa"/>
              <w:right w:w="110" w:type="dxa"/>
            </w:tcMar>
          </w:tcPr>
          <w:p w14:paraId="54EC2DE8" w14:textId="77777777" w:rsidR="00890714" w:rsidRDefault="00372229">
            <w:r>
              <w:rPr>
                <w:b/>
                <w:bCs/>
                <w:color w:val="FFFFFF"/>
                <w:sz w:val="19"/>
                <w:szCs w:val="19"/>
              </w:rPr>
              <w:t>Holds</w:t>
            </w:r>
          </w:p>
        </w:tc>
        <w:tc>
          <w:tcPr>
            <w:tcW w:w="1200" w:type="dxa"/>
            <w:tcBorders>
              <w:top w:val="single" w:sz="1" w:space="0" w:color="CCCCCC"/>
              <w:left w:val="single" w:sz="1" w:space="0" w:color="CCCCCC"/>
              <w:bottom w:val="single" w:sz="1" w:space="0" w:color="CCCCCC"/>
              <w:right w:val="single" w:sz="1" w:space="0" w:color="CCCCCC"/>
            </w:tcBorders>
            <w:shd w:val="clear" w:color="auto" w:fill="1F2937"/>
            <w:tcMar>
              <w:top w:w="60" w:type="dxa"/>
              <w:left w:w="110" w:type="dxa"/>
              <w:bottom w:w="60" w:type="dxa"/>
              <w:right w:w="110" w:type="dxa"/>
            </w:tcMar>
          </w:tcPr>
          <w:p w14:paraId="03AA0031" w14:textId="77777777" w:rsidR="00890714" w:rsidRDefault="00372229">
            <w:r>
              <w:rPr>
                <w:b/>
                <w:bCs/>
                <w:color w:val="FFFFFF"/>
                <w:sz w:val="19"/>
                <w:szCs w:val="19"/>
              </w:rPr>
              <w:t>TTL</w:t>
            </w:r>
          </w:p>
        </w:tc>
        <w:tc>
          <w:tcPr>
            <w:tcW w:w="3060" w:type="dxa"/>
            <w:tcBorders>
              <w:top w:val="single" w:sz="1" w:space="0" w:color="CCCCCC"/>
              <w:left w:val="single" w:sz="1" w:space="0" w:color="CCCCCC"/>
              <w:bottom w:val="single" w:sz="1" w:space="0" w:color="CCCCCC"/>
              <w:right w:val="single" w:sz="1" w:space="0" w:color="CCCCCC"/>
            </w:tcBorders>
            <w:shd w:val="clear" w:color="auto" w:fill="1F2937"/>
            <w:tcMar>
              <w:top w:w="60" w:type="dxa"/>
              <w:left w:w="110" w:type="dxa"/>
              <w:bottom w:w="60" w:type="dxa"/>
              <w:right w:w="110" w:type="dxa"/>
            </w:tcMar>
          </w:tcPr>
          <w:p w14:paraId="2BD60249" w14:textId="77777777" w:rsidR="00890714" w:rsidRDefault="00372229">
            <w:r>
              <w:rPr>
                <w:b/>
                <w:bCs/>
                <w:color w:val="FFFFFF"/>
                <w:sz w:val="19"/>
                <w:szCs w:val="19"/>
              </w:rPr>
              <w:t>Used by</w:t>
            </w:r>
          </w:p>
        </w:tc>
      </w:tr>
      <w:tr w:rsidR="00890714" w14:paraId="1B0F9F84"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632E2FBD" w14:textId="77777777" w:rsidR="00890714" w:rsidRDefault="00372229">
            <w:r>
              <w:rPr>
                <w:rFonts w:ascii="Consolas" w:eastAsia="Consolas" w:hAnsi="Consolas" w:cs="Consolas"/>
                <w:color w:val="B02A00"/>
                <w:sz w:val="20"/>
                <w:szCs w:val="20"/>
              </w:rPr>
              <w:t>LP:</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7DEA53A7" w14:textId="77777777" w:rsidR="00890714" w:rsidRDefault="00372229">
            <w:r>
              <w:t>Live price metrics per ticker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21982063" w14:textId="77777777" w:rsidR="00890714" w:rsidRDefault="00372229">
            <w:r>
              <w:t>1 day</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641F2D09" w14:textId="77777777" w:rsidR="00890714" w:rsidRDefault="00372229">
            <w:r>
              <w:t>portfolio tabs (</w:t>
            </w:r>
            <w:proofErr w:type="spellStart"/>
            <w:r>
              <w:t>livePrice</w:t>
            </w:r>
            <w:proofErr w:type="spellEnd"/>
            <w:r>
              <w:t>)</w:t>
            </w:r>
          </w:p>
        </w:tc>
      </w:tr>
      <w:tr w:rsidR="00890714" w14:paraId="6C22EBB1"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41675E59" w14:textId="77777777" w:rsidR="00890714" w:rsidRDefault="00372229">
            <w:r>
              <w:rPr>
                <w:rFonts w:ascii="Consolas" w:eastAsia="Consolas" w:hAnsi="Consolas" w:cs="Consolas"/>
                <w:color w:val="B02A00"/>
                <w:sz w:val="20"/>
                <w:szCs w:val="20"/>
              </w:rPr>
              <w:t>LPAUTO:</w:t>
            </w:r>
          </w:p>
        </w:tc>
        <w:tc>
          <w:tcPr>
            <w:tcW w:w="36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359B5C8A" w14:textId="77777777" w:rsidR="00890714" w:rsidRDefault="00372229">
            <w:r>
              <w:t>Per-tab auto-loaded-today marker</w:t>
            </w:r>
          </w:p>
        </w:tc>
        <w:tc>
          <w:tcPr>
            <w:tcW w:w="12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2439FCAA" w14:textId="77777777" w:rsidR="00890714" w:rsidRDefault="00372229">
            <w:r>
              <w:t>1 day</w:t>
            </w:r>
          </w:p>
        </w:tc>
        <w:tc>
          <w:tcPr>
            <w:tcW w:w="30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5F9EDA20" w14:textId="77777777" w:rsidR="00890714" w:rsidRDefault="00372229">
            <w:proofErr w:type="spellStart"/>
            <w:r>
              <w:t>autoLive</w:t>
            </w:r>
            <w:proofErr w:type="spellEnd"/>
            <w:r>
              <w:t xml:space="preserve"> guard</w:t>
            </w:r>
          </w:p>
        </w:tc>
      </w:tr>
      <w:tr w:rsidR="00890714" w14:paraId="159562EA"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12B8DEFD" w14:textId="77777777" w:rsidR="00890714" w:rsidRDefault="00372229">
            <w:r>
              <w:rPr>
                <w:rFonts w:ascii="Consolas" w:eastAsia="Consolas" w:hAnsi="Consolas" w:cs="Consolas"/>
                <w:color w:val="B02A00"/>
                <w:sz w:val="20"/>
                <w:szCs w:val="20"/>
              </w:rPr>
              <w:t>STY:</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594F42C9" w14:textId="77777777" w:rsidR="00890714" w:rsidRDefault="00372229">
            <w:r>
              <w:t xml:space="preserve">Typed entity resolution (id + </w:t>
            </w:r>
            <w:proofErr w:type="spellStart"/>
            <w:r>
              <w:t>isETF</w:t>
            </w:r>
            <w:proofErr w:type="spellEnd"/>
            <w:r>
              <w: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50C1FFAC" w14:textId="77777777" w:rsidR="00890714" w:rsidRDefault="00372229">
            <w:r>
              <w:t>30 days</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3D7A3D7B" w14:textId="77777777" w:rsidR="00890714" w:rsidRDefault="00372229">
            <w:proofErr w:type="spellStart"/>
            <w:r>
              <w:t>resolveTyped</w:t>
            </w:r>
            <w:proofErr w:type="spellEnd"/>
          </w:p>
        </w:tc>
      </w:tr>
      <w:tr w:rsidR="00890714" w14:paraId="21465F2D"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1F006C93" w14:textId="77777777" w:rsidR="00890714" w:rsidRDefault="00372229">
            <w:r>
              <w:rPr>
                <w:rFonts w:ascii="Consolas" w:eastAsia="Consolas" w:hAnsi="Consolas" w:cs="Consolas"/>
                <w:color w:val="B02A00"/>
                <w:sz w:val="20"/>
                <w:szCs w:val="20"/>
              </w:rPr>
              <w:t>EID:</w:t>
            </w:r>
          </w:p>
        </w:tc>
        <w:tc>
          <w:tcPr>
            <w:tcW w:w="36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6E51F467" w14:textId="77777777" w:rsidR="00890714" w:rsidRDefault="00372229">
            <w:r>
              <w:t>Entity id + name</w:t>
            </w:r>
          </w:p>
        </w:tc>
        <w:tc>
          <w:tcPr>
            <w:tcW w:w="12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591A0BAD" w14:textId="77777777" w:rsidR="00890714" w:rsidRDefault="00372229">
            <w:r>
              <w:t>30 days</w:t>
            </w:r>
          </w:p>
        </w:tc>
        <w:tc>
          <w:tcPr>
            <w:tcW w:w="30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573EDA37" w14:textId="77777777" w:rsidR="00890714" w:rsidRDefault="00372229">
            <w:r>
              <w:t xml:space="preserve">popup </w:t>
            </w:r>
            <w:proofErr w:type="spellStart"/>
            <w:r>
              <w:t>resolveEntity</w:t>
            </w:r>
            <w:proofErr w:type="spellEnd"/>
          </w:p>
        </w:tc>
      </w:tr>
      <w:tr w:rsidR="00890714" w14:paraId="623900C1"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23BE0A1B" w14:textId="77777777" w:rsidR="00890714" w:rsidRDefault="00372229">
            <w:r>
              <w:rPr>
                <w:rFonts w:ascii="Consolas" w:eastAsia="Consolas" w:hAnsi="Consolas" w:cs="Consolas"/>
                <w:color w:val="B02A00"/>
                <w:sz w:val="20"/>
                <w:szCs w:val="20"/>
              </w:rPr>
              <w:t>ETF:</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4C966F98" w14:textId="77777777" w:rsidR="00890714" w:rsidRDefault="00372229">
            <w:r>
              <w:t xml:space="preserve">Raw ETF </w:t>
            </w:r>
            <w:proofErr w:type="spellStart"/>
            <w:r>
              <w:t>tearsheet</w:t>
            </w:r>
            <w:proofErr w:type="spellEnd"/>
            <w:r>
              <w:t xml:space="preserve"> markdown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4244067E" w14:textId="77777777" w:rsidR="00890714" w:rsidRDefault="00372229">
            <w:r>
              <w:t>7 days</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46B9D54F" w14:textId="77777777" w:rsidR="00890714" w:rsidRDefault="00372229">
            <w:r>
              <w:t>ETF price + popup</w:t>
            </w:r>
          </w:p>
        </w:tc>
      </w:tr>
      <w:tr w:rsidR="00890714" w14:paraId="5163FEB8"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3FDEC9C6" w14:textId="77777777" w:rsidR="00890714" w:rsidRDefault="00372229">
            <w:r>
              <w:rPr>
                <w:rFonts w:ascii="Consolas" w:eastAsia="Consolas" w:hAnsi="Consolas" w:cs="Consolas"/>
                <w:color w:val="B02A00"/>
                <w:sz w:val="20"/>
                <w:szCs w:val="20"/>
              </w:rPr>
              <w:t>CT:</w:t>
            </w:r>
          </w:p>
        </w:tc>
        <w:tc>
          <w:tcPr>
            <w:tcW w:w="36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60EF8CB7" w14:textId="77777777" w:rsidR="00890714" w:rsidRDefault="00372229">
            <w:r>
              <w:t xml:space="preserve">Compact company </w:t>
            </w:r>
            <w:proofErr w:type="spellStart"/>
            <w:r>
              <w:t>tearsheet</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60F635E0" w14:textId="77777777" w:rsidR="00890714" w:rsidRDefault="00372229">
            <w:r>
              <w:t>7 days</w:t>
            </w:r>
          </w:p>
        </w:tc>
        <w:tc>
          <w:tcPr>
            <w:tcW w:w="30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607DB3B5" w14:textId="77777777" w:rsidR="00890714" w:rsidRDefault="00372229">
            <w:r>
              <w:t>fundamentals popup</w:t>
            </w:r>
          </w:p>
        </w:tc>
      </w:tr>
      <w:tr w:rsidR="00890714" w14:paraId="14B39911"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042FBC21" w14:textId="77777777" w:rsidR="00890714" w:rsidRDefault="00372229">
            <w:r>
              <w:rPr>
                <w:rFonts w:ascii="Consolas" w:eastAsia="Consolas" w:hAnsi="Consolas" w:cs="Consolas"/>
                <w:color w:val="B02A00"/>
                <w:sz w:val="20"/>
                <w:szCs w:val="20"/>
              </w:rPr>
              <w:t>SENT:</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3650E4F4" w14:textId="77777777" w:rsidR="00890714" w:rsidRDefault="00372229">
            <w:r>
              <w:t>Sentiment + news flags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586C2980" w14:textId="77777777" w:rsidR="00890714" w:rsidRDefault="00372229">
            <w:r>
              <w:t>1 day</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4880EA91" w14:textId="77777777" w:rsidR="00890714" w:rsidRDefault="00372229">
            <w:r>
              <w:t>risk summary</w:t>
            </w:r>
          </w:p>
        </w:tc>
      </w:tr>
      <w:tr w:rsidR="00890714" w14:paraId="59742007"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4903D33A" w14:textId="77777777" w:rsidR="00890714" w:rsidRDefault="00372229">
            <w:r>
              <w:rPr>
                <w:rFonts w:ascii="Consolas" w:eastAsia="Consolas" w:hAnsi="Consolas" w:cs="Consolas"/>
                <w:color w:val="B02A00"/>
                <w:sz w:val="20"/>
                <w:szCs w:val="20"/>
              </w:rPr>
              <w:t>F: / ETM:</w:t>
            </w:r>
          </w:p>
        </w:tc>
        <w:tc>
          <w:tcPr>
            <w:tcW w:w="36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32CB3ECC" w14:textId="77777777" w:rsidR="00890714" w:rsidRDefault="00372229">
            <w:r>
              <w:t>Fund/ETF scoring metrics</w:t>
            </w:r>
          </w:p>
        </w:tc>
        <w:tc>
          <w:tcPr>
            <w:tcW w:w="12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3A34F313" w14:textId="77777777" w:rsidR="00890714" w:rsidRDefault="00372229">
            <w:r>
              <w:t>7 days</w:t>
            </w:r>
          </w:p>
        </w:tc>
        <w:tc>
          <w:tcPr>
            <w:tcW w:w="30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1C5DE703" w14:textId="77777777" w:rsidR="00890714" w:rsidRDefault="00372229">
            <w:r>
              <w:t>ranking modals</w:t>
            </w:r>
          </w:p>
        </w:tc>
      </w:tr>
    </w:tbl>
    <w:p w14:paraId="56FD8063" w14:textId="77777777" w:rsidR="00890714" w:rsidRDefault="00372229">
      <w:pPr>
        <w:spacing w:after="120"/>
      </w:pPr>
      <w:r>
        <w:rPr>
          <w:b/>
          <w:bCs/>
        </w:rPr>
        <w:t xml:space="preserve">Freshness: </w:t>
      </w:r>
      <w:r>
        <w:t>connector prices are the latest available session close (they change once per trading day). Universe tabs are only as fresh as the last time the workbook was opened in Excel 365. The daily task and the Load live prices button are the two ways to force-refresh.</w:t>
      </w:r>
    </w:p>
    <w:p w14:paraId="5633399E" w14:textId="77777777" w:rsidR="00890714" w:rsidRDefault="00372229">
      <w:pPr>
        <w:pStyle w:val="Heading1"/>
      </w:pPr>
      <w:bookmarkStart w:id="18" w:name="_Toc238900237"/>
      <w:r>
        <w:t>10 · Daily Scheduled Refresh</w:t>
      </w:r>
      <w:bookmarkEnd w:id="18"/>
    </w:p>
    <w:p w14:paraId="06365292" w14:textId="77777777" w:rsidR="00890714" w:rsidRDefault="00372229">
      <w:pPr>
        <w:spacing w:after="120"/>
      </w:pPr>
      <w:r>
        <w:t xml:space="preserve">Runs at 9am local. Three integrity gates protect the last-good artifact: the main workbook must be a well-formed zip with all six sheets; each </w:t>
      </w:r>
      <w:proofErr w:type="gramStart"/>
      <w:r>
        <w:t>holdings</w:t>
      </w:r>
      <w:proofErr w:type="gramEnd"/>
      <w:r>
        <w:t xml:space="preserve"> file must pass its own read gate or the import is skipped; and each connector fetch may fail without blanking a holding.</w:t>
      </w:r>
    </w:p>
    <w:p w14:paraId="6D0A5B4A" w14:textId="77777777" w:rsidR="00890714" w:rsidRDefault="00372229">
      <w:pPr>
        <w:spacing w:before="120" w:after="40"/>
        <w:jc w:val="center"/>
      </w:pPr>
      <w:r>
        <w:rPr>
          <w:noProof/>
        </w:rPr>
        <w:lastRenderedPageBreak/>
        <w:drawing>
          <wp:inline distT="0" distB="0" distL="0" distR="0" wp14:anchorId="00FB3FCC" wp14:editId="41CB1DB9">
            <wp:extent cx="2476500" cy="7239000"/>
            <wp:effectExtent l="0" t="0" r="0" b="0"/>
            <wp:docPr id="1301643319" name="04_scheduled_workflow.png" descr="Figure 6 — Daily 9am scheduled refresh workflow with integrity gates and fallbacks" title="Figure 6 — Daily 9am scheduled refresh workflow with integrity gates and fallba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76500" cy="7239000"/>
                    </a:xfrm>
                    <a:prstGeom prst="rect">
                      <a:avLst/>
                    </a:prstGeom>
                  </pic:spPr>
                </pic:pic>
              </a:graphicData>
            </a:graphic>
          </wp:inline>
        </w:drawing>
      </w:r>
    </w:p>
    <w:p w14:paraId="415D2530" w14:textId="77777777" w:rsidR="00890714" w:rsidRDefault="00372229">
      <w:pPr>
        <w:spacing w:after="180"/>
        <w:jc w:val="center"/>
      </w:pPr>
      <w:r>
        <w:rPr>
          <w:i/>
          <w:iCs/>
          <w:color w:val="6B7280"/>
          <w:sz w:val="18"/>
          <w:szCs w:val="18"/>
        </w:rPr>
        <w:t>Figure 6 — Daily 9am scheduled refresh workflow with integrity gates and fallbacks</w:t>
      </w:r>
    </w:p>
    <w:p w14:paraId="2D686D4B" w14:textId="77777777" w:rsidR="00890714" w:rsidRDefault="00372229">
      <w:pPr>
        <w:pStyle w:val="Heading1"/>
      </w:pPr>
      <w:bookmarkStart w:id="19" w:name="_Toc238900238"/>
      <w:r>
        <w:t>11 · Holdings-Update Workflow</w:t>
      </w:r>
      <w:bookmarkEnd w:id="19"/>
    </w:p>
    <w:p w14:paraId="1A359B55" w14:textId="77777777" w:rsidR="00890714" w:rsidRDefault="00372229">
      <w:pPr>
        <w:spacing w:after="120"/>
      </w:pPr>
      <w:r>
        <w:t>Adding or changing a position is a single edit to the source file. Everything downstream is automatic on the next run.</w:t>
      </w:r>
    </w:p>
    <w:p w14:paraId="1594D17D" w14:textId="77777777" w:rsidR="00890714" w:rsidRDefault="00372229">
      <w:pPr>
        <w:spacing w:before="120" w:after="40"/>
        <w:jc w:val="center"/>
      </w:pPr>
      <w:r>
        <w:rPr>
          <w:noProof/>
        </w:rPr>
        <w:lastRenderedPageBreak/>
        <w:drawing>
          <wp:inline distT="0" distB="0" distL="0" distR="0" wp14:anchorId="284006EB" wp14:editId="3B5639F7">
            <wp:extent cx="5943600" cy="809625"/>
            <wp:effectExtent l="0" t="0" r="0" b="0"/>
            <wp:docPr id="1101945783" name="06_holdings_workflow.png" descr="Figure 7 — Holdings-update workflow (hands-off after the source edit)" title="Figure 7 — Holdings-update workflow (hands-off after the source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43600" cy="809625"/>
                    </a:xfrm>
                    <a:prstGeom prst="rect">
                      <a:avLst/>
                    </a:prstGeom>
                  </pic:spPr>
                </pic:pic>
              </a:graphicData>
            </a:graphic>
          </wp:inline>
        </w:drawing>
      </w:r>
    </w:p>
    <w:p w14:paraId="09357870" w14:textId="77777777" w:rsidR="00890714" w:rsidRDefault="00372229">
      <w:pPr>
        <w:spacing w:after="180"/>
        <w:jc w:val="center"/>
      </w:pPr>
      <w:r>
        <w:rPr>
          <w:i/>
          <w:iCs/>
          <w:color w:val="6B7280"/>
          <w:sz w:val="18"/>
          <w:szCs w:val="18"/>
        </w:rPr>
        <w:t>Figure 7 — Holdings-update workflow (hands-off after the source edit)</w:t>
      </w:r>
    </w:p>
    <w:p w14:paraId="635A13DD" w14:textId="77777777" w:rsidR="00890714" w:rsidRDefault="00372229">
      <w:pPr>
        <w:spacing w:after="120"/>
      </w:pPr>
      <w:r>
        <w:rPr>
          <w:b/>
          <w:bCs/>
        </w:rPr>
        <w:t xml:space="preserve">One dependency: </w:t>
      </w:r>
      <w:r>
        <w:t>the source files must be hydrated locally by OneDrive at 9am. If they read as placeholders, the task skips the import and preserves prior holdings, flagging ⚠ IMPORT SKIPPED at the top of its report.</w:t>
      </w:r>
    </w:p>
    <w:p w14:paraId="11B8E173" w14:textId="77777777" w:rsidR="00890714" w:rsidRDefault="00372229">
      <w:pPr>
        <w:pStyle w:val="Heading1"/>
      </w:pPr>
      <w:bookmarkStart w:id="20" w:name="_Toc238900239"/>
      <w:r>
        <w:t>12 · Failure Modes &amp; Safeguards</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0"/>
        <w:gridCol w:w="5460"/>
      </w:tblGrid>
      <w:tr w:rsidR="00890714" w14:paraId="6AB84D82" w14:textId="77777777">
        <w:tblPrEx>
          <w:tblCellMar>
            <w:top w:w="0" w:type="dxa"/>
            <w:bottom w:w="0" w:type="dxa"/>
          </w:tblCellMar>
        </w:tblPrEx>
        <w:trPr>
          <w:tblHeader/>
        </w:trPr>
        <w:tc>
          <w:tcPr>
            <w:tcW w:w="3900" w:type="dxa"/>
            <w:tcBorders>
              <w:top w:val="single" w:sz="1" w:space="0" w:color="CCCCCC"/>
              <w:left w:val="single" w:sz="1" w:space="0" w:color="CCCCCC"/>
              <w:bottom w:val="single" w:sz="1" w:space="0" w:color="CCCCCC"/>
              <w:right w:val="single" w:sz="1" w:space="0" w:color="CCCCCC"/>
            </w:tcBorders>
            <w:shd w:val="clear" w:color="auto" w:fill="1F2937"/>
            <w:tcMar>
              <w:top w:w="60" w:type="dxa"/>
              <w:left w:w="110" w:type="dxa"/>
              <w:bottom w:w="60" w:type="dxa"/>
              <w:right w:w="110" w:type="dxa"/>
            </w:tcMar>
          </w:tcPr>
          <w:p w14:paraId="7CADBC49" w14:textId="77777777" w:rsidR="00890714" w:rsidRDefault="00372229">
            <w:r>
              <w:rPr>
                <w:b/>
                <w:bCs/>
                <w:color w:val="FFFFFF"/>
                <w:sz w:val="19"/>
                <w:szCs w:val="19"/>
              </w:rPr>
              <w:t>Failure mode</w:t>
            </w:r>
          </w:p>
        </w:tc>
        <w:tc>
          <w:tcPr>
            <w:tcW w:w="5460" w:type="dxa"/>
            <w:tcBorders>
              <w:top w:val="single" w:sz="1" w:space="0" w:color="CCCCCC"/>
              <w:left w:val="single" w:sz="1" w:space="0" w:color="CCCCCC"/>
              <w:bottom w:val="single" w:sz="1" w:space="0" w:color="CCCCCC"/>
              <w:right w:val="single" w:sz="1" w:space="0" w:color="CCCCCC"/>
            </w:tcBorders>
            <w:shd w:val="clear" w:color="auto" w:fill="1F2937"/>
            <w:tcMar>
              <w:top w:w="60" w:type="dxa"/>
              <w:left w:w="110" w:type="dxa"/>
              <w:bottom w:w="60" w:type="dxa"/>
              <w:right w:w="110" w:type="dxa"/>
            </w:tcMar>
          </w:tcPr>
          <w:p w14:paraId="301D2F9C" w14:textId="77777777" w:rsidR="00890714" w:rsidRDefault="00372229">
            <w:r>
              <w:rPr>
                <w:b/>
                <w:bCs/>
                <w:color w:val="FFFFFF"/>
                <w:sz w:val="19"/>
                <w:szCs w:val="19"/>
              </w:rPr>
              <w:t>Safeguard</w:t>
            </w:r>
          </w:p>
        </w:tc>
      </w:tr>
      <w:tr w:rsidR="00890714" w14:paraId="6F4E1728" w14:textId="77777777">
        <w:tblPrEx>
          <w:tblCellMar>
            <w:top w:w="0" w:type="dxa"/>
            <w:bottom w:w="0" w:type="dxa"/>
          </w:tblCellMar>
        </w:tblPrEx>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3B826C43" w14:textId="77777777" w:rsidR="00890714" w:rsidRDefault="00372229">
            <w:r>
              <w:t>Workbook mid-save / truncated / locked</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15801FBB" w14:textId="77777777" w:rsidR="00890714" w:rsidRDefault="00372229">
            <w:r>
              <w:t>Step-0 integrity gate (zip + EOCD + 6 sheets); ABORT and keep last-good artifact.</w:t>
            </w:r>
          </w:p>
        </w:tc>
      </w:tr>
      <w:tr w:rsidR="00890714" w14:paraId="7FDEE9E8" w14:textId="77777777">
        <w:tblPrEx>
          <w:tblCellMar>
            <w:top w:w="0" w:type="dxa"/>
            <w:bottom w:w="0" w:type="dxa"/>
          </w:tblCellMar>
        </w:tblPrEx>
        <w:tc>
          <w:tcPr>
            <w:tcW w:w="39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21DB4BA6" w14:textId="77777777" w:rsidR="00890714" w:rsidRDefault="00372229">
            <w:r>
              <w:t>Holdings file is a OneDrive placeholder</w:t>
            </w:r>
          </w:p>
        </w:tc>
        <w:tc>
          <w:tcPr>
            <w:tcW w:w="54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74F1EB5B" w14:textId="77777777" w:rsidR="00890714" w:rsidRDefault="00372229">
            <w:r>
              <w:t xml:space="preserve">Per-file import gate → SKIP + preserve prior holdings; ⚠ flagged in report. Never </w:t>
            </w:r>
            <w:proofErr w:type="gramStart"/>
            <w:r>
              <w:t>wipes</w:t>
            </w:r>
            <w:proofErr w:type="gramEnd"/>
            <w:r>
              <w:t xml:space="preserve"> positions.</w:t>
            </w:r>
          </w:p>
        </w:tc>
      </w:tr>
      <w:tr w:rsidR="00890714" w14:paraId="3D3380AA" w14:textId="77777777">
        <w:tblPrEx>
          <w:tblCellMar>
            <w:top w:w="0" w:type="dxa"/>
            <w:bottom w:w="0" w:type="dxa"/>
          </w:tblCellMar>
        </w:tblPrEx>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25C06032" w14:textId="77777777" w:rsidR="00890714" w:rsidRDefault="00372229">
            <w:r>
              <w:t>Connector down / ticker unresolved</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60371BD4" w14:textId="77777777" w:rsidR="00890714" w:rsidRDefault="00372229">
            <w:r>
              <w:t>Keep carried-over last-known price (or import value); never blank. Button/auto no-ops when connector unreachable.</w:t>
            </w:r>
          </w:p>
        </w:tc>
      </w:tr>
      <w:tr w:rsidR="00890714" w14:paraId="41551BC6" w14:textId="77777777">
        <w:tblPrEx>
          <w:tblCellMar>
            <w:top w:w="0" w:type="dxa"/>
            <w:bottom w:w="0" w:type="dxa"/>
          </w:tblCellMar>
        </w:tblPrEx>
        <w:tc>
          <w:tcPr>
            <w:tcW w:w="39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7BDBBBC4" w14:textId="77777777" w:rsidR="00890714" w:rsidRDefault="00372229">
            <w:r>
              <w:t>Dropping app-only data on rebuild</w:t>
            </w:r>
          </w:p>
        </w:tc>
        <w:tc>
          <w:tcPr>
            <w:tcW w:w="54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37BF4F61" w14:textId="77777777" w:rsidR="00890714" w:rsidRDefault="00372229">
            <w:proofErr w:type="spellStart"/>
            <w:r>
              <w:t>ira</w:t>
            </w:r>
            <w:proofErr w:type="spellEnd"/>
            <w:r>
              <w:t>/brokerage/</w:t>
            </w:r>
            <w:proofErr w:type="spellStart"/>
            <w:r>
              <w:t>coreRank</w:t>
            </w:r>
            <w:proofErr w:type="spellEnd"/>
            <w:r>
              <w:t xml:space="preserve"> preserved from existing HTML; ABORT rather than write an empty array.</w:t>
            </w:r>
          </w:p>
        </w:tc>
      </w:tr>
      <w:tr w:rsidR="00890714" w14:paraId="333A197A" w14:textId="77777777">
        <w:tblPrEx>
          <w:tblCellMar>
            <w:top w:w="0" w:type="dxa"/>
            <w:bottom w:w="0" w:type="dxa"/>
          </w:tblCellMar>
        </w:tblPrEx>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7917451B" w14:textId="77777777" w:rsidR="00890714" w:rsidRDefault="00372229">
            <w:r>
              <w:t>Broken HTML published</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0CC31645" w14:textId="77777777" w:rsidR="00890714" w:rsidRDefault="00372229">
            <w:r>
              <w:t>Validation gate: node parse + &lt;/html&gt; + two &lt;/script&gt; before write/publish.</w:t>
            </w:r>
          </w:p>
        </w:tc>
      </w:tr>
      <w:tr w:rsidR="00890714" w14:paraId="24EBCC24" w14:textId="77777777">
        <w:tblPrEx>
          <w:tblCellMar>
            <w:top w:w="0" w:type="dxa"/>
            <w:bottom w:w="0" w:type="dxa"/>
          </w:tblCellMar>
        </w:tblPrEx>
        <w:tc>
          <w:tcPr>
            <w:tcW w:w="39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56F030F0" w14:textId="77777777" w:rsidR="00890714" w:rsidRDefault="00372229">
            <w:r>
              <w:t xml:space="preserve">Wrong entity (e.g. </w:t>
            </w:r>
            <w:proofErr w:type="spellStart"/>
            <w:r>
              <w:t>GOOG→wrong</w:t>
            </w:r>
            <w:proofErr w:type="spellEnd"/>
            <w:r>
              <w:t xml:space="preserve"> company)</w:t>
            </w:r>
          </w:p>
        </w:tc>
        <w:tc>
          <w:tcPr>
            <w:tcW w:w="54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57925C4D" w14:textId="77777777" w:rsidR="00890714" w:rsidRDefault="00372229">
            <w:r>
              <w:t xml:space="preserve">Exact :TICKER listing match + alias table; type from </w:t>
            </w:r>
            <w:proofErr w:type="spellStart"/>
            <w:r>
              <w:t>security_type</w:t>
            </w:r>
            <w:proofErr w:type="spellEnd"/>
            <w:r>
              <w:t>.</w:t>
            </w:r>
          </w:p>
        </w:tc>
      </w:tr>
      <w:tr w:rsidR="00890714" w14:paraId="2FF770BA" w14:textId="77777777">
        <w:tblPrEx>
          <w:tblCellMar>
            <w:top w:w="0" w:type="dxa"/>
            <w:bottom w:w="0" w:type="dxa"/>
          </w:tblCellMar>
        </w:tblPrEx>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05035693" w14:textId="77777777" w:rsidR="00890714" w:rsidRDefault="00372229">
            <w:proofErr w:type="spellStart"/>
            <w:r>
              <w:t>localStorage</w:t>
            </w:r>
            <w:proofErr w:type="spellEnd"/>
            <w:r>
              <w:t xml:space="preserve"> quota exceeded</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6C1D028B" w14:textId="77777777" w:rsidR="00890714" w:rsidRDefault="00372229">
            <w:r>
              <w:t>Evict oldest third and retry write.</w:t>
            </w:r>
          </w:p>
        </w:tc>
      </w:tr>
    </w:tbl>
    <w:p w14:paraId="42AC6E81" w14:textId="77777777" w:rsidR="00890714" w:rsidRDefault="00372229">
      <w:pPr>
        <w:pStyle w:val="Heading1"/>
      </w:pPr>
      <w:bookmarkStart w:id="21" w:name="_Toc238900240"/>
      <w:r>
        <w:t>13 · Privacy &amp; Security</w:t>
      </w:r>
      <w:bookmarkEnd w:id="21"/>
    </w:p>
    <w:p w14:paraId="6C182A05" w14:textId="77777777" w:rsidR="00890714" w:rsidRDefault="00372229">
      <w:pPr>
        <w:pStyle w:val="ListParagraph"/>
        <w:numPr>
          <w:ilvl w:val="0"/>
          <w:numId w:val="2"/>
        </w:numPr>
        <w:spacing w:after="60"/>
      </w:pPr>
      <w:r>
        <w:rPr>
          <w:b/>
          <w:bCs/>
        </w:rPr>
        <w:t xml:space="preserve">Holdings stay local. </w:t>
      </w:r>
      <w:r>
        <w:t>Positions live in local Excel files and the embedded snapshot; there is no live brokerage-account connection.</w:t>
      </w:r>
    </w:p>
    <w:p w14:paraId="7610F5E1" w14:textId="77777777" w:rsidR="00890714" w:rsidRDefault="00372229">
      <w:pPr>
        <w:pStyle w:val="ListParagraph"/>
        <w:numPr>
          <w:ilvl w:val="0"/>
          <w:numId w:val="2"/>
        </w:numPr>
        <w:spacing w:after="60"/>
      </w:pPr>
      <w:r>
        <w:rPr>
          <w:b/>
          <w:bCs/>
        </w:rPr>
        <w:t xml:space="preserve">Connector sees only tickers. </w:t>
      </w:r>
      <w:r>
        <w:t>The Bigdata MCP is queried by symbol for public market data — never quantities, cost basis, or account values.</w:t>
      </w:r>
    </w:p>
    <w:p w14:paraId="03B5A085" w14:textId="77777777" w:rsidR="00890714" w:rsidRDefault="00372229">
      <w:pPr>
        <w:pStyle w:val="ListParagraph"/>
        <w:numPr>
          <w:ilvl w:val="0"/>
          <w:numId w:val="2"/>
        </w:numPr>
        <w:spacing w:after="60"/>
      </w:pPr>
      <w:r>
        <w:rPr>
          <w:b/>
          <w:bCs/>
        </w:rPr>
        <w:t xml:space="preserve">Offline-safe. </w:t>
      </w:r>
      <w:r>
        <w:t>Opened without the connector, the dashboard renders the embedded snapshot; live features degrade gracefully.</w:t>
      </w:r>
    </w:p>
    <w:p w14:paraId="69DBB175" w14:textId="77777777" w:rsidR="00890714" w:rsidRDefault="00372229">
      <w:pPr>
        <w:pStyle w:val="ListParagraph"/>
        <w:numPr>
          <w:ilvl w:val="0"/>
          <w:numId w:val="2"/>
        </w:numPr>
        <w:spacing w:after="60"/>
      </w:pPr>
      <w:r>
        <w:rPr>
          <w:b/>
          <w:bCs/>
        </w:rPr>
        <w:t xml:space="preserve">Not financial advice. </w:t>
      </w:r>
      <w:r>
        <w:t>Scorecards, risk summaries, and retirement projections are rules-based, illustrative screens.</w:t>
      </w:r>
    </w:p>
    <w:p w14:paraId="2C33B69D" w14:textId="77777777" w:rsidR="00890714" w:rsidRDefault="00372229">
      <w:pPr>
        <w:pStyle w:val="Heading1"/>
      </w:pPr>
      <w:bookmarkStart w:id="22" w:name="_Toc238900241"/>
      <w:r>
        <w:t>14 · Rules-Based Ranking Engine (V2)</w:t>
      </w:r>
      <w:bookmarkEnd w:id="22"/>
    </w:p>
    <w:p w14:paraId="56F16818" w14:textId="77777777" w:rsidR="00890714" w:rsidRDefault="00372229">
      <w:pPr>
        <w:spacing w:after="120"/>
      </w:pPr>
      <w:r>
        <w:t xml:space="preserve">The three rankings — sector company, fund/category, and the growth-core shortlist — run on a declarative rules engine rather than hard-coded scoring. The engine is authored once in </w:t>
      </w:r>
      <w:proofErr w:type="spellStart"/>
      <w:r>
        <w:rPr>
          <w:rFonts w:ascii="Consolas" w:eastAsia="Consolas" w:hAnsi="Consolas" w:cs="Consolas"/>
          <w:color w:val="B02A00"/>
          <w:sz w:val="20"/>
          <w:szCs w:val="20"/>
        </w:rPr>
        <w:t>src</w:t>
      </w:r>
      <w:proofErr w:type="spellEnd"/>
      <w:r>
        <w:rPr>
          <w:rFonts w:ascii="Consolas" w:eastAsia="Consolas" w:hAnsi="Consolas" w:cs="Consolas"/>
          <w:color w:val="B02A00"/>
          <w:sz w:val="20"/>
          <w:szCs w:val="20"/>
        </w:rPr>
        <w:t>/ranking/</w:t>
      </w:r>
      <w:r>
        <w:t xml:space="preserve"> and </w:t>
      </w:r>
      <w:proofErr w:type="spellStart"/>
      <w:r>
        <w:t>materialised</w:t>
      </w:r>
      <w:proofErr w:type="spellEnd"/>
      <w:r>
        <w:t xml:space="preserve"> into the artifact by </w:t>
      </w:r>
      <w:r>
        <w:rPr>
          <w:rFonts w:ascii="Consolas" w:eastAsia="Consolas" w:hAnsi="Consolas" w:cs="Consolas"/>
          <w:color w:val="B02A00"/>
          <w:sz w:val="20"/>
          <w:szCs w:val="20"/>
        </w:rPr>
        <w:t>scripts/sync_engine.js</w:t>
      </w:r>
      <w:r>
        <w:t xml:space="preserve">, keeping a single source of truth (guarded by </w:t>
      </w:r>
      <w:r>
        <w:rPr>
          <w:rFonts w:ascii="Consolas" w:eastAsia="Consolas" w:hAnsi="Consolas" w:cs="Consolas"/>
          <w:color w:val="B02A00"/>
          <w:sz w:val="20"/>
          <w:szCs w:val="20"/>
        </w:rPr>
        <w:t>tests/ranking/inline_sync.js</w:t>
      </w:r>
      <w:r>
        <w:t xml:space="preserve"> and a --check mode).</w:t>
      </w:r>
    </w:p>
    <w:p w14:paraId="0633505E" w14:textId="77777777" w:rsidR="00890714" w:rsidRDefault="00372229">
      <w:pPr>
        <w:spacing w:before="120" w:after="40"/>
        <w:jc w:val="center"/>
      </w:pPr>
      <w:r>
        <w:rPr>
          <w:noProof/>
        </w:rPr>
        <w:lastRenderedPageBreak/>
        <w:drawing>
          <wp:inline distT="0" distB="0" distL="0" distR="0" wp14:anchorId="75FA9557" wp14:editId="294017ED">
            <wp:extent cx="5943600" cy="3505200"/>
            <wp:effectExtent l="0" t="0" r="0" b="0"/>
            <wp:docPr id="1965477392" name="08_ranking_engine.png" descr="Figure 8 — Rules-based ranking engine: source of truth, injection, and in-artifact use" title="Figure 8 — Rules-based ranking engine: source of truth, injection, and in-artifact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3505200"/>
                    </a:xfrm>
                    <a:prstGeom prst="rect">
                      <a:avLst/>
                    </a:prstGeom>
                  </pic:spPr>
                </pic:pic>
              </a:graphicData>
            </a:graphic>
          </wp:inline>
        </w:drawing>
      </w:r>
    </w:p>
    <w:p w14:paraId="799ECBFC" w14:textId="77777777" w:rsidR="00890714" w:rsidRDefault="00372229">
      <w:pPr>
        <w:spacing w:after="180"/>
        <w:jc w:val="center"/>
      </w:pPr>
      <w:r>
        <w:rPr>
          <w:i/>
          <w:iCs/>
          <w:color w:val="6B7280"/>
          <w:sz w:val="18"/>
          <w:szCs w:val="18"/>
        </w:rPr>
        <w:t>Figure 8 — Rules-based ranking engine: source of truth, injection, and in-artifact use</w:t>
      </w:r>
    </w:p>
    <w:p w14:paraId="5C047855" w14:textId="77777777" w:rsidR="00890714" w:rsidRDefault="00372229">
      <w:pPr>
        <w:pStyle w:val="Heading2"/>
      </w:pPr>
      <w:bookmarkStart w:id="23" w:name="_Toc238900242"/>
      <w:r>
        <w:t>14.1 · Engine</w:t>
      </w:r>
      <w:bookmarkEnd w:id="23"/>
    </w:p>
    <w:p w14:paraId="32894366" w14:textId="77777777" w:rsidR="00890714" w:rsidRDefault="00372229">
      <w:pPr>
        <w:spacing w:after="120"/>
      </w:pPr>
      <w:r>
        <w:rPr>
          <w:rFonts w:ascii="Consolas" w:eastAsia="Consolas" w:hAnsi="Consolas" w:cs="Consolas"/>
          <w:color w:val="B02A00"/>
          <w:sz w:val="20"/>
          <w:szCs w:val="20"/>
        </w:rPr>
        <w:t>engine.js</w:t>
      </w:r>
      <w:r>
        <w:t xml:space="preserve"> (v0.4, pure, dual Node/browser) exposes </w:t>
      </w:r>
      <w:proofErr w:type="spellStart"/>
      <w:r>
        <w:rPr>
          <w:rFonts w:ascii="Consolas" w:eastAsia="Consolas" w:hAnsi="Consolas" w:cs="Consolas"/>
          <w:color w:val="B02A00"/>
          <w:sz w:val="20"/>
          <w:szCs w:val="20"/>
        </w:rPr>
        <w:t>scoreItem</w:t>
      </w:r>
      <w:proofErr w:type="spellEnd"/>
      <w:r>
        <w:t xml:space="preserve"> (absolute per-item), </w:t>
      </w:r>
      <w:proofErr w:type="spellStart"/>
      <w:r>
        <w:rPr>
          <w:rFonts w:ascii="Consolas" w:eastAsia="Consolas" w:hAnsi="Consolas" w:cs="Consolas"/>
          <w:color w:val="B02A00"/>
          <w:sz w:val="20"/>
          <w:szCs w:val="20"/>
        </w:rPr>
        <w:t>rankGroup</w:t>
      </w:r>
      <w:proofErr w:type="spellEnd"/>
      <w:r>
        <w:t xml:space="preserve"> (group-relative percentile with dimensions), weighted aggregation, IF/THEN </w:t>
      </w:r>
      <w:r>
        <w:rPr>
          <w:rFonts w:ascii="Consolas" w:eastAsia="Consolas" w:hAnsi="Consolas" w:cs="Consolas"/>
          <w:color w:val="B02A00"/>
          <w:sz w:val="20"/>
          <w:szCs w:val="20"/>
        </w:rPr>
        <w:t>conditions</w:t>
      </w:r>
      <w:r>
        <w:t xml:space="preserve"> (gate / bonus / penalty / cap / floor), and </w:t>
      </w:r>
      <w:proofErr w:type="spellStart"/>
      <w:r>
        <w:rPr>
          <w:rFonts w:ascii="Consolas" w:eastAsia="Consolas" w:hAnsi="Consolas" w:cs="Consolas"/>
          <w:color w:val="B02A00"/>
          <w:sz w:val="20"/>
          <w:szCs w:val="20"/>
        </w:rPr>
        <w:t>validateRuleset</w:t>
      </w:r>
      <w:proofErr w:type="spellEnd"/>
      <w:r>
        <w:t>. Every score is explainable — the engine records each factor, dimension, and which rules fired.</w:t>
      </w:r>
    </w:p>
    <w:p w14:paraId="56EB76D2" w14:textId="77777777" w:rsidR="00890714" w:rsidRDefault="00372229">
      <w:pPr>
        <w:pStyle w:val="Heading2"/>
      </w:pPr>
      <w:bookmarkStart w:id="24" w:name="_Toc238900243"/>
      <w:r>
        <w:t>14.2 · Rulesets</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0"/>
        <w:gridCol w:w="6390"/>
      </w:tblGrid>
      <w:tr w:rsidR="00890714" w14:paraId="2C87ACC3" w14:textId="77777777">
        <w:tblPrEx>
          <w:tblCellMar>
            <w:top w:w="0" w:type="dxa"/>
            <w:bottom w:w="0" w:type="dxa"/>
          </w:tblCellMar>
        </w:tblPrEx>
        <w:trPr>
          <w:tblHeader/>
        </w:trPr>
        <w:tc>
          <w:tcPr>
            <w:tcW w:w="2700" w:type="dxa"/>
            <w:tcBorders>
              <w:top w:val="single" w:sz="1" w:space="0" w:color="CCCCCC"/>
              <w:left w:val="single" w:sz="1" w:space="0" w:color="CCCCCC"/>
              <w:bottom w:val="single" w:sz="1" w:space="0" w:color="CCCCCC"/>
              <w:right w:val="single" w:sz="1" w:space="0" w:color="CCCCCC"/>
            </w:tcBorders>
            <w:shd w:val="clear" w:color="auto" w:fill="1F2937"/>
            <w:tcMar>
              <w:top w:w="60" w:type="dxa"/>
              <w:left w:w="110" w:type="dxa"/>
              <w:bottom w:w="60" w:type="dxa"/>
              <w:right w:w="110" w:type="dxa"/>
            </w:tcMar>
          </w:tcPr>
          <w:p w14:paraId="223A3D2B" w14:textId="77777777" w:rsidR="00890714" w:rsidRDefault="00372229">
            <w:r>
              <w:rPr>
                <w:b/>
                <w:bCs/>
                <w:color w:val="FFFFFF"/>
                <w:sz w:val="19"/>
                <w:szCs w:val="19"/>
              </w:rPr>
              <w:t>Ruleset</w:t>
            </w:r>
          </w:p>
        </w:tc>
        <w:tc>
          <w:tcPr>
            <w:tcW w:w="6660" w:type="dxa"/>
            <w:tcBorders>
              <w:top w:val="single" w:sz="1" w:space="0" w:color="CCCCCC"/>
              <w:left w:val="single" w:sz="1" w:space="0" w:color="CCCCCC"/>
              <w:bottom w:val="single" w:sz="1" w:space="0" w:color="CCCCCC"/>
              <w:right w:val="single" w:sz="1" w:space="0" w:color="CCCCCC"/>
            </w:tcBorders>
            <w:shd w:val="clear" w:color="auto" w:fill="1F2937"/>
            <w:tcMar>
              <w:top w:w="60" w:type="dxa"/>
              <w:left w:w="110" w:type="dxa"/>
              <w:bottom w:w="60" w:type="dxa"/>
              <w:right w:w="110" w:type="dxa"/>
            </w:tcMar>
          </w:tcPr>
          <w:p w14:paraId="2F495D29" w14:textId="77777777" w:rsidR="00890714" w:rsidRDefault="00372229">
            <w:r>
              <w:rPr>
                <w:b/>
                <w:bCs/>
                <w:color w:val="FFFFFF"/>
                <w:sz w:val="19"/>
                <w:szCs w:val="19"/>
              </w:rPr>
              <w:t>Role</w:t>
            </w:r>
          </w:p>
        </w:tc>
      </w:tr>
      <w:tr w:rsidR="00890714" w14:paraId="1582395B"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6BFB7786" w14:textId="77777777" w:rsidR="00890714" w:rsidRDefault="00372229">
            <w:proofErr w:type="spellStart"/>
            <w:r>
              <w:rPr>
                <w:rFonts w:ascii="Consolas" w:eastAsia="Consolas" w:hAnsi="Consolas" w:cs="Consolas"/>
                <w:color w:val="B02A00"/>
                <w:sz w:val="20"/>
                <w:szCs w:val="20"/>
              </w:rPr>
              <w:t>company_fundamentals.json</w:t>
            </w:r>
            <w:proofErr w:type="spellEnd"/>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292542D9" w14:textId="77777777" w:rsidR="00890714" w:rsidRDefault="00372229">
            <w:r>
              <w:t>Absolute 12-factor company score (feeds the sector ranking's fundamentals factor and the fundamentals popup).</w:t>
            </w:r>
          </w:p>
        </w:tc>
      </w:tr>
      <w:tr w:rsidR="00890714" w14:paraId="5A286234"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3FDF0637" w14:textId="77777777" w:rsidR="00890714" w:rsidRDefault="00372229">
            <w:proofErr w:type="spellStart"/>
            <w:r>
              <w:rPr>
                <w:rFonts w:ascii="Consolas" w:eastAsia="Consolas" w:hAnsi="Consolas" w:cs="Consolas"/>
                <w:color w:val="B02A00"/>
                <w:sz w:val="20"/>
                <w:szCs w:val="20"/>
              </w:rPr>
              <w:t>sector_company.json</w:t>
            </w:r>
            <w:proofErr w:type="spellEnd"/>
          </w:p>
        </w:tc>
        <w:tc>
          <w:tcPr>
            <w:tcW w:w="66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69FE419F" w14:textId="77777777" w:rsidR="00890714" w:rsidRDefault="00372229">
            <w:r>
              <w:t>Sector company ranking: 50% fundamentals + 50% SMA trend, percentile-blended within the sector.</w:t>
            </w:r>
          </w:p>
        </w:tc>
      </w:tr>
      <w:tr w:rsidR="00890714" w14:paraId="5713B07A"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5A4C3EE1" w14:textId="77777777" w:rsidR="00890714" w:rsidRDefault="00372229">
            <w:proofErr w:type="spellStart"/>
            <w:r>
              <w:rPr>
                <w:rFonts w:ascii="Consolas" w:eastAsia="Consolas" w:hAnsi="Consolas" w:cs="Consolas"/>
                <w:color w:val="B02A00"/>
                <w:sz w:val="20"/>
                <w:szCs w:val="20"/>
              </w:rPr>
              <w:t>fund_category.json</w:t>
            </w:r>
            <w:proofErr w:type="spellEnd"/>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3A151D59" w14:textId="77777777" w:rsidR="00890714" w:rsidRDefault="00372229">
            <w:r>
              <w:t>Fund/category ranking: Overview, Holdings, Returns, Risk, SMA-trend dimensions.</w:t>
            </w:r>
          </w:p>
        </w:tc>
      </w:tr>
      <w:tr w:rsidR="00890714" w14:paraId="22E9E1F1"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29662DA9" w14:textId="77777777" w:rsidR="00890714" w:rsidRDefault="00372229">
            <w:proofErr w:type="spellStart"/>
            <w:r>
              <w:rPr>
                <w:rFonts w:ascii="Consolas" w:eastAsia="Consolas" w:hAnsi="Consolas" w:cs="Consolas"/>
                <w:color w:val="B02A00"/>
                <w:sz w:val="20"/>
                <w:szCs w:val="20"/>
              </w:rPr>
              <w:t>growth_core.json</w:t>
            </w:r>
            <w:proofErr w:type="spellEnd"/>
          </w:p>
        </w:tc>
        <w:tc>
          <w:tcPr>
            <w:tcW w:w="66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4FF2711A" w14:textId="77777777" w:rsidR="00890714" w:rsidRDefault="00372229">
            <w:r>
              <w:t>Growth-core shortlist: Quality, Valuation, Trend, Analyst (quality-tilted).</w:t>
            </w:r>
          </w:p>
        </w:tc>
      </w:tr>
    </w:tbl>
    <w:p w14:paraId="018D98D2" w14:textId="77777777" w:rsidR="00890714" w:rsidRDefault="00372229">
      <w:pPr>
        <w:pStyle w:val="Heading2"/>
      </w:pPr>
      <w:bookmarkStart w:id="25" w:name="_Toc238900244"/>
      <w:r>
        <w:t>14.3 · Editor and explainability (in the artifact)</w:t>
      </w:r>
      <w:bookmarkEnd w:id="25"/>
    </w:p>
    <w:p w14:paraId="302C6198" w14:textId="77777777" w:rsidR="00890714" w:rsidRDefault="00372229">
      <w:pPr>
        <w:pStyle w:val="ListParagraph"/>
        <w:numPr>
          <w:ilvl w:val="0"/>
          <w:numId w:val="2"/>
        </w:numPr>
        <w:spacing w:after="60"/>
      </w:pPr>
      <w:r>
        <w:t>Weight sliders (dimension + per-factor) and factor on/off toggles, with live re-rank.</w:t>
      </w:r>
    </w:p>
    <w:p w14:paraId="31A8CBA1" w14:textId="77777777" w:rsidR="00890714" w:rsidRDefault="00372229">
      <w:pPr>
        <w:pStyle w:val="ListParagraph"/>
        <w:numPr>
          <w:ilvl w:val="0"/>
          <w:numId w:val="2"/>
        </w:numPr>
        <w:spacing w:after="60"/>
      </w:pPr>
      <w:r>
        <w:t>Editable good/bad thresholds on the company-fundamentals factors (recomputes from cache, no connector calls).</w:t>
      </w:r>
    </w:p>
    <w:p w14:paraId="3398A270" w14:textId="77777777" w:rsidR="00890714" w:rsidRDefault="00372229">
      <w:pPr>
        <w:pStyle w:val="ListParagraph"/>
        <w:numPr>
          <w:ilvl w:val="0"/>
          <w:numId w:val="2"/>
        </w:numPr>
        <w:spacing w:after="60"/>
      </w:pPr>
      <w:r>
        <w:t>Conditions builder: single-clause IF/THEN rules (exclude / bonus / penalty / cap / floor) over metrics, factors, or the composite.</w:t>
      </w:r>
    </w:p>
    <w:p w14:paraId="019C74B3" w14:textId="77777777" w:rsidR="00890714" w:rsidRDefault="00372229">
      <w:pPr>
        <w:pStyle w:val="ListParagraph"/>
        <w:numPr>
          <w:ilvl w:val="0"/>
          <w:numId w:val="2"/>
        </w:numPr>
        <w:spacing w:after="60"/>
      </w:pPr>
      <w:r>
        <w:lastRenderedPageBreak/>
        <w:t>Presets, export/import ruleset JSON, and a per-row score-breakdown popover showing dimension contributions and fired rules.</w:t>
      </w:r>
    </w:p>
    <w:p w14:paraId="6A35B63A" w14:textId="77777777" w:rsidR="00890714" w:rsidRDefault="00372229">
      <w:pPr>
        <w:pStyle w:val="Heading2"/>
      </w:pPr>
      <w:bookmarkStart w:id="26" w:name="_Toc238900245"/>
      <w:r>
        <w:t>14.4 · Growth-core daily recompute</w:t>
      </w:r>
      <w:bookmarkEnd w:id="26"/>
    </w:p>
    <w:p w14:paraId="299CC44C" w14:textId="77777777" w:rsidR="00890714" w:rsidRDefault="00372229">
      <w:pPr>
        <w:spacing w:after="120"/>
      </w:pPr>
      <w:r>
        <w:t xml:space="preserve">The growth-core scorecard is live in-artifact </w:t>
      </w:r>
      <w:proofErr w:type="gramStart"/>
      <w:r>
        <w:t>and also</w:t>
      </w:r>
      <w:proofErr w:type="gramEnd"/>
      <w:r>
        <w:t xml:space="preserve"> recomputed each morning: the scheduled task fetches the shortlist's fundamentals via the connector, and </w:t>
      </w:r>
      <w:r>
        <w:rPr>
          <w:rFonts w:ascii="Consolas" w:eastAsia="Consolas" w:hAnsi="Consolas" w:cs="Consolas"/>
          <w:color w:val="B02A00"/>
          <w:sz w:val="20"/>
          <w:szCs w:val="20"/>
        </w:rPr>
        <w:t>scripts/recompute_core.js</w:t>
      </w:r>
      <w:r>
        <w:t xml:space="preserve"> rebuilds </w:t>
      </w:r>
      <w:proofErr w:type="spellStart"/>
      <w:r>
        <w:rPr>
          <w:rFonts w:ascii="Consolas" w:eastAsia="Consolas" w:hAnsi="Consolas" w:cs="Consolas"/>
          <w:color w:val="B02A00"/>
          <w:sz w:val="20"/>
          <w:szCs w:val="20"/>
        </w:rPr>
        <w:t>coreRank</w:t>
      </w:r>
      <w:proofErr w:type="spellEnd"/>
      <w:r>
        <w:t xml:space="preserve"> through the </w:t>
      </w:r>
      <w:proofErr w:type="spellStart"/>
      <w:r>
        <w:rPr>
          <w:rFonts w:ascii="Consolas" w:eastAsia="Consolas" w:hAnsi="Consolas" w:cs="Consolas"/>
          <w:color w:val="B02A00"/>
          <w:sz w:val="20"/>
          <w:szCs w:val="20"/>
        </w:rPr>
        <w:t>growth_core</w:t>
      </w:r>
      <w:proofErr w:type="spellEnd"/>
      <w:r>
        <w:t xml:space="preserve"> ruleset, preserving the prior snapshot on any failure (never blanks).</w:t>
      </w:r>
    </w:p>
    <w:p w14:paraId="7E23708C" w14:textId="77777777" w:rsidR="00890714" w:rsidRDefault="00372229">
      <w:pPr>
        <w:pStyle w:val="Heading1"/>
      </w:pPr>
      <w:bookmarkStart w:id="27" w:name="_Toc238900246"/>
      <w:r>
        <w:t>15 · Build Process Flows &amp; Feature Summary</w:t>
      </w:r>
      <w:bookmarkEnd w:id="27"/>
    </w:p>
    <w:p w14:paraId="30A19C01" w14:textId="77777777" w:rsidR="00890714" w:rsidRDefault="00372229">
      <w:pPr>
        <w:pStyle w:val="Heading2"/>
      </w:pPr>
      <w:bookmarkStart w:id="28" w:name="_Toc238900247"/>
      <w:r>
        <w:t>15.1 · Build and publish flow</w:t>
      </w:r>
      <w:bookmarkEnd w:id="28"/>
    </w:p>
    <w:p w14:paraId="42EA90A1" w14:textId="77777777" w:rsidR="00890714" w:rsidRDefault="00372229">
      <w:pPr>
        <w:spacing w:after="120"/>
      </w:pPr>
      <w:r>
        <w:t xml:space="preserve">Sources (workbook + holdings exports) to Python, which assembles the 15-key </w:t>
      </w:r>
      <w:proofErr w:type="spellStart"/>
      <w:r>
        <w:rPr>
          <w:rFonts w:ascii="Consolas" w:eastAsia="Consolas" w:hAnsi="Consolas" w:cs="Consolas"/>
          <w:color w:val="B02A00"/>
          <w:sz w:val="20"/>
          <w:szCs w:val="20"/>
        </w:rPr>
        <w:t>dash_data_live.json</w:t>
      </w:r>
      <w:proofErr w:type="spellEnd"/>
      <w:r>
        <w:t xml:space="preserve">; injected into </w:t>
      </w:r>
      <w:r>
        <w:rPr>
          <w:rFonts w:ascii="Consolas" w:eastAsia="Consolas" w:hAnsi="Consolas" w:cs="Consolas"/>
          <w:color w:val="B02A00"/>
          <w:sz w:val="20"/>
          <w:szCs w:val="20"/>
        </w:rPr>
        <w:t>dashboard_tpl.html</w:t>
      </w:r>
      <w:r>
        <w:t xml:space="preserve"> (replacing the DATA placeholder); validated (node parse, &lt;/html&gt;, two &lt;/script&gt;); written to both HTML copies on disk. The ranking-engine block is injected separately from </w:t>
      </w:r>
      <w:proofErr w:type="spellStart"/>
      <w:r>
        <w:rPr>
          <w:rFonts w:ascii="Consolas" w:eastAsia="Consolas" w:hAnsi="Consolas" w:cs="Consolas"/>
          <w:color w:val="B02A00"/>
          <w:sz w:val="20"/>
          <w:szCs w:val="20"/>
        </w:rPr>
        <w:t>src</w:t>
      </w:r>
      <w:proofErr w:type="spellEnd"/>
      <w:r>
        <w:rPr>
          <w:rFonts w:ascii="Consolas" w:eastAsia="Consolas" w:hAnsi="Consolas" w:cs="Consolas"/>
          <w:color w:val="B02A00"/>
          <w:sz w:val="20"/>
          <w:szCs w:val="20"/>
        </w:rPr>
        <w:t>/ranking/</w:t>
      </w:r>
      <w:r>
        <w:t xml:space="preserve"> by </w:t>
      </w:r>
      <w:r>
        <w:rPr>
          <w:rFonts w:ascii="Consolas" w:eastAsia="Consolas" w:hAnsi="Consolas" w:cs="Consolas"/>
          <w:color w:val="B02A00"/>
          <w:sz w:val="20"/>
          <w:szCs w:val="20"/>
        </w:rPr>
        <w:t>sync_engine.js</w:t>
      </w:r>
      <w:r>
        <w:t>. See Figures 3 and 8.</w:t>
      </w:r>
    </w:p>
    <w:p w14:paraId="3BBB4828" w14:textId="77777777" w:rsidR="00890714" w:rsidRDefault="00372229">
      <w:pPr>
        <w:pStyle w:val="Heading2"/>
      </w:pPr>
      <w:bookmarkStart w:id="29" w:name="_Toc238900248"/>
      <w:r>
        <w:t>15.2 · Daily automation flow</w:t>
      </w:r>
      <w:bookmarkEnd w:id="29"/>
    </w:p>
    <w:p w14:paraId="1ACBEDF1" w14:textId="77777777" w:rsidR="00890714" w:rsidRDefault="00372229">
      <w:pPr>
        <w:spacing w:after="120"/>
      </w:pPr>
      <w:r>
        <w:t>9am: integrity-gate the workbook, FETCH the universe from FMP batch-quote and BUILD it via build_market_data.py (FMP -&gt; STOCKHISTORY tail -&gt; carry-forward; STOCKHISTORY fallback if FMP fails), re-import IRA/Brokerage holdings (gated, preserve-on-fail), reprice off-index holdings via the connector, recompute growth-core, carry split badges (data/</w:t>
      </w:r>
      <w:proofErr w:type="spellStart"/>
      <w:r>
        <w:t>splits.json</w:t>
      </w:r>
      <w:proofErr w:type="spellEnd"/>
      <w:r>
        <w:t>) and auto-suggest split candidates, run data-integrity checks, regenerate + validate, write both HTML copies, status report. Every step has a safe fallback; nothing is ever blanked. See Figure 6.</w:t>
      </w:r>
    </w:p>
    <w:p w14:paraId="1C73EE00" w14:textId="77777777" w:rsidR="00890714" w:rsidRDefault="00372229">
      <w:pPr>
        <w:pStyle w:val="Heading2"/>
      </w:pPr>
      <w:bookmarkStart w:id="30" w:name="_Toc238900249"/>
      <w:r>
        <w:t>15.3 · Feature summary</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890714" w14:paraId="59D7E07B" w14:textId="77777777">
        <w:tblPrEx>
          <w:tblCellMar>
            <w:top w:w="0" w:type="dxa"/>
            <w:bottom w:w="0" w:type="dxa"/>
          </w:tblCellMar>
        </w:tblPrEx>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2937"/>
            <w:tcMar>
              <w:top w:w="60" w:type="dxa"/>
              <w:left w:w="110" w:type="dxa"/>
              <w:bottom w:w="60" w:type="dxa"/>
              <w:right w:w="110" w:type="dxa"/>
            </w:tcMar>
          </w:tcPr>
          <w:p w14:paraId="267E395D" w14:textId="77777777" w:rsidR="00890714" w:rsidRDefault="00372229">
            <w:r>
              <w:rPr>
                <w:b/>
                <w:bCs/>
                <w:color w:val="FFFFFF"/>
                <w:sz w:val="19"/>
                <w:szCs w:val="19"/>
              </w:rPr>
              <w:t>Area</w:t>
            </w:r>
          </w:p>
        </w:tc>
        <w:tc>
          <w:tcPr>
            <w:tcW w:w="6360" w:type="dxa"/>
            <w:tcBorders>
              <w:top w:val="single" w:sz="1" w:space="0" w:color="CCCCCC"/>
              <w:left w:val="single" w:sz="1" w:space="0" w:color="CCCCCC"/>
              <w:bottom w:val="single" w:sz="1" w:space="0" w:color="CCCCCC"/>
              <w:right w:val="single" w:sz="1" w:space="0" w:color="CCCCCC"/>
            </w:tcBorders>
            <w:shd w:val="clear" w:color="auto" w:fill="1F2937"/>
            <w:tcMar>
              <w:top w:w="60" w:type="dxa"/>
              <w:left w:w="110" w:type="dxa"/>
              <w:bottom w:w="60" w:type="dxa"/>
              <w:right w:w="110" w:type="dxa"/>
            </w:tcMar>
          </w:tcPr>
          <w:p w14:paraId="536B6393" w14:textId="77777777" w:rsidR="00890714" w:rsidRDefault="00372229">
            <w:r>
              <w:rPr>
                <w:b/>
                <w:bCs/>
                <w:color w:val="FFFFFF"/>
                <w:sz w:val="19"/>
                <w:szCs w:val="19"/>
              </w:rPr>
              <w:t>What it does</w:t>
            </w:r>
          </w:p>
        </w:tc>
      </w:tr>
      <w:tr w:rsidR="00890714" w14:paraId="46395B1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49CBC5F8" w14:textId="77777777" w:rsidR="00890714" w:rsidRDefault="00372229">
            <w:r>
              <w:t>Market universe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29769B87" w14:textId="77777777" w:rsidR="00890714" w:rsidRDefault="00372229">
            <w:r>
              <w:t>Six tabs (S&amp;P 500, Nasdaq-100, Dow, Top-100 ETFs, Thematic ETFs, Mutual Funds) with drawdown, status, SMA trend, cross signals.</w:t>
            </w:r>
          </w:p>
        </w:tc>
      </w:tr>
      <w:tr w:rsidR="00890714" w14:paraId="74BA174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216955E8" w14:textId="77777777" w:rsidR="00890714" w:rsidRDefault="00372229">
            <w:r>
              <w:t>Private portfolios</w:t>
            </w:r>
          </w:p>
        </w:tc>
        <w:tc>
          <w:tcPr>
            <w:tcW w:w="63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61116E1C" w14:textId="77777777" w:rsidR="00890714" w:rsidRDefault="00372229">
            <w:r>
              <w:t>IRA and Brokerage tabs; market value = qty x live price; Load-live-prices + daily auto-load; allocation and gain/loss.</w:t>
            </w:r>
          </w:p>
        </w:tc>
      </w:tr>
      <w:tr w:rsidR="00890714" w14:paraId="648956F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221C5A09" w14:textId="77777777" w:rsidR="00890714" w:rsidRDefault="00372229">
            <w:r>
              <w:t>Retirement planner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34B6D154" w14:textId="77777777" w:rsidR="00890714" w:rsidRDefault="00372229">
            <w:r>
              <w:t>Two-account model (IRA income / Brokerage growth), projections, rebalancing targets.</w:t>
            </w:r>
          </w:p>
        </w:tc>
      </w:tr>
      <w:tr w:rsidR="00890714" w14:paraId="3B75852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03DAE8BA" w14:textId="77777777" w:rsidR="00890714" w:rsidRDefault="00372229">
            <w:r>
              <w:t>Fundamentals popup</w:t>
            </w:r>
          </w:p>
        </w:tc>
        <w:tc>
          <w:tcPr>
            <w:tcW w:w="63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001EDF9F" w14:textId="77777777" w:rsidR="00890714" w:rsidRDefault="00372229">
            <w:r>
              <w:t>Risk summary (incl. supply-chain), advisor scorecard, sentiment, key-fundamentals grid.</w:t>
            </w:r>
          </w:p>
        </w:tc>
      </w:tr>
      <w:tr w:rsidR="00890714" w14:paraId="41A2302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2681A0A1" w14:textId="77777777" w:rsidR="00890714" w:rsidRDefault="00372229">
            <w:r>
              <w:t>Rules-based rankings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55FC0D97" w14:textId="77777777" w:rsidR="00890714" w:rsidRDefault="00372229">
            <w:r>
              <w:t>Sector, fund, and growth-core rankings on a customizable engine: weights, thresholds, IF/THEN conditions, explain-per-row.</w:t>
            </w:r>
          </w:p>
        </w:tc>
      </w:tr>
      <w:tr w:rsidR="00890714" w14:paraId="2F6E948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061EEB6B" w14:textId="77777777" w:rsidR="00890714" w:rsidRDefault="00372229">
            <w:r>
              <w:t>Provider adapter (BDX)</w:t>
            </w:r>
          </w:p>
        </w:tc>
        <w:tc>
          <w:tcPr>
            <w:tcW w:w="63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6B3A1CC5" w14:textId="77777777" w:rsidR="00890714" w:rsidRDefault="00372229">
            <w:r>
              <w:t>All connector I/O + response-shape mapping isolated behind one object; robust to provider/shape changes.</w:t>
            </w:r>
          </w:p>
        </w:tc>
      </w:tr>
      <w:tr w:rsidR="00890714" w14:paraId="679BD74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404596C0" w14:textId="77777777" w:rsidR="00890714" w:rsidRDefault="00372229">
            <w:r>
              <w:t>Automation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48B52010" w14:textId="77777777" w:rsidR="00890714" w:rsidRDefault="00372229">
            <w:r>
              <w:t>Daily 9am refresh + growth-core recompute with integrity gates and safe fallbacks.</w:t>
            </w:r>
          </w:p>
        </w:tc>
      </w:tr>
      <w:tr w:rsidR="00890714" w14:paraId="5C34FB2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609DE9D3" w14:textId="77777777" w:rsidR="00890714" w:rsidRDefault="00372229">
            <w:r>
              <w:lastRenderedPageBreak/>
              <w:t>Corporate actions &amp; data integrity</w:t>
            </w:r>
          </w:p>
        </w:tc>
        <w:tc>
          <w:tcPr>
            <w:tcW w:w="63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25201E3E" w14:textId="77777777" w:rsidR="00890714" w:rsidRDefault="00372229">
            <w:r>
              <w:t>Split / reverse-split badges on every tab (from data/</w:t>
            </w:r>
            <w:proofErr w:type="spellStart"/>
            <w:r>
              <w:t>splits.json</w:t>
            </w:r>
            <w:proofErr w:type="spellEnd"/>
            <w:r>
              <w:t>), auto-hiding after 90 days; the daily task auto-suggests split candidates and flags impossible rows (SMA/high outside the 52-week band, or Cross Signal disagreeing with sma50 vs sma200). Planned (V3): a per-ticker Corporate Actions summary in the Fundamentals popup — splits, dividends, and M&amp;A.</w:t>
            </w:r>
          </w:p>
        </w:tc>
      </w:tr>
      <w:tr w:rsidR="00890714" w14:paraId="5C727E6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7793DDB5" w14:textId="77777777" w:rsidR="00890714" w:rsidRDefault="00372229">
            <w:r>
              <w:t xml:space="preserve">Data </w:t>
            </w:r>
            <w:proofErr w:type="gramStart"/>
            <w:r>
              <w:t>sourcing</w:t>
            </w:r>
            <w:proofErr w:type="gramEnd"/>
            <w:r>
              <w:t xml:space="preserve"> (FMP-primary)</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7EAD6116" w14:textId="77777777" w:rsidR="00890714" w:rsidRDefault="00372229">
            <w:r>
              <w:t>Live universe data from FMP batch-quote; provider chain FMP -&gt; STOCKHISTORY tail -&gt; carry-forward; data/market_data.xlsx written each run; no Excel-365 dependency.</w:t>
            </w:r>
          </w:p>
        </w:tc>
      </w:tr>
      <w:tr w:rsidR="00890714" w14:paraId="1F28464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2F682789" w14:textId="77777777" w:rsidR="00890714" w:rsidRDefault="00372229">
            <w:r>
              <w:t>Data-integrity guard + badge</w:t>
            </w:r>
          </w:p>
        </w:tc>
        <w:tc>
          <w:tcPr>
            <w:tcW w:w="63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49C17EBF" w14:textId="77777777" w:rsidR="00890714" w:rsidRDefault="00372229">
            <w:r>
              <w:t xml:space="preserve">52-week band / ratio validation of every row; corrupt/#N/A </w:t>
            </w:r>
            <w:proofErr w:type="gramStart"/>
            <w:r>
              <w:t>signals</w:t>
            </w:r>
            <w:proofErr w:type="gramEnd"/>
            <w:r>
              <w:t xml:space="preserve"> suppressed and tagged </w:t>
            </w:r>
            <w:proofErr w:type="spellStart"/>
            <w:r>
              <w:t>dq</w:t>
            </w:r>
            <w:proofErr w:type="spellEnd"/>
            <w:r>
              <w:t>, shown as a ⚠ badge.</w:t>
            </w:r>
          </w:p>
        </w:tc>
      </w:tr>
      <w:tr w:rsidR="00890714" w14:paraId="6E2F3AC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671C9995" w14:textId="77777777" w:rsidR="00890714" w:rsidRDefault="00372229">
            <w:r>
              <w:t>Overview spectrum</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4F3CE522" w14:textId="77777777" w:rsidR="00890714" w:rsidRDefault="00372229">
            <w:r>
              <w:t xml:space="preserve">3-column health view (Best / Correction / Worst), </w:t>
            </w:r>
            <w:proofErr w:type="spellStart"/>
            <w:r>
              <w:t>equities+ETFs</w:t>
            </w:r>
            <w:proofErr w:type="spellEnd"/>
            <w:r>
              <w:t xml:space="preserve"> merged with index-membership chips; per-row data bars colored by bucket.</w:t>
            </w:r>
          </w:p>
        </w:tc>
      </w:tr>
      <w:tr w:rsidR="00890714" w14:paraId="2CE3C34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24EF57BD" w14:textId="77777777" w:rsidR="00890714" w:rsidRDefault="00372229">
            <w:r>
              <w:t>1-year charts (index + macro)</w:t>
            </w:r>
          </w:p>
        </w:tc>
        <w:tc>
          <w:tcPr>
            <w:tcW w:w="63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0D05A6FC" w14:textId="77777777" w:rsidR="00890714" w:rsidRDefault="00372229">
            <w:r>
              <w:t>Own-scale sparklines for 4 US indices and a Macro &amp; commodities card (oil, gold, silver, copper, rare earths, USD vs EUR/JPY/GBP/CNY, consumer sentiment); built by build_index_history.py / build_macro_history.py and embedded, no runtime calls.</w:t>
            </w:r>
          </w:p>
        </w:tc>
      </w:tr>
      <w:tr w:rsidR="00890714" w14:paraId="08A3900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38C82BD4" w14:textId="77777777" w:rsidR="00890714" w:rsidRDefault="00372229">
            <w:r>
              <w:t>Fundamentals factsheet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72462919" w14:textId="77777777" w:rsidR="00890714" w:rsidRDefault="00372229">
            <w:r>
              <w:t>Popup opens with a plain-English company/ETF summary, a vitals grid (sector, HQ, founded, employees, market cap / issuer, expense, AUM, holdings, top holding), and a data-derived Did-you-know fun fact.</w:t>
            </w:r>
          </w:p>
        </w:tc>
      </w:tr>
      <w:tr w:rsidR="00890714" w14:paraId="21AD4C2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05DA3930" w14:textId="77777777" w:rsidR="00890714" w:rsidRDefault="00372229">
            <w:r>
              <w:t>Modular template build</w:t>
            </w:r>
          </w:p>
        </w:tc>
        <w:tc>
          <w:tcPr>
            <w:tcW w:w="63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1FD0A096" w14:textId="77777777" w:rsidR="00890714" w:rsidRDefault="00372229">
            <w:r>
              <w:t xml:space="preserve">The single-file dashboard is assembled from 27 concern-based modules in </w:t>
            </w:r>
            <w:proofErr w:type="spellStart"/>
            <w:r>
              <w:t>src</w:t>
            </w:r>
            <w:proofErr w:type="spellEnd"/>
            <w:r>
              <w:t>/dash/ by assemble_dashboard.py (golden-master byte check); edits are small-file, not surgery on a 165 KB monolith. Two gates guard every republish: the golden-master byte check and a full-script stubbed-DOM harness — a syntax check alone cannot catch a silently truncated module, which will still assemble cleanly and then blank every panel at runtime.</w:t>
            </w:r>
          </w:p>
        </w:tc>
      </w:tr>
      <w:tr w:rsidR="00890714" w14:paraId="77B9FC9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104FF7DF" w14:textId="77777777" w:rsidR="00890714" w:rsidRDefault="00372229">
            <w:r>
              <w:t>Logging &amp; debug</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66E4EF37" w14:textId="77777777" w:rsidR="00890714" w:rsidRDefault="00372229">
            <w:r>
              <w:t xml:space="preserve">Every daily run writes a structured JSONL log + a human report under logs/ (via log_util.py, auto-pruned); an opt-in in-artifact debug panel (?debug=1 or </w:t>
            </w:r>
            <w:proofErr w:type="spellStart"/>
            <w:r>
              <w:t>Shift+D</w:t>
            </w:r>
            <w:proofErr w:type="spellEnd"/>
            <w:r>
              <w:t>) shows connector calls, data provenance, cache, and errors with a copy-report button.</w:t>
            </w:r>
          </w:p>
        </w:tc>
      </w:tr>
      <w:tr w:rsidR="00890714" w14:paraId="5D0201A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351B8D50" w14:textId="77777777" w:rsidR="00890714" w:rsidRDefault="00372229">
            <w:r>
              <w:t>Benchmark vs the market</w:t>
            </w:r>
          </w:p>
        </w:tc>
        <w:tc>
          <w:tcPr>
            <w:tcW w:w="63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7D08FDEA" w14:textId="77777777" w:rsidR="00890714" w:rsidRDefault="00372229">
            <w:r>
              <w:t xml:space="preserve">Retirement-tab card indexing household value to 100 against Dow / Nasdaq / S&amp;P 500 from </w:t>
            </w:r>
            <w:proofErr w:type="spellStart"/>
            <w:r>
              <w:t>DATA.history</w:t>
            </w:r>
            <w:proofErr w:type="spellEnd"/>
            <w:r>
              <w:t>, with a live alpha readout. Starts in context mode (the three real index curves) and switches to a rebased head-to-head once two days of history exist — no fabricated back-cast.</w:t>
            </w:r>
          </w:p>
        </w:tc>
      </w:tr>
      <w:tr w:rsidR="00890714" w14:paraId="1843268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31054EA3" w14:textId="77777777" w:rsidR="00890714" w:rsidRDefault="00372229">
            <w:r>
              <w:lastRenderedPageBreak/>
              <w:t>Drawdown timeline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33A69231" w14:textId="77777777" w:rsidR="00890714" w:rsidRDefault="00372229">
            <w:r>
              <w:t>Underwater chart (</w:t>
            </w:r>
            <w:proofErr w:type="spellStart"/>
            <w:r>
              <w:t>src</w:t>
            </w:r>
            <w:proofErr w:type="spellEnd"/>
            <w:r>
              <w:t>/dash/46_drawdown.js): each series' drawdown from its own running peak over the past year, with Normal / Correction (-10%) / Bear (-20%) bands shaded; legend shows current and worst-of-year per series.</w:t>
            </w:r>
          </w:p>
        </w:tc>
      </w:tr>
      <w:tr w:rsidR="00890714" w14:paraId="0C312CA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632938B8" w14:textId="77777777" w:rsidR="00890714" w:rsidRDefault="00372229">
            <w:r>
              <w:t>Change alerts</w:t>
            </w:r>
          </w:p>
        </w:tc>
        <w:tc>
          <w:tcPr>
            <w:tcW w:w="63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3F71CF79" w14:textId="77777777" w:rsidR="00890714" w:rsidRDefault="00372229">
            <w:r>
              <w:t xml:space="preserve">Daily prior-vs-today diff of held names (build_alerts.py): bear / death-cross / correction / new 52-week low / recovery / golden-cross. </w:t>
            </w:r>
            <w:proofErr w:type="spellStart"/>
            <w:r>
              <w:t>Colour</w:t>
            </w:r>
            <w:proofErr w:type="spellEnd"/>
            <w:r>
              <w:t xml:space="preserve">-coded icon beside the ticker on the IRA and Brokerage tables opens a from-&gt;to popup with recent history; the run report lists the day's transitions. No connector calls; </w:t>
            </w:r>
            <w:proofErr w:type="spellStart"/>
            <w:r>
              <w:t>dq</w:t>
            </w:r>
            <w:proofErr w:type="spellEnd"/>
            <w:r>
              <w:t>-guarded.</w:t>
            </w:r>
          </w:p>
        </w:tc>
      </w:tr>
      <w:tr w:rsidR="00890714" w14:paraId="42316FB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5589BD88" w14:textId="77777777" w:rsidR="00890714" w:rsidRDefault="00372229">
            <w:r>
              <w:t>Dividend income calendar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2038E838" w14:textId="77777777" w:rsidR="00890714" w:rsidRDefault="00372229">
            <w:r>
              <w:t>Retirement-tab KPI tile (projected annual income) opens a popup with annual / forward-yield / next-30-day metrics, a 12-month bar chart split by account, and an upcoming-payments list marking each row declared (exact) or estimated (yield-based). Two-tier build — see 6.5.</w:t>
            </w:r>
          </w:p>
        </w:tc>
      </w:tr>
      <w:tr w:rsidR="00890714" w14:paraId="414895C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7D97318A" w14:textId="77777777" w:rsidR="00890714" w:rsidRDefault="00372229">
            <w:r>
              <w:t>Monte Carlo projection</w:t>
            </w:r>
          </w:p>
        </w:tc>
        <w:tc>
          <w:tcPr>
            <w:tcW w:w="63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2C548394" w14:textId="77777777" w:rsidR="00890714" w:rsidRDefault="00372229">
            <w:r>
              <w:t>Retirement-tab KPI tile (median household value at year N) opens a seeded, reproducible 10,000-path simulation with an SVG fan chart (10th/25th/50th/75th/90th percentiles) and controls for horizon, annual contribution and return assumptions. Per-holding volatility is estimated with the Parkinson estimator from the 52-week high/low already in DATA — no new data source, no connector calls.</w:t>
            </w:r>
          </w:p>
        </w:tc>
      </w:tr>
      <w:tr w:rsidR="00890714" w14:paraId="511574B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18A6413E" w14:textId="77777777" w:rsidR="00890714" w:rsidRDefault="00372229">
            <w:r>
              <w:t>DCF valuation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3D21B47A" w14:textId="77777777" w:rsidR="00890714" w:rsidRDefault="00372229">
            <w:r>
              <w:t>Fair-value strip in the Fundamentals popup and a full valuation popup: three-stage DCF (consensus -&gt; 10-year fade -&gt; rebuilt steady state), Blume-adjusted beta, sensitivity grid and a reverse DCF reporting the discount rate the market applies to consensus. Every assumption is a user control. Bases precomputed by build_dcf.py from analyst consensus + filed statements; benchmarked against published independent fair values before release - see 6.6.</w:t>
            </w:r>
          </w:p>
        </w:tc>
      </w:tr>
      <w:tr w:rsidR="00890714" w14:paraId="3BBEE32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3F2AE2B3" w14:textId="77777777" w:rsidR="00890714" w:rsidRDefault="00372229">
            <w:r>
              <w:t>Segment sum-of-the-parts</w:t>
            </w:r>
          </w:p>
        </w:tc>
        <w:tc>
          <w:tcPr>
            <w:tcW w:w="63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6B47C78A" w14:textId="77777777" w:rsidR="00890714" w:rsidRDefault="00372229">
            <w:proofErr w:type="spellStart"/>
            <w:r>
              <w:t>Trefis</w:t>
            </w:r>
            <w:proofErr w:type="spellEnd"/>
            <w:r>
              <w:t>-style tab in the valuation popup: each reported business line valued separately, segments inheriting the company consensus path and margin by default (so the segment view reconciles exactly to the total) with per-segment margins editable. Refused with an explanation when the filed segments do not sum to reported revenue within 2%.</w:t>
            </w:r>
          </w:p>
        </w:tc>
      </w:tr>
      <w:tr w:rsidR="00890714" w14:paraId="5B9EF82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251D5045" w14:textId="77777777" w:rsidR="00890714" w:rsidRDefault="00372229">
            <w:r>
              <w:t>Portfolio look-through</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709D3FA1" w14:textId="77777777" w:rsidR="00890714" w:rsidRDefault="00372229">
            <w:r>
              <w:t>Retirement-tab KPI tile (hidden exposure) opens the household X-ray: true single-name exposure, direct shares vs shares reaching the household through funds, plus a duplicate-tracker detector. Explicit buckets for the long tail, cash inside funds, and funds not yet mapped; a reconciliation gate requires the buckets to sum to the household total, and every % is a floor while coverage is incomplete - see 6.7.</w:t>
            </w:r>
          </w:p>
        </w:tc>
      </w:tr>
      <w:tr w:rsidR="00890714" w14:paraId="246BC0B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7CA2C2F6" w14:textId="77777777" w:rsidR="00890714" w:rsidRDefault="00372229">
            <w:r>
              <w:t>Earnings memos</w:t>
            </w:r>
          </w:p>
        </w:tc>
        <w:tc>
          <w:tcPr>
            <w:tcW w:w="63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0B1E4C8F" w14:textId="77777777" w:rsidR="00890714" w:rsidRDefault="00372229">
            <w:r>
              <w:t xml:space="preserve">A small memo badge sits beside a ticker for the 30 days after it reports (a client-side freshness test, so it expires on its own) and opens an Earnings popup: reported-vs-consensus </w:t>
            </w:r>
            <w:r>
              <w:lastRenderedPageBreak/>
              <w:t xml:space="preserve">EPS/revenue beat/miss with surprise %, an 8-quarter EPS trend, drivers, the forward/normalization read, watch-items and the analyst rating. Precomputed by build_earnings.py (Bigdata </w:t>
            </w:r>
            <w:proofErr w:type="spellStart"/>
            <w:r>
              <w:t>tearsheet</w:t>
            </w:r>
            <w:proofErr w:type="spellEnd"/>
            <w:r>
              <w:t>); a long-form Markdown/PDF memo is also generated to reports/earnings/.</w:t>
            </w:r>
          </w:p>
        </w:tc>
      </w:tr>
      <w:tr w:rsidR="00890714" w14:paraId="0639DFA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54CD4A94" w14:textId="77777777" w:rsidR="00890714" w:rsidRDefault="00372229">
            <w:r>
              <w:lastRenderedPageBreak/>
              <w:t>Closed-loop DCF</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62B2F3A5" w14:textId="77777777" w:rsidR="00890714" w:rsidRDefault="00372229">
            <w:r>
              <w:t>Four feedback loops around the valuation, all client-side on the embedded base: (1) reverse-solve - one bracketed monotone solver inverts the model for any single assumption to hit a target, or reports no-solution; (2) calibrate-to-anchor - tunes within plausible bands to reconcile the model to an external reference, and FLAGS rather than forces when nothing fits; (4) probabilistic - a seeded assumption-distribution simulation giving P10/P50/P90 and P(undervalued); (5) drift monitor (dcf_monitor.js, nightly</w:t>
            </w:r>
            <w:r>
              <w:t xml:space="preserve">) - records the model-vs-anchor gap and flags the suspect case. </w:t>
            </w:r>
            <w:proofErr w:type="gramStart"/>
            <w:r>
              <w:t>Plus</w:t>
            </w:r>
            <w:proofErr w:type="gramEnd"/>
            <w:r>
              <w:t xml:space="preserve"> an editable normalized-margin lever the fade glides toward.</w:t>
            </w:r>
          </w:p>
        </w:tc>
      </w:tr>
      <w:tr w:rsidR="00890714" w14:paraId="31731ED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7545D3EB" w14:textId="77777777" w:rsidR="00890714" w:rsidRDefault="00372229">
            <w:r>
              <w:t>Consensus-EBIT reconstruction</w:t>
            </w:r>
          </w:p>
        </w:tc>
        <w:tc>
          <w:tcPr>
            <w:tcW w:w="63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12DFDECD" w14:textId="77777777" w:rsidR="00890714" w:rsidRDefault="00372229">
            <w:r>
              <w:t>FMP's consensus operating-income estimate is corrupt for some names (below consensus net income - impossible). build_dcf.py detects it at the AGGREGATE level (sum(</w:t>
            </w:r>
            <w:proofErr w:type="spellStart"/>
            <w:r>
              <w:t>ebitAvg</w:t>
            </w:r>
            <w:proofErr w:type="spellEnd"/>
            <w:r>
              <w:t>) &lt; 0.85 x sum(</w:t>
            </w:r>
            <w:proofErr w:type="spellStart"/>
            <w:r>
              <w:t>netIncomeAvg</w:t>
            </w:r>
            <w:proofErr w:type="spellEnd"/>
            <w:r>
              <w:t xml:space="preserve">), matched subsets, loss-maker-guarded) and rebuilds EBIT = </w:t>
            </w:r>
            <w:proofErr w:type="spellStart"/>
            <w:r>
              <w:t>netIncome</w:t>
            </w:r>
            <w:proofErr w:type="spellEnd"/>
            <w:r>
              <w:t xml:space="preserve"> / (1 - tax), re-basing D&amp;A to base-year intensity - flagged via </w:t>
            </w:r>
            <w:proofErr w:type="spellStart"/>
            <w:r>
              <w:t>ebitRecon</w:t>
            </w:r>
            <w:proofErr w:type="spellEnd"/>
            <w:r>
              <w:t xml:space="preserve"> and disclosed in the popup. The gate is self-limiting: mild per-year noise does not trip it.</w:t>
            </w:r>
          </w:p>
        </w:tc>
      </w:tr>
    </w:tbl>
    <w:p w14:paraId="2872D2B5" w14:textId="77777777" w:rsidR="00890714" w:rsidRDefault="00372229">
      <w:pPr>
        <w:pStyle w:val="Heading2"/>
      </w:pPr>
      <w:bookmarkStart w:id="31" w:name="_Toc238900250"/>
      <w:r>
        <w:t>15.4 · Feature backlog</w:t>
      </w:r>
      <w:bookmarkEnd w:id="31"/>
    </w:p>
    <w:p w14:paraId="580A30DC" w14:textId="77777777" w:rsidR="00890714" w:rsidRDefault="00372229">
      <w:pPr>
        <w:spacing w:after="120"/>
      </w:pPr>
      <w:r>
        <w:t>Committed, effort-tagged backlog (detailed specs in TASKS.md). Effort: S ≈ hours, M ≈ a day, L ≈ multi-day. Listed here as planned scope — not yet built. Capabilities in 15.3 are Baseline v1.0.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900"/>
        <w:gridCol w:w="4960"/>
      </w:tblGrid>
      <w:tr w:rsidR="00890714" w14:paraId="27D5538B" w14:textId="77777777">
        <w:tblPrEx>
          <w:tblCellMar>
            <w:top w:w="0" w:type="dxa"/>
            <w:bottom w:w="0" w:type="dxa"/>
          </w:tblCellMar>
        </w:tblPrEx>
        <w:trPr>
          <w:tblHeader/>
        </w:trPr>
        <w:tc>
          <w:tcPr>
            <w:tcW w:w="3500" w:type="dxa"/>
            <w:tcBorders>
              <w:top w:val="single" w:sz="1" w:space="0" w:color="CCCCCC"/>
              <w:left w:val="single" w:sz="1" w:space="0" w:color="CCCCCC"/>
              <w:bottom w:val="single" w:sz="1" w:space="0" w:color="CCCCCC"/>
              <w:right w:val="single" w:sz="1" w:space="0" w:color="CCCCCC"/>
            </w:tcBorders>
            <w:shd w:val="clear" w:color="auto" w:fill="1F2937"/>
            <w:tcMar>
              <w:top w:w="60" w:type="dxa"/>
              <w:left w:w="110" w:type="dxa"/>
              <w:bottom w:w="60" w:type="dxa"/>
              <w:right w:w="110" w:type="dxa"/>
            </w:tcMar>
          </w:tcPr>
          <w:p w14:paraId="1A01503A" w14:textId="77777777" w:rsidR="00890714" w:rsidRDefault="00372229">
            <w:r>
              <w:rPr>
                <w:b/>
                <w:bCs/>
                <w:color w:val="FFFFFF"/>
                <w:sz w:val="19"/>
                <w:szCs w:val="19"/>
              </w:rPr>
              <w:t>Feature</w:t>
            </w:r>
          </w:p>
        </w:tc>
        <w:tc>
          <w:tcPr>
            <w:tcW w:w="900" w:type="dxa"/>
            <w:tcBorders>
              <w:top w:val="single" w:sz="1" w:space="0" w:color="CCCCCC"/>
              <w:left w:val="single" w:sz="1" w:space="0" w:color="CCCCCC"/>
              <w:bottom w:val="single" w:sz="1" w:space="0" w:color="CCCCCC"/>
              <w:right w:val="single" w:sz="1" w:space="0" w:color="CCCCCC"/>
            </w:tcBorders>
            <w:shd w:val="clear" w:color="auto" w:fill="1F2937"/>
            <w:tcMar>
              <w:top w:w="60" w:type="dxa"/>
              <w:left w:w="110" w:type="dxa"/>
              <w:bottom w:w="60" w:type="dxa"/>
              <w:right w:w="110" w:type="dxa"/>
            </w:tcMar>
          </w:tcPr>
          <w:p w14:paraId="3F6F6E8D" w14:textId="77777777" w:rsidR="00890714" w:rsidRDefault="00372229">
            <w:r>
              <w:rPr>
                <w:b/>
                <w:bCs/>
                <w:color w:val="FFFFFF"/>
                <w:sz w:val="19"/>
                <w:szCs w:val="19"/>
              </w:rPr>
              <w:t>Effort</w:t>
            </w:r>
          </w:p>
        </w:tc>
        <w:tc>
          <w:tcPr>
            <w:tcW w:w="4960" w:type="dxa"/>
            <w:tcBorders>
              <w:top w:val="single" w:sz="1" w:space="0" w:color="CCCCCC"/>
              <w:left w:val="single" w:sz="1" w:space="0" w:color="CCCCCC"/>
              <w:bottom w:val="single" w:sz="1" w:space="0" w:color="CCCCCC"/>
              <w:right w:val="single" w:sz="1" w:space="0" w:color="CCCCCC"/>
            </w:tcBorders>
            <w:shd w:val="clear" w:color="auto" w:fill="1F2937"/>
            <w:tcMar>
              <w:top w:w="60" w:type="dxa"/>
              <w:left w:w="110" w:type="dxa"/>
              <w:bottom w:w="60" w:type="dxa"/>
              <w:right w:w="110" w:type="dxa"/>
            </w:tcMar>
          </w:tcPr>
          <w:p w14:paraId="30F0FAE1" w14:textId="77777777" w:rsidR="00890714" w:rsidRDefault="00372229">
            <w:r>
              <w:rPr>
                <w:b/>
                <w:bCs/>
                <w:color w:val="FFFFFF"/>
                <w:sz w:val="19"/>
                <w:szCs w:val="19"/>
              </w:rPr>
              <w:t>Notes / dependency</w:t>
            </w:r>
          </w:p>
        </w:tc>
      </w:tr>
      <w:tr w:rsidR="00890714" w14:paraId="12A71D90"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3DF2D21D" w14:textId="77777777" w:rsidR="00890714" w:rsidRDefault="00372229">
            <w:r>
              <w:t>Multi-scenario retirement modeling</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27737B7A" w14:textId="77777777" w:rsidR="00890714" w:rsidRDefault="00372229">
            <w:r>
              <w:t>M</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1454C21A" w14:textId="77777777" w:rsidR="00890714" w:rsidRDefault="00372229">
            <w:r>
              <w:t>Adjustable assumptions with side-by-side scenarios; client-side.</w:t>
            </w:r>
          </w:p>
        </w:tc>
      </w:tr>
      <w:tr w:rsidR="00890714" w14:paraId="340F2BC5"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3025E70B" w14:textId="77777777" w:rsidR="00890714" w:rsidRDefault="00372229">
            <w:r>
              <w:t>Tax-lot / cost-basis detail &amp; realized-gain tracking</w:t>
            </w:r>
          </w:p>
        </w:tc>
        <w:tc>
          <w:tcPr>
            <w:tcW w:w="9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391D60A5" w14:textId="77777777" w:rsidR="00890714" w:rsidRDefault="00372229">
            <w:r>
              <w:t>L</w:t>
            </w:r>
          </w:p>
        </w:tc>
        <w:tc>
          <w:tcPr>
            <w:tcW w:w="49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37117701" w14:textId="77777777" w:rsidR="00890714" w:rsidRDefault="00372229">
            <w:r>
              <w:t>Needs a richer per-lot broker export.</w:t>
            </w:r>
          </w:p>
        </w:tc>
      </w:tr>
      <w:tr w:rsidR="00890714" w14:paraId="4CA84223"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450EE634" w14:textId="77777777" w:rsidR="00890714" w:rsidRDefault="00372229">
            <w:r>
              <w:t>Export to PDF / email digest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67A23739" w14:textId="77777777" w:rsidR="00890714" w:rsidRDefault="00372229">
            <w:r>
              <w:t>M</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552D79D8" w14:textId="77777777" w:rsidR="00890714" w:rsidRDefault="00372229">
            <w:r>
              <w:t>PDF via the pdf skill; email needs a mail connector (not currently connected).</w:t>
            </w:r>
          </w:p>
        </w:tc>
      </w:tr>
      <w:tr w:rsidR="00890714" w14:paraId="4BE8D5A5"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6DFE1D6A" w14:textId="77777777" w:rsidR="00890714" w:rsidRDefault="00372229">
            <w:r>
              <w:t>Corporate Actions summary in the Fundamentals popup</w:t>
            </w:r>
          </w:p>
        </w:tc>
        <w:tc>
          <w:tcPr>
            <w:tcW w:w="9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48BB7081" w14:textId="77777777" w:rsidR="00890714" w:rsidRDefault="00372229">
            <w:r>
              <w:t>M</w:t>
            </w:r>
          </w:p>
        </w:tc>
        <w:tc>
          <w:tcPr>
            <w:tcW w:w="49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59D7EE96" w14:textId="77777777" w:rsidR="00890714" w:rsidRDefault="00372229">
            <w:r>
              <w:t>Splits / dividends / M&amp;A; source-less types (spin-offs, ticker/name changes, delistings) future.</w:t>
            </w:r>
          </w:p>
        </w:tc>
      </w:tr>
    </w:tbl>
    <w:p w14:paraId="3E58FD06" w14:textId="77777777" w:rsidR="00890714" w:rsidRDefault="00372229">
      <w:pPr>
        <w:pStyle w:val="Heading1"/>
      </w:pPr>
      <w:bookmarkStart w:id="32" w:name="_Toc238900251"/>
      <w:r>
        <w:t>16 · File &amp; Script Appendix</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99"/>
        <w:gridCol w:w="11702"/>
      </w:tblGrid>
      <w:tr w:rsidR="00890714" w14:paraId="18C8B9E3" w14:textId="77777777">
        <w:tblPrEx>
          <w:tblCellMar>
            <w:top w:w="0" w:type="dxa"/>
            <w:bottom w:w="0" w:type="dxa"/>
          </w:tblCellMar>
        </w:tblPrEx>
        <w:trPr>
          <w:tblHeader/>
        </w:trPr>
        <w:tc>
          <w:tcPr>
            <w:tcW w:w="3700" w:type="dxa"/>
            <w:tcBorders>
              <w:top w:val="single" w:sz="1" w:space="0" w:color="CCCCCC"/>
              <w:left w:val="single" w:sz="1" w:space="0" w:color="CCCCCC"/>
              <w:bottom w:val="single" w:sz="1" w:space="0" w:color="CCCCCC"/>
              <w:right w:val="single" w:sz="1" w:space="0" w:color="CCCCCC"/>
            </w:tcBorders>
            <w:shd w:val="clear" w:color="auto" w:fill="1F2937"/>
            <w:tcMar>
              <w:top w:w="60" w:type="dxa"/>
              <w:left w:w="110" w:type="dxa"/>
              <w:bottom w:w="60" w:type="dxa"/>
              <w:right w:w="110" w:type="dxa"/>
            </w:tcMar>
          </w:tcPr>
          <w:p w14:paraId="76EFA019" w14:textId="77777777" w:rsidR="00890714" w:rsidRDefault="00372229">
            <w:r>
              <w:rPr>
                <w:b/>
                <w:bCs/>
                <w:color w:val="FFFFFF"/>
                <w:sz w:val="19"/>
                <w:szCs w:val="19"/>
              </w:rPr>
              <w:t>File</w:t>
            </w:r>
          </w:p>
        </w:tc>
        <w:tc>
          <w:tcPr>
            <w:tcW w:w="5660" w:type="dxa"/>
            <w:tcBorders>
              <w:top w:val="single" w:sz="1" w:space="0" w:color="CCCCCC"/>
              <w:left w:val="single" w:sz="1" w:space="0" w:color="CCCCCC"/>
              <w:bottom w:val="single" w:sz="1" w:space="0" w:color="CCCCCC"/>
              <w:right w:val="single" w:sz="1" w:space="0" w:color="CCCCCC"/>
            </w:tcBorders>
            <w:shd w:val="clear" w:color="auto" w:fill="1F2937"/>
            <w:tcMar>
              <w:top w:w="60" w:type="dxa"/>
              <w:left w:w="110" w:type="dxa"/>
              <w:bottom w:w="60" w:type="dxa"/>
              <w:right w:w="110" w:type="dxa"/>
            </w:tcMar>
          </w:tcPr>
          <w:p w14:paraId="61DDE5E0" w14:textId="77777777" w:rsidR="00890714" w:rsidRDefault="00372229">
            <w:r>
              <w:rPr>
                <w:b/>
                <w:bCs/>
                <w:color w:val="FFFFFF"/>
                <w:sz w:val="19"/>
                <w:szCs w:val="19"/>
              </w:rPr>
              <w:t>Role</w:t>
            </w:r>
          </w:p>
        </w:tc>
      </w:tr>
      <w:tr w:rsidR="00890714" w14:paraId="7B8450F7" w14:textId="77777777">
        <w:tblPrEx>
          <w:tblCellMar>
            <w:top w:w="0" w:type="dxa"/>
            <w:bottom w:w="0" w:type="dxa"/>
          </w:tblCellMar>
        </w:tblPrEx>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67900870" w14:textId="77777777" w:rsidR="00890714" w:rsidRDefault="00372229">
            <w:r>
              <w:rPr>
                <w:rFonts w:ascii="Consolas" w:eastAsia="Consolas" w:hAnsi="Consolas" w:cs="Consolas"/>
                <w:color w:val="B02A00"/>
                <w:sz w:val="20"/>
                <w:szCs w:val="20"/>
              </w:rPr>
              <w:t>tech100_drawdown_SP_NAS.xlsx</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1BA09BC3" w14:textId="77777777" w:rsidR="00890714" w:rsidRDefault="00372229">
            <w:r>
              <w:t>Universe workbook (6 tabs): membership + static columns + STOCKHISTORY fallback tail rung.</w:t>
            </w:r>
          </w:p>
        </w:tc>
      </w:tr>
      <w:tr w:rsidR="00890714" w14:paraId="770616A6" w14:textId="77777777">
        <w:tblPrEx>
          <w:tblCellMar>
            <w:top w:w="0" w:type="dxa"/>
            <w:bottom w:w="0" w:type="dxa"/>
          </w:tblCellMar>
        </w:tblPrEx>
        <w:tc>
          <w:tcPr>
            <w:tcW w:w="37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1E231EBA" w14:textId="77777777" w:rsidR="00890714" w:rsidRDefault="00372229">
            <w:r>
              <w:rPr>
                <w:rFonts w:ascii="Consolas" w:eastAsia="Consolas" w:hAnsi="Consolas" w:cs="Consolas"/>
                <w:color w:val="B02A00"/>
                <w:sz w:val="20"/>
                <w:szCs w:val="20"/>
              </w:rPr>
              <w:lastRenderedPageBreak/>
              <w:t>market_data.xlsx</w:t>
            </w:r>
          </w:p>
        </w:tc>
        <w:tc>
          <w:tcPr>
            <w:tcW w:w="56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445E76F3" w14:textId="77777777" w:rsidR="00890714" w:rsidRDefault="00372229">
            <w:r>
              <w:t>Machine-written live-data workbook (FMP-sourced, plain values; regenerated each run).</w:t>
            </w:r>
          </w:p>
        </w:tc>
      </w:tr>
      <w:tr w:rsidR="00890714" w14:paraId="0214470A" w14:textId="77777777">
        <w:tblPrEx>
          <w:tblCellMar>
            <w:top w:w="0" w:type="dxa"/>
            <w:bottom w:w="0" w:type="dxa"/>
          </w:tblCellMar>
        </w:tblPrEx>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3F9FDE5C" w14:textId="77777777" w:rsidR="00890714" w:rsidRDefault="00372229">
            <w:r>
              <w:rPr>
                <w:rFonts w:ascii="Consolas" w:eastAsia="Consolas" w:hAnsi="Consolas" w:cs="Consolas"/>
                <w:color w:val="B02A00"/>
                <w:sz w:val="20"/>
                <w:szCs w:val="20"/>
              </w:rPr>
              <w:t>IRA.xlsx</w:t>
            </w:r>
            <w:r>
              <w:t xml:space="preserve"> · </w:t>
            </w:r>
            <w:r>
              <w:rPr>
                <w:rFonts w:ascii="Consolas" w:eastAsia="Consolas" w:hAnsi="Consolas" w:cs="Consolas"/>
                <w:color w:val="B02A00"/>
                <w:sz w:val="20"/>
                <w:szCs w:val="20"/>
              </w:rPr>
              <w:t>Brokerage.xlsx</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7322333B" w14:textId="77777777" w:rsidR="00890714" w:rsidRDefault="00372229">
            <w:r>
              <w:t>Flat holdings exports (Symbol, Quantity, Price Paid, Value).</w:t>
            </w:r>
          </w:p>
        </w:tc>
      </w:tr>
      <w:tr w:rsidR="00890714" w14:paraId="5FF4D3EA" w14:textId="77777777">
        <w:tblPrEx>
          <w:tblCellMar>
            <w:top w:w="0" w:type="dxa"/>
            <w:bottom w:w="0" w:type="dxa"/>
          </w:tblCellMar>
        </w:tblPrEx>
        <w:tc>
          <w:tcPr>
            <w:tcW w:w="37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5EF5ED9F" w14:textId="77777777" w:rsidR="00890714" w:rsidRDefault="00372229">
            <w:r>
              <w:rPr>
                <w:rFonts w:ascii="Consolas" w:eastAsia="Consolas" w:hAnsi="Consolas" w:cs="Consolas"/>
                <w:color w:val="B02A00"/>
                <w:sz w:val="20"/>
                <w:szCs w:val="20"/>
              </w:rPr>
              <w:t>IRA_Portfolio.xlsx</w:t>
            </w:r>
            <w:r>
              <w:t xml:space="preserve"> · </w:t>
            </w:r>
            <w:r>
              <w:rPr>
                <w:rFonts w:ascii="Consolas" w:eastAsia="Consolas" w:hAnsi="Consolas" w:cs="Consolas"/>
                <w:color w:val="B02A00"/>
                <w:sz w:val="20"/>
                <w:szCs w:val="20"/>
              </w:rPr>
              <w:t>Brokerage_Portfolio.xlsx</w:t>
            </w:r>
          </w:p>
        </w:tc>
        <w:tc>
          <w:tcPr>
            <w:tcW w:w="56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1BA9E64D" w14:textId="77777777" w:rsidR="00890714" w:rsidRDefault="00372229">
            <w:r>
              <w:t>Generated live-formula Excel views (standalone).</w:t>
            </w:r>
          </w:p>
        </w:tc>
      </w:tr>
      <w:tr w:rsidR="00890714" w14:paraId="7D5F73C1" w14:textId="77777777">
        <w:tblPrEx>
          <w:tblCellMar>
            <w:top w:w="0" w:type="dxa"/>
            <w:bottom w:w="0" w:type="dxa"/>
          </w:tblCellMar>
        </w:tblPrEx>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4E729DD6" w14:textId="77777777" w:rsidR="00890714" w:rsidRDefault="00372229">
            <w:r>
              <w:rPr>
                <w:rFonts w:ascii="Consolas" w:eastAsia="Consolas" w:hAnsi="Consolas" w:cs="Consolas"/>
                <w:color w:val="B02A00"/>
                <w:sz w:val="20"/>
                <w:szCs w:val="20"/>
              </w:rPr>
              <w:t>dashboard_tpl.html</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1E1DEED0" w14:textId="77777777" w:rsidR="00890714" w:rsidRDefault="00372229">
            <w:r>
              <w:t>Template — all UI/logic; holds the DATA placeholder.</w:t>
            </w:r>
          </w:p>
        </w:tc>
      </w:tr>
      <w:tr w:rsidR="00890714" w14:paraId="1AF027EF" w14:textId="77777777">
        <w:tblPrEx>
          <w:tblCellMar>
            <w:top w:w="0" w:type="dxa"/>
            <w:bottom w:w="0" w:type="dxa"/>
          </w:tblCellMar>
        </w:tblPrEx>
        <w:tc>
          <w:tcPr>
            <w:tcW w:w="37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51E8BD48" w14:textId="77777777" w:rsidR="00890714" w:rsidRDefault="00372229">
            <w:r>
              <w:rPr>
                <w:rFonts w:ascii="Consolas" w:eastAsia="Consolas" w:hAnsi="Consolas" w:cs="Consolas"/>
                <w:color w:val="B02A00"/>
                <w:sz w:val="20"/>
                <w:szCs w:val="20"/>
              </w:rPr>
              <w:t>tech_drawdown_dashboard.html</w:t>
            </w:r>
          </w:p>
        </w:tc>
        <w:tc>
          <w:tcPr>
            <w:tcW w:w="56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68B24AE5" w14:textId="77777777" w:rsidR="00890714" w:rsidRDefault="00372229">
            <w:r>
              <w:t>Deployed artifact HTML (DATA injected).</w:t>
            </w:r>
          </w:p>
        </w:tc>
      </w:tr>
      <w:tr w:rsidR="00890714" w14:paraId="24A8358D" w14:textId="77777777">
        <w:tblPrEx>
          <w:tblCellMar>
            <w:top w:w="0" w:type="dxa"/>
            <w:bottom w:w="0" w:type="dxa"/>
          </w:tblCellMar>
        </w:tblPrEx>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0A38AF27" w14:textId="77777777" w:rsidR="00890714" w:rsidRDefault="00372229">
            <w:proofErr w:type="spellStart"/>
            <w:r>
              <w:rPr>
                <w:rFonts w:ascii="Consolas" w:eastAsia="Consolas" w:hAnsi="Consolas" w:cs="Consolas"/>
                <w:color w:val="B02A00"/>
                <w:sz w:val="20"/>
                <w:szCs w:val="20"/>
              </w:rPr>
              <w:t>dash_data_live.json</w:t>
            </w:r>
            <w:proofErr w:type="spellEnd"/>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3BA42EE7" w14:textId="77777777" w:rsidR="00890714" w:rsidRDefault="00372229">
            <w:r>
              <w:t>19-key data snapshot (universe + ira/brokerage/coreRank/splits/indexHistory/macroHistory/history/alerts/dividends/dcf/lookthrough/earnings/dcfMonitor).</w:t>
            </w:r>
          </w:p>
        </w:tc>
      </w:tr>
      <w:tr w:rsidR="00890714" w14:paraId="171C457B" w14:textId="77777777">
        <w:tblPrEx>
          <w:tblCellMar>
            <w:top w:w="0" w:type="dxa"/>
            <w:bottom w:w="0" w:type="dxa"/>
          </w:tblCellMar>
        </w:tblPrEx>
        <w:tc>
          <w:tcPr>
            <w:tcW w:w="37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641B2FB2" w14:textId="77777777" w:rsidR="00890714" w:rsidRDefault="00372229">
            <w:r>
              <w:rPr>
                <w:rFonts w:ascii="Consolas" w:eastAsia="Consolas" w:hAnsi="Consolas" w:cs="Consolas"/>
                <w:color w:val="B02A00"/>
                <w:sz w:val="20"/>
                <w:szCs w:val="20"/>
              </w:rPr>
              <w:t>build_market_data.py</w:t>
            </w:r>
          </w:p>
        </w:tc>
        <w:tc>
          <w:tcPr>
            <w:tcW w:w="56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0201B8D4" w14:textId="77777777" w:rsidR="00890714" w:rsidRDefault="00372229">
            <w:r>
              <w:t>FMP-primary universe build (chain FMP-&gt;STOCKHISTORY tail-&gt;carry-forward) -&gt; market_data.xlsx + DATA.</w:t>
            </w:r>
          </w:p>
        </w:tc>
      </w:tr>
      <w:tr w:rsidR="00890714" w14:paraId="4717A88D" w14:textId="77777777">
        <w:tblPrEx>
          <w:tblCellMar>
            <w:top w:w="0" w:type="dxa"/>
            <w:bottom w:w="0" w:type="dxa"/>
          </w:tblCellMar>
        </w:tblPrEx>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32A23676" w14:textId="77777777" w:rsidR="00890714" w:rsidRDefault="00372229">
            <w:r>
              <w:rPr>
                <w:rFonts w:ascii="Consolas" w:eastAsia="Consolas" w:hAnsi="Consolas" w:cs="Consolas"/>
                <w:color w:val="B02A00"/>
                <w:sz w:val="20"/>
                <w:szCs w:val="20"/>
              </w:rPr>
              <w:t>build_index_history.py</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14100EE2" w14:textId="77777777" w:rsidR="00890714" w:rsidRDefault="00372229">
            <w:r>
              <w:t xml:space="preserve">Pure transform: FMP light arrays -&gt; weekly 1-yr </w:t>
            </w:r>
            <w:proofErr w:type="spellStart"/>
            <w:r>
              <w:t>indexHistory</w:t>
            </w:r>
            <w:proofErr w:type="spellEnd"/>
            <w:r>
              <w:t xml:space="preserve"> (4 US indices).</w:t>
            </w:r>
          </w:p>
        </w:tc>
      </w:tr>
      <w:tr w:rsidR="00890714" w14:paraId="6E6B3446" w14:textId="77777777">
        <w:tblPrEx>
          <w:tblCellMar>
            <w:top w:w="0" w:type="dxa"/>
            <w:bottom w:w="0" w:type="dxa"/>
          </w:tblCellMar>
        </w:tblPrEx>
        <w:tc>
          <w:tcPr>
            <w:tcW w:w="37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71AA08C1" w14:textId="77777777" w:rsidR="00890714" w:rsidRDefault="00372229">
            <w:r>
              <w:rPr>
                <w:rFonts w:ascii="Consolas" w:eastAsia="Consolas" w:hAnsi="Consolas" w:cs="Consolas"/>
                <w:color w:val="B02A00"/>
                <w:sz w:val="20"/>
                <w:szCs w:val="20"/>
              </w:rPr>
              <w:t>build_macro_history.py</w:t>
            </w:r>
          </w:p>
        </w:tc>
        <w:tc>
          <w:tcPr>
            <w:tcW w:w="56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231EC4A8" w14:textId="77777777" w:rsidR="00890714" w:rsidRDefault="00372229">
            <w:r>
              <w:t xml:space="preserve">Pure transform: FMP commodity/forex/economics -&gt; </w:t>
            </w:r>
            <w:proofErr w:type="spellStart"/>
            <w:r>
              <w:t>macroHistory</w:t>
            </w:r>
            <w:proofErr w:type="spellEnd"/>
            <w:r>
              <w:t xml:space="preserve"> (oil/metals/USD-FX/sentiment); FX inverted to USD-strength.</w:t>
            </w:r>
          </w:p>
        </w:tc>
      </w:tr>
      <w:tr w:rsidR="00890714" w14:paraId="1BDAC7DB" w14:textId="77777777">
        <w:tblPrEx>
          <w:tblCellMar>
            <w:top w:w="0" w:type="dxa"/>
            <w:bottom w:w="0" w:type="dxa"/>
          </w:tblCellMar>
        </w:tblPrEx>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21C15A11" w14:textId="77777777" w:rsidR="00890714" w:rsidRDefault="00372229">
            <w:r>
              <w:rPr>
                <w:rFonts w:ascii="Consolas" w:eastAsia="Consolas" w:hAnsi="Consolas" w:cs="Consolas"/>
                <w:color w:val="B02A00"/>
                <w:sz w:val="20"/>
                <w:szCs w:val="20"/>
              </w:rPr>
              <w:t>build_history.py</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11A902BD" w14:textId="77777777" w:rsidR="00890714" w:rsidRDefault="00372229">
            <w:r>
              <w:t>Pure transform: appends {</w:t>
            </w:r>
            <w:proofErr w:type="spellStart"/>
            <w:r>
              <w:t>date,total,ira,brokerage</w:t>
            </w:r>
            <w:proofErr w:type="spellEnd"/>
            <w:r>
              <w:t>} to data/</w:t>
            </w:r>
            <w:proofErr w:type="spellStart"/>
            <w:r>
              <w:t>history.json</w:t>
            </w:r>
            <w:proofErr w:type="spellEnd"/>
            <w:r>
              <w:t xml:space="preserve"> (idempotent per date) -&gt; </w:t>
            </w:r>
            <w:proofErr w:type="spellStart"/>
            <w:r>
              <w:t>DATA.history</w:t>
            </w:r>
            <w:proofErr w:type="spellEnd"/>
            <w:r>
              <w:t>; feeds the benchmark + drawdown-timeline cards. No connector calls.</w:t>
            </w:r>
          </w:p>
        </w:tc>
      </w:tr>
      <w:tr w:rsidR="00890714" w14:paraId="1C1B992C" w14:textId="77777777">
        <w:tblPrEx>
          <w:tblCellMar>
            <w:top w:w="0" w:type="dxa"/>
            <w:bottom w:w="0" w:type="dxa"/>
          </w:tblCellMar>
        </w:tblPrEx>
        <w:tc>
          <w:tcPr>
            <w:tcW w:w="37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3331E311" w14:textId="77777777" w:rsidR="00890714" w:rsidRDefault="00372229">
            <w:r>
              <w:rPr>
                <w:rFonts w:ascii="Consolas" w:eastAsia="Consolas" w:hAnsi="Consolas" w:cs="Consolas"/>
                <w:color w:val="B02A00"/>
                <w:sz w:val="20"/>
                <w:szCs w:val="20"/>
              </w:rPr>
              <w:t>build_alerts.py</w:t>
            </w:r>
          </w:p>
        </w:tc>
        <w:tc>
          <w:tcPr>
            <w:tcW w:w="56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1BE0DA18" w14:textId="77777777" w:rsidR="00890714" w:rsidRDefault="00372229">
            <w:r>
              <w:t>Pure transform: diffs prior vs today held names on status / cross / 52-week low -&gt; data/</w:t>
            </w:r>
            <w:proofErr w:type="spellStart"/>
            <w:r>
              <w:t>alerts.json</w:t>
            </w:r>
            <w:proofErr w:type="spellEnd"/>
            <w:r>
              <w:t xml:space="preserve"> (rolling 60 days) + </w:t>
            </w:r>
            <w:proofErr w:type="spellStart"/>
            <w:r>
              <w:t>DATA.alerts</w:t>
            </w:r>
            <w:proofErr w:type="spellEnd"/>
            <w:r>
              <w:t xml:space="preserve"> (last 14 days). </w:t>
            </w:r>
            <w:proofErr w:type="spellStart"/>
            <w:r>
              <w:t>dq</w:t>
            </w:r>
            <w:proofErr w:type="spellEnd"/>
            <w:r>
              <w:t>-guarded; no connector calls.</w:t>
            </w:r>
          </w:p>
        </w:tc>
      </w:tr>
      <w:tr w:rsidR="00890714" w14:paraId="5BD48B92" w14:textId="77777777">
        <w:tblPrEx>
          <w:tblCellMar>
            <w:top w:w="0" w:type="dxa"/>
            <w:bottom w:w="0" w:type="dxa"/>
          </w:tblCellMar>
        </w:tblPrEx>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69CFE747" w14:textId="77777777" w:rsidR="00890714" w:rsidRDefault="00372229">
            <w:r>
              <w:rPr>
                <w:rFonts w:ascii="Consolas" w:eastAsia="Consolas" w:hAnsi="Consolas" w:cs="Consolas"/>
                <w:color w:val="B02A00"/>
                <w:sz w:val="20"/>
                <w:szCs w:val="20"/>
              </w:rPr>
              <w:t>build_dividends.py</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67E874C5" w14:textId="77777777" w:rsidR="00890714" w:rsidRDefault="00372229">
            <w:r>
              <w:t>Pure transform: Tier-1 declared stock dividends (FMP) + Tier-2 yield-based ETF/fund estimates (data/</w:t>
            </w:r>
            <w:proofErr w:type="spellStart"/>
            <w:r>
              <w:t>dividend_schedule.json</w:t>
            </w:r>
            <w:proofErr w:type="spellEnd"/>
            <w:r>
              <w:t xml:space="preserve">) -&gt; </w:t>
            </w:r>
            <w:proofErr w:type="spellStart"/>
            <w:r>
              <w:t>DATA.dividends</w:t>
            </w:r>
            <w:proofErr w:type="spellEnd"/>
            <w:r>
              <w:t xml:space="preserve"> (forward 12-month grid, split by account).</w:t>
            </w:r>
          </w:p>
        </w:tc>
      </w:tr>
      <w:tr w:rsidR="00890714" w14:paraId="3E3332BC" w14:textId="77777777">
        <w:tblPrEx>
          <w:tblCellMar>
            <w:top w:w="0" w:type="dxa"/>
            <w:bottom w:w="0" w:type="dxa"/>
          </w:tblCellMar>
        </w:tblPrEx>
        <w:tc>
          <w:tcPr>
            <w:tcW w:w="37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03FB505C" w14:textId="77777777" w:rsidR="00890714" w:rsidRDefault="00372229">
            <w:r>
              <w:rPr>
                <w:rFonts w:ascii="Consolas" w:eastAsia="Consolas" w:hAnsi="Consolas" w:cs="Consolas"/>
                <w:color w:val="B02A00"/>
                <w:sz w:val="20"/>
                <w:szCs w:val="20"/>
              </w:rPr>
              <w:t>data/</w:t>
            </w:r>
            <w:proofErr w:type="spellStart"/>
            <w:r>
              <w:rPr>
                <w:rFonts w:ascii="Consolas" w:eastAsia="Consolas" w:hAnsi="Consolas" w:cs="Consolas"/>
                <w:color w:val="B02A00"/>
                <w:sz w:val="20"/>
                <w:szCs w:val="20"/>
              </w:rPr>
              <w:t>dividend_schedule.json</w:t>
            </w:r>
            <w:proofErr w:type="spellEnd"/>
          </w:p>
        </w:tc>
        <w:tc>
          <w:tcPr>
            <w:tcW w:w="56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5B46979C" w14:textId="77777777" w:rsidR="00890714" w:rsidRDefault="00372229">
            <w:r>
              <w:t>Seed file: per-ETF/fund payment cadence (and optional yield override) used for the Tier-2 dividend estimates.</w:t>
            </w:r>
          </w:p>
        </w:tc>
      </w:tr>
      <w:tr w:rsidR="00890714" w14:paraId="5B362E3C" w14:textId="77777777">
        <w:tblPrEx>
          <w:tblCellMar>
            <w:top w:w="0" w:type="dxa"/>
            <w:bottom w:w="0" w:type="dxa"/>
          </w:tblCellMar>
        </w:tblPrEx>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4D2E21D3" w14:textId="77777777" w:rsidR="00890714" w:rsidRDefault="00372229">
            <w:proofErr w:type="spellStart"/>
            <w:r>
              <w:rPr>
                <w:rFonts w:ascii="Consolas" w:eastAsia="Consolas" w:hAnsi="Consolas" w:cs="Consolas"/>
                <w:color w:val="B02A00"/>
                <w:sz w:val="20"/>
                <w:szCs w:val="20"/>
              </w:rPr>
              <w:t>src</w:t>
            </w:r>
            <w:proofErr w:type="spellEnd"/>
            <w:r>
              <w:rPr>
                <w:rFonts w:ascii="Consolas" w:eastAsia="Consolas" w:hAnsi="Consolas" w:cs="Consolas"/>
                <w:color w:val="B02A00"/>
                <w:sz w:val="20"/>
                <w:szCs w:val="20"/>
              </w:rPr>
              <w:t>/dash/*</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7DD47916" w14:textId="77777777" w:rsidR="00890714" w:rsidRDefault="00372229">
            <w:r>
              <w:t>27 concern-based source modules — the dashboard source of truth; concatenated by assemble_dashboard.py.</w:t>
            </w:r>
          </w:p>
        </w:tc>
      </w:tr>
      <w:tr w:rsidR="00890714" w14:paraId="2F83220F" w14:textId="77777777">
        <w:tblPrEx>
          <w:tblCellMar>
            <w:top w:w="0" w:type="dxa"/>
            <w:bottom w:w="0" w:type="dxa"/>
          </w:tblCellMar>
        </w:tblPrEx>
        <w:tc>
          <w:tcPr>
            <w:tcW w:w="37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4898ADB4" w14:textId="77777777" w:rsidR="00890714" w:rsidRDefault="00372229">
            <w:r>
              <w:rPr>
                <w:rFonts w:ascii="Consolas" w:eastAsia="Consolas" w:hAnsi="Consolas" w:cs="Consolas"/>
                <w:color w:val="B02A00"/>
                <w:sz w:val="20"/>
                <w:szCs w:val="20"/>
              </w:rPr>
              <w:t>assemble_dashboard.py</w:t>
            </w:r>
          </w:p>
        </w:tc>
        <w:tc>
          <w:tcPr>
            <w:tcW w:w="56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244CC08A" w14:textId="77777777" w:rsidR="00890714" w:rsidRDefault="00372229">
            <w:r>
              <w:t xml:space="preserve">Concatenates </w:t>
            </w:r>
            <w:proofErr w:type="spellStart"/>
            <w:r>
              <w:t>src</w:t>
            </w:r>
            <w:proofErr w:type="spellEnd"/>
            <w:r>
              <w:t>/dash modules into dashboard_tpl.html (byte-for-byte golden-master); run before DATA injection in rebuild_all.py.</w:t>
            </w:r>
          </w:p>
        </w:tc>
      </w:tr>
      <w:tr w:rsidR="00890714" w14:paraId="4D5CA4DD" w14:textId="77777777">
        <w:tblPrEx>
          <w:tblCellMar>
            <w:top w:w="0" w:type="dxa"/>
            <w:bottom w:w="0" w:type="dxa"/>
          </w:tblCellMar>
        </w:tblPrEx>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54BE6E91" w14:textId="77777777" w:rsidR="00890714" w:rsidRDefault="00372229">
            <w:r>
              <w:rPr>
                <w:rFonts w:ascii="Consolas" w:eastAsia="Consolas" w:hAnsi="Consolas" w:cs="Consolas"/>
                <w:color w:val="B02A00"/>
                <w:sz w:val="20"/>
                <w:szCs w:val="20"/>
              </w:rPr>
              <w:t>log_util.py</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28A497B4" w14:textId="77777777" w:rsidR="00890714" w:rsidRDefault="00372229">
            <w:r>
              <w:t xml:space="preserve">Pipeline run logging — leveled JSONL events + latest_run.md + </w:t>
            </w:r>
            <w:proofErr w:type="spellStart"/>
            <w:r>
              <w:t>runs.jsonl</w:t>
            </w:r>
            <w:proofErr w:type="spellEnd"/>
            <w:r>
              <w:t xml:space="preserve"> history under logs/ (</w:t>
            </w:r>
            <w:proofErr w:type="spellStart"/>
            <w:r>
              <w:t>RunLogger</w:t>
            </w:r>
            <w:proofErr w:type="spellEnd"/>
            <w:r>
              <w:t xml:space="preserve"> + CLI); the daily task records each run.</w:t>
            </w:r>
          </w:p>
        </w:tc>
      </w:tr>
      <w:tr w:rsidR="00890714" w14:paraId="03789169" w14:textId="77777777">
        <w:tblPrEx>
          <w:tblCellMar>
            <w:top w:w="0" w:type="dxa"/>
            <w:bottom w:w="0" w:type="dxa"/>
          </w:tblCellMar>
        </w:tblPrEx>
        <w:tc>
          <w:tcPr>
            <w:tcW w:w="37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762D8F45" w14:textId="77777777" w:rsidR="00890714" w:rsidRDefault="00372229">
            <w:proofErr w:type="spellStart"/>
            <w:r>
              <w:rPr>
                <w:rFonts w:ascii="Consolas" w:eastAsia="Consolas" w:hAnsi="Consolas" w:cs="Consolas"/>
                <w:color w:val="B02A00"/>
                <w:sz w:val="20"/>
                <w:szCs w:val="20"/>
              </w:rPr>
              <w:t>src</w:t>
            </w:r>
            <w:proofErr w:type="spellEnd"/>
            <w:r>
              <w:rPr>
                <w:rFonts w:ascii="Consolas" w:eastAsia="Consolas" w:hAnsi="Consolas" w:cs="Consolas"/>
                <w:color w:val="B02A00"/>
                <w:sz w:val="20"/>
                <w:szCs w:val="20"/>
              </w:rPr>
              <w:t>/dash/05_debug.js</w:t>
            </w:r>
          </w:p>
        </w:tc>
        <w:tc>
          <w:tcPr>
            <w:tcW w:w="56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4CDE33DD" w14:textId="77777777" w:rsidR="00890714" w:rsidRDefault="00372229">
            <w:r>
              <w:t xml:space="preserve">Opt-in in-artifact debug panel (DBG ring buffer, global error handlers, provenance/cache/env tabs); ?debug=1 or </w:t>
            </w:r>
            <w:proofErr w:type="spellStart"/>
            <w:r>
              <w:t>Shift+D</w:t>
            </w:r>
            <w:proofErr w:type="spellEnd"/>
            <w:r>
              <w:t>.</w:t>
            </w:r>
          </w:p>
        </w:tc>
      </w:tr>
      <w:tr w:rsidR="00890714" w14:paraId="76F528B2" w14:textId="77777777">
        <w:tblPrEx>
          <w:tblCellMar>
            <w:top w:w="0" w:type="dxa"/>
            <w:bottom w:w="0" w:type="dxa"/>
          </w:tblCellMar>
        </w:tblPrEx>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436F20BE" w14:textId="77777777" w:rsidR="00890714" w:rsidRDefault="00372229">
            <w:r>
              <w:rPr>
                <w:rFonts w:ascii="Consolas" w:eastAsia="Consolas" w:hAnsi="Consolas" w:cs="Consolas"/>
                <w:color w:val="B02A00"/>
                <w:sz w:val="20"/>
                <w:szCs w:val="20"/>
              </w:rPr>
              <w:t>logs/</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1947EA53" w14:textId="77777777" w:rsidR="00890714" w:rsidRDefault="00372229">
            <w:r>
              <w:t>Per-run run_*.</w:t>
            </w:r>
            <w:proofErr w:type="spellStart"/>
            <w:r>
              <w:t>jsonl</w:t>
            </w:r>
            <w:proofErr w:type="spellEnd"/>
            <w:r>
              <w:t xml:space="preserve"> + latest_run.md + </w:t>
            </w:r>
            <w:proofErr w:type="spellStart"/>
            <w:r>
              <w:t>runs.jsonl</w:t>
            </w:r>
            <w:proofErr w:type="spellEnd"/>
            <w:r>
              <w:t xml:space="preserve"> (auto-pruned to the last 30 runs).</w:t>
            </w:r>
          </w:p>
        </w:tc>
      </w:tr>
      <w:tr w:rsidR="00890714" w14:paraId="454B77EE" w14:textId="77777777">
        <w:tblPrEx>
          <w:tblCellMar>
            <w:top w:w="0" w:type="dxa"/>
            <w:bottom w:w="0" w:type="dxa"/>
          </w:tblCellMar>
        </w:tblPrEx>
        <w:tc>
          <w:tcPr>
            <w:tcW w:w="37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36273DDC" w14:textId="77777777" w:rsidR="00890714" w:rsidRDefault="00372229">
            <w:r>
              <w:rPr>
                <w:rFonts w:ascii="Consolas" w:eastAsia="Consolas" w:hAnsi="Consolas" w:cs="Consolas"/>
                <w:color w:val="B02A00"/>
                <w:sz w:val="20"/>
                <w:szCs w:val="20"/>
              </w:rPr>
              <w:t>integrity_guard.py</w:t>
            </w:r>
          </w:p>
        </w:tc>
        <w:tc>
          <w:tcPr>
            <w:tcW w:w="56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1A7CEAE1" w14:textId="77777777" w:rsidR="00890714" w:rsidRDefault="00372229">
            <w:r>
              <w:t xml:space="preserve">Data-quality guard (52-wk band / ratio); suppresses corrupt/#N/A rows, tags </w:t>
            </w:r>
            <w:proofErr w:type="spellStart"/>
            <w:r>
              <w:t>dq</w:t>
            </w:r>
            <w:proofErr w:type="spellEnd"/>
            <w:r>
              <w:t xml:space="preserve"> (badge).</w:t>
            </w:r>
          </w:p>
        </w:tc>
      </w:tr>
      <w:tr w:rsidR="00890714" w14:paraId="0DEF22AC" w14:textId="77777777">
        <w:tblPrEx>
          <w:tblCellMar>
            <w:top w:w="0" w:type="dxa"/>
            <w:bottom w:w="0" w:type="dxa"/>
          </w:tblCellMar>
        </w:tblPrEx>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7B44B628" w14:textId="77777777" w:rsidR="00890714" w:rsidRDefault="00372229">
            <w:r>
              <w:rPr>
                <w:rFonts w:ascii="Consolas" w:eastAsia="Consolas" w:hAnsi="Consolas" w:cs="Consolas"/>
                <w:color w:val="B02A00"/>
                <w:sz w:val="20"/>
                <w:szCs w:val="20"/>
              </w:rPr>
              <w:t>rebuild_all.py</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160D0E6D" w14:textId="77777777" w:rsidR="00890714" w:rsidRDefault="00372229">
            <w:r>
              <w:t>Regenerate universe tabs + preserve app data + redeploy.</w:t>
            </w:r>
          </w:p>
        </w:tc>
      </w:tr>
      <w:tr w:rsidR="00890714" w14:paraId="0B17B8B5" w14:textId="77777777">
        <w:tblPrEx>
          <w:tblCellMar>
            <w:top w:w="0" w:type="dxa"/>
            <w:bottom w:w="0" w:type="dxa"/>
          </w:tblCellMar>
        </w:tblPrEx>
        <w:tc>
          <w:tcPr>
            <w:tcW w:w="37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2A11E75E" w14:textId="77777777" w:rsidR="00890714" w:rsidRDefault="00372229">
            <w:r>
              <w:rPr>
                <w:rFonts w:ascii="Consolas" w:eastAsia="Consolas" w:hAnsi="Consolas" w:cs="Consolas"/>
                <w:color w:val="B02A00"/>
                <w:sz w:val="20"/>
                <w:szCs w:val="20"/>
              </w:rPr>
              <w:t>build_ira.py</w:t>
            </w:r>
            <w:r>
              <w:t xml:space="preserve"> · </w:t>
            </w:r>
            <w:r>
              <w:rPr>
                <w:rFonts w:ascii="Consolas" w:eastAsia="Consolas" w:hAnsi="Consolas" w:cs="Consolas"/>
                <w:color w:val="B02A00"/>
                <w:sz w:val="20"/>
                <w:szCs w:val="20"/>
              </w:rPr>
              <w:t>build_brokerage.py</w:t>
            </w:r>
          </w:p>
        </w:tc>
        <w:tc>
          <w:tcPr>
            <w:tcW w:w="56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0BE5D48C" w14:textId="77777777" w:rsidR="00890714" w:rsidRDefault="00372229">
            <w:r>
              <w:t>Build the live-formula portfolio workbooks.</w:t>
            </w:r>
          </w:p>
        </w:tc>
      </w:tr>
      <w:tr w:rsidR="00890714" w14:paraId="2E2F8884" w14:textId="77777777">
        <w:tblPrEx>
          <w:tblCellMar>
            <w:top w:w="0" w:type="dxa"/>
            <w:bottom w:w="0" w:type="dxa"/>
          </w:tblCellMar>
        </w:tblPrEx>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2815B3EC" w14:textId="77777777" w:rsidR="00890714" w:rsidRDefault="00372229">
            <w:r>
              <w:rPr>
                <w:rFonts w:ascii="Consolas" w:eastAsia="Consolas" w:hAnsi="Consolas" w:cs="Consolas"/>
                <w:color w:val="B02A00"/>
                <w:sz w:val="20"/>
                <w:szCs w:val="20"/>
              </w:rPr>
              <w:t>validate_all.py</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63A4391A" w14:textId="77777777" w:rsidR="00890714" w:rsidRDefault="00372229">
            <w:r>
              <w:t>Reconcile artifact DATA vs workbook (coverage + field + recompute).</w:t>
            </w:r>
          </w:p>
        </w:tc>
      </w:tr>
      <w:tr w:rsidR="00890714" w14:paraId="0E9B1FDA" w14:textId="77777777">
        <w:tblPrEx>
          <w:tblCellMar>
            <w:top w:w="0" w:type="dxa"/>
            <w:bottom w:w="0" w:type="dxa"/>
          </w:tblCellMar>
        </w:tblPrEx>
        <w:tc>
          <w:tcPr>
            <w:tcW w:w="37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70950345" w14:textId="77777777" w:rsidR="00890714" w:rsidRDefault="00372229">
            <w:r>
              <w:t>Scheduled task / daily_refresh.md</w:t>
            </w:r>
          </w:p>
        </w:tc>
        <w:tc>
          <w:tcPr>
            <w:tcW w:w="56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1FAB6DAC" w14:textId="77777777" w:rsidR="00890714" w:rsidRDefault="00372229">
            <w:r>
              <w:t>Daily 9am import + reprice + recompute growth-core + regenerate + write both HTML copies.</w:t>
            </w:r>
          </w:p>
        </w:tc>
      </w:tr>
      <w:tr w:rsidR="00890714" w14:paraId="260CAD5C" w14:textId="77777777">
        <w:tblPrEx>
          <w:tblCellMar>
            <w:top w:w="0" w:type="dxa"/>
            <w:bottom w:w="0" w:type="dxa"/>
          </w:tblCellMar>
        </w:tblPrEx>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7021A2CB" w14:textId="77777777" w:rsidR="00890714" w:rsidRDefault="00372229">
            <w:proofErr w:type="spellStart"/>
            <w:r>
              <w:rPr>
                <w:rFonts w:ascii="Consolas" w:eastAsia="Consolas" w:hAnsi="Consolas" w:cs="Consolas"/>
                <w:color w:val="B02A00"/>
                <w:sz w:val="20"/>
                <w:szCs w:val="20"/>
              </w:rPr>
              <w:t>src</w:t>
            </w:r>
            <w:proofErr w:type="spellEnd"/>
            <w:r>
              <w:rPr>
                <w:rFonts w:ascii="Consolas" w:eastAsia="Consolas" w:hAnsi="Consolas" w:cs="Consolas"/>
                <w:color w:val="B02A00"/>
                <w:sz w:val="20"/>
                <w:szCs w:val="20"/>
              </w:rPr>
              <w:t>/ranking/*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556F3337" w14:textId="77777777" w:rsidR="00890714" w:rsidRDefault="00372229">
            <w:r>
              <w:t>Rules engine: engine.js, store.js, metrics.js + ruleset JSONs (single source of truth).</w:t>
            </w:r>
          </w:p>
        </w:tc>
      </w:tr>
      <w:tr w:rsidR="00890714" w14:paraId="2F6B2D0A" w14:textId="77777777">
        <w:tblPrEx>
          <w:tblCellMar>
            <w:top w:w="0" w:type="dxa"/>
            <w:bottom w:w="0" w:type="dxa"/>
          </w:tblCellMar>
        </w:tblPrEx>
        <w:tc>
          <w:tcPr>
            <w:tcW w:w="37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4F6356DF" w14:textId="77777777" w:rsidR="00890714" w:rsidRDefault="00372229">
            <w:r>
              <w:rPr>
                <w:rFonts w:ascii="Consolas" w:eastAsia="Consolas" w:hAnsi="Consolas" w:cs="Consolas"/>
                <w:color w:val="B02A00"/>
                <w:sz w:val="20"/>
                <w:szCs w:val="20"/>
              </w:rPr>
              <w:t>sync_engine.js</w:t>
            </w:r>
          </w:p>
        </w:tc>
        <w:tc>
          <w:tcPr>
            <w:tcW w:w="56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3108888C" w14:textId="77777777" w:rsidR="00890714" w:rsidRDefault="00372229">
            <w:proofErr w:type="spellStart"/>
            <w:r>
              <w:t>Materialise</w:t>
            </w:r>
            <w:proofErr w:type="spellEnd"/>
            <w:r>
              <w:t xml:space="preserve"> the ranking engine from </w:t>
            </w:r>
            <w:proofErr w:type="spellStart"/>
            <w:r>
              <w:t>src</w:t>
            </w:r>
            <w:proofErr w:type="spellEnd"/>
            <w:r>
              <w:t>/ranking into the template block.</w:t>
            </w:r>
          </w:p>
        </w:tc>
      </w:tr>
      <w:tr w:rsidR="00890714" w14:paraId="44ECC8B8" w14:textId="77777777">
        <w:tblPrEx>
          <w:tblCellMar>
            <w:top w:w="0" w:type="dxa"/>
            <w:bottom w:w="0" w:type="dxa"/>
          </w:tblCellMar>
        </w:tblPrEx>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3DABABBB" w14:textId="77777777" w:rsidR="00890714" w:rsidRDefault="00372229">
            <w:r>
              <w:rPr>
                <w:rFonts w:ascii="Consolas" w:eastAsia="Consolas" w:hAnsi="Consolas" w:cs="Consolas"/>
                <w:color w:val="B02A00"/>
                <w:sz w:val="20"/>
                <w:szCs w:val="20"/>
              </w:rPr>
              <w:t>recompute_core.js</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7DE7E944" w14:textId="77777777" w:rsidR="00890714" w:rsidRDefault="00372229">
            <w:r>
              <w:t xml:space="preserve">Rebuild the growth-core </w:t>
            </w:r>
            <w:proofErr w:type="spellStart"/>
            <w:r>
              <w:t>coreRank</w:t>
            </w:r>
            <w:proofErr w:type="spellEnd"/>
            <w:r>
              <w:t xml:space="preserve"> via the </w:t>
            </w:r>
            <w:proofErr w:type="spellStart"/>
            <w:r>
              <w:t>growth_core</w:t>
            </w:r>
            <w:proofErr w:type="spellEnd"/>
            <w:r>
              <w:t xml:space="preserve"> engine (used by the daily task).</w:t>
            </w:r>
          </w:p>
        </w:tc>
      </w:tr>
    </w:tbl>
    <w:p w14:paraId="4ADD0DCA" w14:textId="77777777" w:rsidR="00372229" w:rsidRDefault="00372229"/>
    <w:sectPr w:rsidR="00372229">
      <w:footerReference w:type="default" r:id="rId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FC957" w14:textId="77777777" w:rsidR="00372229" w:rsidRDefault="00372229">
      <w:r>
        <w:separator/>
      </w:r>
    </w:p>
  </w:endnote>
  <w:endnote w:type="continuationSeparator" w:id="0">
    <w:p w14:paraId="3B91D0D3" w14:textId="77777777" w:rsidR="00372229" w:rsidRDefault="003722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F85AB" w14:textId="77777777" w:rsidR="00890714" w:rsidRDefault="00372229">
    <w:pPr>
      <w:jc w:val="center"/>
    </w:pPr>
    <w:r>
      <w:rPr>
        <w:color w:val="6B7280"/>
        <w:sz w:val="16"/>
        <w:szCs w:val="16"/>
      </w:rPr>
      <w:t xml:space="preserve">Tech Drawdown — Architecture &amp; Design    ·    Page </w:t>
    </w:r>
    <w:r>
      <w:rPr>
        <w:color w:val="6B7280"/>
        <w:sz w:val="16"/>
        <w:szCs w:val="16"/>
      </w:rPr>
      <w:fldChar w:fldCharType="begin"/>
    </w:r>
    <w:r>
      <w:rPr>
        <w:color w:val="6B7280"/>
        <w:sz w:val="16"/>
        <w:szCs w:val="16"/>
      </w:rPr>
      <w:instrText>PAGE</w:instrText>
    </w:r>
    <w:r>
      <w:rPr>
        <w:color w:val="6B7280"/>
        <w:sz w:val="16"/>
        <w:szCs w:val="16"/>
      </w:rPr>
      <w:fldChar w:fldCharType="separate"/>
    </w:r>
    <w:r w:rsidR="00D43BDF">
      <w:rPr>
        <w:noProof/>
        <w:color w:val="6B7280"/>
        <w:sz w:val="16"/>
        <w:szCs w:val="16"/>
      </w:rPr>
      <w:t>1</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609455" w14:textId="77777777" w:rsidR="00372229" w:rsidRDefault="00372229">
      <w:r>
        <w:separator/>
      </w:r>
    </w:p>
  </w:footnote>
  <w:footnote w:type="continuationSeparator" w:id="0">
    <w:p w14:paraId="06093CEA" w14:textId="77777777" w:rsidR="00372229" w:rsidRDefault="003722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B42D4"/>
    <w:multiLevelType w:val="hybridMultilevel"/>
    <w:tmpl w:val="E13C74B6"/>
    <w:lvl w:ilvl="0" w:tplc="E18C6C94">
      <w:start w:val="1"/>
      <w:numFmt w:val="bullet"/>
      <w:lvlText w:val="•"/>
      <w:lvlJc w:val="left"/>
      <w:pPr>
        <w:ind w:left="560" w:hanging="280"/>
      </w:pPr>
    </w:lvl>
    <w:lvl w:ilvl="1" w:tplc="EBF0F1A0">
      <w:numFmt w:val="decimal"/>
      <w:lvlText w:val=""/>
      <w:lvlJc w:val="left"/>
    </w:lvl>
    <w:lvl w:ilvl="2" w:tplc="489AA91C">
      <w:numFmt w:val="decimal"/>
      <w:lvlText w:val=""/>
      <w:lvlJc w:val="left"/>
    </w:lvl>
    <w:lvl w:ilvl="3" w:tplc="49662AF2">
      <w:numFmt w:val="decimal"/>
      <w:lvlText w:val=""/>
      <w:lvlJc w:val="left"/>
    </w:lvl>
    <w:lvl w:ilvl="4" w:tplc="CF52F500">
      <w:numFmt w:val="decimal"/>
      <w:lvlText w:val=""/>
      <w:lvlJc w:val="left"/>
    </w:lvl>
    <w:lvl w:ilvl="5" w:tplc="88E43460">
      <w:numFmt w:val="decimal"/>
      <w:lvlText w:val=""/>
      <w:lvlJc w:val="left"/>
    </w:lvl>
    <w:lvl w:ilvl="6" w:tplc="99DAB77A">
      <w:numFmt w:val="decimal"/>
      <w:lvlText w:val=""/>
      <w:lvlJc w:val="left"/>
    </w:lvl>
    <w:lvl w:ilvl="7" w:tplc="45961B64">
      <w:numFmt w:val="decimal"/>
      <w:lvlText w:val=""/>
      <w:lvlJc w:val="left"/>
    </w:lvl>
    <w:lvl w:ilvl="8" w:tplc="3A287FE6">
      <w:numFmt w:val="decimal"/>
      <w:lvlText w:val=""/>
      <w:lvlJc w:val="left"/>
    </w:lvl>
  </w:abstractNum>
  <w:abstractNum w:abstractNumId="1" w15:restartNumberingAfterBreak="0">
    <w:nsid w:val="2B9A7535"/>
    <w:multiLevelType w:val="hybridMultilevel"/>
    <w:tmpl w:val="F3161D02"/>
    <w:lvl w:ilvl="0" w:tplc="3322ED7A">
      <w:start w:val="1"/>
      <w:numFmt w:val="bullet"/>
      <w:lvlText w:val="●"/>
      <w:lvlJc w:val="left"/>
      <w:pPr>
        <w:ind w:left="720" w:hanging="360"/>
      </w:pPr>
    </w:lvl>
    <w:lvl w:ilvl="1" w:tplc="1164B0A0">
      <w:start w:val="1"/>
      <w:numFmt w:val="bullet"/>
      <w:lvlText w:val="○"/>
      <w:lvlJc w:val="left"/>
      <w:pPr>
        <w:ind w:left="1440" w:hanging="360"/>
      </w:pPr>
    </w:lvl>
    <w:lvl w:ilvl="2" w:tplc="83C6E0E8">
      <w:start w:val="1"/>
      <w:numFmt w:val="bullet"/>
      <w:lvlText w:val="■"/>
      <w:lvlJc w:val="left"/>
      <w:pPr>
        <w:ind w:left="2160" w:hanging="360"/>
      </w:pPr>
    </w:lvl>
    <w:lvl w:ilvl="3" w:tplc="CEE48FC6">
      <w:start w:val="1"/>
      <w:numFmt w:val="bullet"/>
      <w:lvlText w:val="●"/>
      <w:lvlJc w:val="left"/>
      <w:pPr>
        <w:ind w:left="2880" w:hanging="360"/>
      </w:pPr>
    </w:lvl>
    <w:lvl w:ilvl="4" w:tplc="45EE1C18">
      <w:start w:val="1"/>
      <w:numFmt w:val="bullet"/>
      <w:lvlText w:val="○"/>
      <w:lvlJc w:val="left"/>
      <w:pPr>
        <w:ind w:left="3600" w:hanging="360"/>
      </w:pPr>
    </w:lvl>
    <w:lvl w:ilvl="5" w:tplc="1B40DADA">
      <w:start w:val="1"/>
      <w:numFmt w:val="bullet"/>
      <w:lvlText w:val="■"/>
      <w:lvlJc w:val="left"/>
      <w:pPr>
        <w:ind w:left="4320" w:hanging="360"/>
      </w:pPr>
    </w:lvl>
    <w:lvl w:ilvl="6" w:tplc="84787A6C">
      <w:start w:val="1"/>
      <w:numFmt w:val="bullet"/>
      <w:lvlText w:val="●"/>
      <w:lvlJc w:val="left"/>
      <w:pPr>
        <w:ind w:left="5040" w:hanging="360"/>
      </w:pPr>
    </w:lvl>
    <w:lvl w:ilvl="7" w:tplc="E29E8172">
      <w:start w:val="1"/>
      <w:numFmt w:val="bullet"/>
      <w:lvlText w:val="●"/>
      <w:lvlJc w:val="left"/>
      <w:pPr>
        <w:ind w:left="5760" w:hanging="360"/>
      </w:pPr>
    </w:lvl>
    <w:lvl w:ilvl="8" w:tplc="627A7658">
      <w:start w:val="1"/>
      <w:numFmt w:val="bullet"/>
      <w:lvlText w:val="●"/>
      <w:lvlJc w:val="left"/>
      <w:pPr>
        <w:ind w:left="6480" w:hanging="360"/>
      </w:pPr>
    </w:lvl>
  </w:abstractNum>
  <w:num w:numId="1" w16cid:durableId="2132967011">
    <w:abstractNumId w:val="1"/>
    <w:lvlOverride w:ilvl="0">
      <w:startOverride w:val="1"/>
    </w:lvlOverride>
  </w:num>
  <w:num w:numId="2" w16cid:durableId="156664068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0714"/>
    <w:rsid w:val="00372229"/>
    <w:rsid w:val="00890714"/>
    <w:rsid w:val="00B53B77"/>
    <w:rsid w:val="00D43B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5FF1C7"/>
  <w15:docId w15:val="{081095EB-628D-4A7C-8BA1-758BC6FF0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left w:val="single" w:sz="24" w:space="10" w:color="E0A106"/>
      </w:pBdr>
      <w:spacing w:before="320" w:after="140"/>
      <w:outlineLvl w:val="0"/>
    </w:pPr>
    <w:rPr>
      <w:b/>
      <w:bCs/>
      <w:color w:val="1F2937"/>
      <w:sz w:val="30"/>
      <w:szCs w:val="30"/>
    </w:rPr>
  </w:style>
  <w:style w:type="paragraph" w:styleId="Heading2">
    <w:name w:val="heading 2"/>
    <w:uiPriority w:val="9"/>
    <w:unhideWhenUsed/>
    <w:qFormat/>
    <w:pPr>
      <w:spacing w:before="220" w:after="100"/>
      <w:outlineLvl w:val="1"/>
    </w:pPr>
    <w:rPr>
      <w:b/>
      <w:bCs/>
      <w:color w:val="1F2937"/>
      <w:sz w:val="26"/>
      <w:szCs w:val="26"/>
    </w:rPr>
  </w:style>
  <w:style w:type="paragraph" w:styleId="Heading3">
    <w:name w:val="heading 3"/>
    <w:uiPriority w:val="9"/>
    <w:unhideWhenUsed/>
    <w:qFormat/>
    <w:pPr>
      <w:spacing w:before="160" w:after="60"/>
      <w:outlineLvl w:val="2"/>
    </w:pPr>
    <w:rPr>
      <w:b/>
      <w:bCs/>
      <w:color w:val="B07D0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43BDF"/>
    <w:pPr>
      <w:spacing w:after="100"/>
    </w:pPr>
  </w:style>
  <w:style w:type="paragraph" w:styleId="TOC2">
    <w:name w:val="toc 2"/>
    <w:basedOn w:val="Normal"/>
    <w:next w:val="Normal"/>
    <w:autoRedefine/>
    <w:uiPriority w:val="39"/>
    <w:unhideWhenUsed/>
    <w:rsid w:val="00D43BD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_xmlsignatures/_rels/origin.sigs.rels><?xml version="1.0" encoding="UTF-8" standalone="yes"?>
<Relationships xmlns="http://schemas.openxmlformats.org/package/2006/relationships"><Relationship Id="rId1" Type="http://schemas.openxmlformats.org/package/2006/relationships/digital-signature/signature" Target="sig1.xml"/></Relationships>
</file>

<file path=_xmlsignatures/sig1.xml><?xml version="1.0" encoding="utf-8"?>
<Signature xmlns="http://www.w3.org/2000/09/xmldsig#" Id="idPackageSignature">
  <SignedInfo>
    <CanonicalizationMethod Algorithm="http://www.w3.org/TR/2001/REC-xml-c14n-20010315"/>
    <SignatureMethod Algorithm="http://www.w3.org/2001/04/xmldsig-more#ecdsa-sha384"/>
    <Reference Type="http://www.w3.org/2000/09/xmldsig#Object" URI="#idPackageObject">
      <DigestMethod Algorithm="http://www.w3.org/2001/04/xmldsig-more#sha384"/>
      <DigestValue>qxH6oL0bbJhNTWV63y6bxnC7lYMSqhPt4xXxHnwr8SUCd0sZzZlOsmUIGWC2WJJj</DigestValue>
    </Reference>
    <Reference Type="http://www.w3.org/2000/09/xmldsig#Object" URI="#idOfficeObject">
      <DigestMethod Algorithm="http://www.w3.org/2001/04/xmldsig-more#sha384"/>
      <DigestValue>ORcsTLKsx8LxZq1FMwEVW+QjMiBfiBt5W9EinNcL+oxUWAHi/Epc+paZ0+XlkjeG</DigestValue>
    </Reference>
    <Reference Type="http://uri.etsi.org/01903#SignedProperties" URI="#idSignedProperties">
      <Transforms>
        <Transform Algorithm="http://www.w3.org/TR/2001/REC-xml-c14n-20010315"/>
      </Transforms>
      <DigestMethod Algorithm="http://www.w3.org/2001/04/xmldsig-more#sha384"/>
      <DigestValue>1cHigYVS7XsJ8Gnqoe4Ylhwfraps/LNrp7XbVFJvu8joS3dQptZ1z4KMk1608EgB</DigestValue>
    </Reference>
  </SignedInfo>
  <SignatureValue>LSITFxpLpvbHf2R+7xolKHOqbyXN/0zk44/+zhOftxcA3Hr4CXkFGHWUMe68hPdU5jj0X/xzuU8T
eKb8iqxXXlpyulBm3TQ8kcuc4NjrjZdtFTll3ZY5hxTOQLKLqi64</SignatureValue>
  <KeyInfo>
    <X509Data>
      <X509Certificate>MIIBkTCCARagAwIBAgIJAPdIHSGNfZuUMAoGCCqGSM49BAMDMC8xLTArBgNVBAMTJGNhYTIyY2YxLWMxM2YtNDM3Yy1iYWZkLWFhNjM5MjU5MDkzMTAeFw0yNjAzMDgwMTU2MzlaFw0yNzAzMDgxMzU2MzlaMC8xLTArBgNVBAMTJGNhYTIyY2YxLWMxM2YtNDM3Yy1iYWZkLWFhNjM5MjU5MDkzMTB2MBAGByqGSM49AgEGBSuBBAAiA2IABNp6f9pfSrQcXKO+mGODiKCBvrFCgM6z6svOeFdn85eIZkMNYGiGy4qv372dsw6lUyYdMetE51bq0gc2taRfqpv74xATA8+srJCgSRF8wKRuy54sgtL8WciTs1VhOPHsaTAKBggqhkjOPQQDAwNpADBmAjEA5hZTKtauY9KNCFdXK5ZSsXmnIrEb3vm1m+GkTPdKWTDFsKMxe03DPvyHL6v5vvpnAjEAsDyuNkP5luWjdar8Nfd6yIN8WevzfJxqjLpxnT0OFiseNRTv1Xfsu9jmilU9jePZ</X509Certificate>
    </X509Data>
  </KeyInfo>
  <Object Id="idPackageObject">
    <Manifest>
      <Reference URI="/_rels/.rels?ContentType=application/vnd.openxmlformats-package.relationships+xml">
        <Transforms>
          <Transform Algorithm="http://schemas.openxmlformats.org/package/2006/RelationshipTransform">
            <mdssi:RelationshipReference xmlns:mdssi="http://schemas.openxmlformats.org/package/2006/digital-signature" SourceId="rId1"/>
          </Transform>
          <Transform Algorithm="http://www.w3.org/TR/2001/REC-xml-c14n-20010315"/>
        </Transforms>
        <DigestMethod Algorithm="http://www.w3.org/2001/04/xmldsig-more#sha384"/>
        <DigestValue>Ijn7jL791h9aVGBZtzY0vbuJ8o6LeoglYH5iFYBcXJp4wG6LOyCBHb1QmkMaPj0S</DigestValue>
      </Reference>
      <Reference URI="/word/_rels/document.xml.rels?ContentType=application/vnd.openxmlformats-package.relationships+xml">
        <Transforms>
          <Transform Algorithm="http://schemas.openxmlformats.org/package/2006/RelationshipTransform">
            <mdssi:RelationshipReference xmlns:mdssi="http://schemas.openxmlformats.org/package/2006/digital-signature" SourceId="rId8"/>
            <mdssi:RelationshipReference xmlns:mdssi="http://schemas.openxmlformats.org/package/2006/digital-signature" SourceId="rId13"/>
            <mdssi:RelationshipReference xmlns:mdssi="http://schemas.openxmlformats.org/package/2006/digital-signature" SourceId="rId18"/>
            <mdssi:RelationshipReference xmlns:mdssi="http://schemas.openxmlformats.org/package/2006/digital-signature" SourceId="rId3"/>
            <mdssi:RelationshipReference xmlns:mdssi="http://schemas.openxmlformats.org/package/2006/digital-signature" SourceId="rId7"/>
            <mdssi:RelationshipReference xmlns:mdssi="http://schemas.openxmlformats.org/package/2006/digital-signature" SourceId="rId12"/>
            <mdssi:RelationshipReference xmlns:mdssi="http://schemas.openxmlformats.org/package/2006/digital-signature" SourceId="rId17"/>
            <mdssi:RelationshipReference xmlns:mdssi="http://schemas.openxmlformats.org/package/2006/digital-signature" SourceId="rId2"/>
            <mdssi:RelationshipReference xmlns:mdssi="http://schemas.openxmlformats.org/package/2006/digital-signature" SourceId="rId16"/>
            <mdssi:RelationshipReference xmlns:mdssi="http://schemas.openxmlformats.org/package/2006/digital-signature" SourceId="rId1"/>
            <mdssi:RelationshipReference xmlns:mdssi="http://schemas.openxmlformats.org/package/2006/digital-signature" SourceId="rId6"/>
            <mdssi:RelationshipReference xmlns:mdssi="http://schemas.openxmlformats.org/package/2006/digital-signature" SourceId="rId11"/>
            <mdssi:RelationshipReference xmlns:mdssi="http://schemas.openxmlformats.org/package/2006/digital-signature" SourceId="rId5"/>
            <mdssi:RelationshipReference xmlns:mdssi="http://schemas.openxmlformats.org/package/2006/digital-signature" SourceId="rId15"/>
            <mdssi:RelationshipReference xmlns:mdssi="http://schemas.openxmlformats.org/package/2006/digital-signature" SourceId="rId10"/>
            <mdssi:RelationshipReference xmlns:mdssi="http://schemas.openxmlformats.org/package/2006/digital-signature" SourceId="rId4"/>
            <mdssi:RelationshipReference xmlns:mdssi="http://schemas.openxmlformats.org/package/2006/digital-signature" SourceId="rId9"/>
            <mdssi:RelationshipReference xmlns:mdssi="http://schemas.openxmlformats.org/package/2006/digital-signature" SourceId="rId14"/>
          </Transform>
          <Transform Algorithm="http://www.w3.org/TR/2001/REC-xml-c14n-20010315"/>
        </Transforms>
        <DigestMethod Algorithm="http://www.w3.org/2001/04/xmldsig-more#sha384"/>
        <DigestValue>2vvlO4NB0lrjsNo6qLyxw7pzXnceWroItXLR+qBtEOXRRqGIFfLI1FtAt2nGM2h+</DigestValue>
      </Reference>
      <Reference URI="/word/document.xml?ContentType=application/vnd.openxmlformats-officedocument.wordprocessingml.document.main+xml">
        <DigestMethod Algorithm="http://www.w3.org/2001/04/xmldsig-more#sha384"/>
        <DigestValue>tYWPhoDHp779P5SJLL8H3GGMiae+X5AJmFmuZt50VOzBNmaGa3K8FiguxzjWk14i</DigestValue>
      </Reference>
      <Reference URI="/word/endnotes.xml?ContentType=application/vnd.openxmlformats-officedocument.wordprocessingml.endnotes+xml">
        <DigestMethod Algorithm="http://www.w3.org/2001/04/xmldsig-more#sha384"/>
        <DigestValue>dtmd1+7aniVIPGwbffdwHZ0/r+CvMGR4j0uejuqk8dd2KDbANJbj451uPTynVtRd</DigestValue>
      </Reference>
      <Reference URI="/word/fontTable.xml?ContentType=application/vnd.openxmlformats-officedocument.wordprocessingml.fontTable+xml">
        <DigestMethod Algorithm="http://www.w3.org/2001/04/xmldsig-more#sha384"/>
        <DigestValue>tYKwcAYIXTl3NZRfTNTxtAxBl9pp/BJetq8f8UutJvSlF7lZSuW3SEndtF1hYyUe</DigestValue>
      </Reference>
      <Reference URI="/word/footer1.xml?ContentType=application/vnd.openxmlformats-officedocument.wordprocessingml.footer+xml">
        <DigestMethod Algorithm="http://www.w3.org/2001/04/xmldsig-more#sha384"/>
        <DigestValue>I81dWVZcYaKY8v1X+OmG6O6tgppkOYYFz7/lLwZdPOroYLj0JaXoAkAgQzitk+4Q</DigestValue>
      </Reference>
      <Reference URI="/word/footnotes.xml?ContentType=application/vnd.openxmlformats-officedocument.wordprocessingml.footnotes+xml">
        <DigestMethod Algorithm="http://www.w3.org/2001/04/xmldsig-more#sha384"/>
        <DigestValue>10KdTZiI8o3ocDw8uM3mGOHHCWs0x8foVvUL1lE9pw8QSbu3CUm/LkXcgCA+SdI1</DigestValue>
      </Reference>
      <Reference URI="/word/media/image1.png?ContentType=image/png">
        <DigestMethod Algorithm="http://www.w3.org/2001/04/xmldsig-more#sha384"/>
        <DigestValue>fkw1w+nXtaYVxIp+vO+RUShVLgmuZ2Rcfz/bL4BoUHsGK2zZypYN/iDySVOJp9tS</DigestValue>
      </Reference>
      <Reference URI="/word/media/image2.png?ContentType=image/png">
        <DigestMethod Algorithm="http://www.w3.org/2001/04/xmldsig-more#sha384"/>
        <DigestValue>o6sSekwwMHJDQrZr68cNHhpc0+dSEmYzdoouPEFMhgI30sM2mFyfquv1lP11QEOZ</DigestValue>
      </Reference>
      <Reference URI="/word/media/image3.png?ContentType=image/png">
        <DigestMethod Algorithm="http://www.w3.org/2001/04/xmldsig-more#sha384"/>
        <DigestValue>w3iMUK+R1QwoZczoO4VVev/gLu8iQRBO2LKZ3unqXxyF8TjyBxIu6FMfd5ZgG2oo</DigestValue>
      </Reference>
      <Reference URI="/word/media/image4.png?ContentType=image/png">
        <DigestMethod Algorithm="http://www.w3.org/2001/04/xmldsig-more#sha384"/>
        <DigestValue>9oaog7h/afi1WL628pckLMRS6bTJfHErI2I3R7BXfb+XBqz0wrpGQgxJUJh1RQdc</DigestValue>
      </Reference>
      <Reference URI="/word/media/image5.png?ContentType=image/png">
        <DigestMethod Algorithm="http://www.w3.org/2001/04/xmldsig-more#sha384"/>
        <DigestValue>Rc4bA/YcqsKtXR9vb5dQcgiHywnlps9a8cXaQ1vULtn2XBXpi7zp9xj3oR2da3sW</DigestValue>
      </Reference>
      <Reference URI="/word/media/image6.png?ContentType=image/png">
        <DigestMethod Algorithm="http://www.w3.org/2001/04/xmldsig-more#sha384"/>
        <DigestValue>W3Dmj0ULxJ9Xu2DjnM6uqGAAQObMvB2FyKufojunR6uLeE61ilpkc9tNG2U34Mpg</DigestValue>
      </Reference>
      <Reference URI="/word/media/image7.png?ContentType=image/png">
        <DigestMethod Algorithm="http://www.w3.org/2001/04/xmldsig-more#sha384"/>
        <DigestValue>CMbo4qr/vPxYFEbUsVwA9gyicP2bTDWL8qfYlpowfAP9CmrQPXD0iQm1H+dR/2aq</DigestValue>
      </Reference>
      <Reference URI="/word/media/image8.png?ContentType=image/png">
        <DigestMethod Algorithm="http://www.w3.org/2001/04/xmldsig-more#sha384"/>
        <DigestValue>Eu/2s1SEpFdQ1KoQZ6XdkQ6Tmuy/XhjqFcCmpU687Ej9ck/HvDSXpbplFdu9Z/SS</DigestValue>
      </Reference>
      <Reference URI="/word/media/image9.png?ContentType=image/png">
        <DigestMethod Algorithm="http://www.w3.org/2001/04/xmldsig-more#sha384"/>
        <DigestValue>3w/gWVnOS1nurR07w04xlpELRj8iHLgK8+h5sd6MnGtCjN8tquZZRoPIrHQmFx6g</DigestValue>
      </Reference>
      <Reference URI="/word/numbering.xml?ContentType=application/vnd.openxmlformats-officedocument.wordprocessingml.numbering+xml">
        <DigestMethod Algorithm="http://www.w3.org/2001/04/xmldsig-more#sha384"/>
        <DigestValue>Q2sBRapEvTcZjrSVwCyj2/9u5DwgR0IidJVObov3ELz+tNFTuk+UiJ5zrHJJKtW6</DigestValue>
      </Reference>
      <Reference URI="/word/settings.xml?ContentType=application/vnd.openxmlformats-officedocument.wordprocessingml.settings+xml">
        <DigestMethod Algorithm="http://www.w3.org/2001/04/xmldsig-more#sha384"/>
        <DigestValue>VS78stxayD7gHUBH4yEVaoUTXtqWgNz531+YJPFTW0J5KjkpKbaCk8WD/Jnp3f+2</DigestValue>
      </Reference>
      <Reference URI="/word/styles.xml?ContentType=application/vnd.openxmlformats-officedocument.wordprocessingml.styles+xml">
        <DigestMethod Algorithm="http://www.w3.org/2001/04/xmldsig-more#sha384"/>
        <DigestValue>DGHpzQHT9IlmT7MG/ynOXcNoes0801moIFrnIE7xYpbYZOZbNF38N7RvTvF5ntsG</DigestValue>
      </Reference>
      <Reference URI="/word/theme/theme1.xml?ContentType=application/vnd.openxmlformats-officedocument.theme+xml">
        <DigestMethod Algorithm="http://www.w3.org/2001/04/xmldsig-more#sha384"/>
        <DigestValue>H7b/1YRYvoTy1b50zGsByf2nm8mJOyId0M+GIdXS+jLqZvxS54B2/8uANvwRW66f</DigestValue>
      </Reference>
      <Reference URI="/word/webSettings.xml?ContentType=application/vnd.openxmlformats-officedocument.wordprocessingml.webSettings+xml">
        <DigestMethod Algorithm="http://www.w3.org/2001/04/xmldsig-more#sha384"/>
        <DigestValue>O7m7s8D/wrqJXf6xbn04sGaJGkL5+5lSKar9AQNII9/OmhOlvp6RCx/3wq0vq61u</DigestValue>
      </Reference>
    </Manifest>
    <SignatureProperties>
      <SignatureProperty Id="idSignatureTime" Target="#idPackageSignature">
        <mdssi:SignatureTime xmlns:mdssi="http://schemas.openxmlformats.org/package/2006/digital-signature">
          <mdssi:Format>YYYY-MM-DDThh:mm:ssTZD</mdssi:Format>
          <mdssi:Value>2026-08-29T16:51:00Z</mdssi:Value>
        </mdssi:SignatureTime>
      </SignatureProperty>
    </SignatureProperties>
  </Object>
  <Object Id="idOfficeObject">
    <SignatureProperties>
      <SignatureProperty Id="idOfficeV1Details" Target="#idPackageSignature">
        <SignatureInfoV1 xmlns="http://schemas.microsoft.com/office/2006/digsig">
          <SetupID/>
          <SignatureText/>
          <SignatureImage/>
          <SignatureComments>Submission for IBM review</SignatureComments>
          <WindowsVersion>10.0</WindowsVersion>
          <OfficeVersion>16.0.20326/27</OfficeVersion>
          <ApplicationVersion>16.0.20326</ApplicationVersion>
          <Monitors>1</Monitors>
          <HorizontalResolution>1920</HorizontalResolution>
          <VerticalResolution>1080</VerticalResolution>
          <ColorDepth>32</ColorDepth>
          <SignatureProviderId>{00000000-0000-0000-0000-000000000000}</SignatureProviderId>
          <SignatureProviderUrl/>
          <SignatureProviderDetails>9</SignatureProviderDetails>
          <SignatureType>1</SignatureType>
        </SignatureInfoV1>
      </SignatureProperty>
    </SignatureProperties>
  </Object>
  <Object>
    <xd:QualifyingProperties xmlns:xd="http://uri.etsi.org/01903/v1.3.2#" Target="#idPackageSignature">
      <xd:SignedProperties Id="idSignedProperties">
        <xd:SignedSignatureProperties>
          <xd:SigningTime>2026-08-29T16:51:00Z</xd:SigningTime>
          <xd:SigningCertificate>
            <xd:Cert>
              <xd:CertDigest>
                <DigestMethod Algorithm="http://www.w3.org/2001/04/xmldsig-more#sha384"/>
                <DigestValue>AAGwLZ0Mju8BR7lCmJFzSejv/Gfu6+ToSzLGusuNTd9Nzga1YrQDdyDar9Vdx84e</DigestValue>
              </xd:CertDigest>
              <xd:IssuerSerial>
                <X509IssuerName>CN=caa22cf1-c13f-437c-bafd-aa6392590931</X509IssuerName>
                <X509SerialNumber>17818523955636312980</X509SerialNumber>
              </xd:IssuerSerial>
            </xd:Cert>
          </xd:SigningCertificate>
          <xd:SignaturePolicyIdentifier>
            <xd:SignaturePolicyImplied/>
          </xd:SignaturePolicyIdentifier>
        </xd:SignedSignatureProperties>
        <xd:SignedDataObjectProperties>
          <xd:CommitmentTypeIndication>
            <xd:CommitmentTypeId>
              <xd:Identifier>http://uri.etsi.org/01903/v1.2.2#ProofOfOrigin</xd:Identifier>
              <xd:Description>Created and approved this document</xd:Description>
            </xd:CommitmentTypeId>
            <xd:AllSignedDataObjects/>
            <xd:CommitmentTypeQualifiers>
              <xd:CommitmentTypeQualifier>Submission for IBM review</xd:CommitmentTypeQualifier>
            </xd:CommitmentTypeQualifiers>
          </xd:CommitmentTypeIndication>
        </xd:SignedDataObjectProperties>
      </xd:SignedProperties>
    </xd:QualifyingProperties>
  </Object>
</Signature>
</file>

<file path=docProps/app.xml><?xml version="1.0" encoding="utf-8"?>
<Properties xmlns="http://schemas.openxmlformats.org/officeDocument/2006/extended-properties" xmlns:vt="http://schemas.openxmlformats.org/officeDocument/2006/docPropsVTypes">
  <Template>Normal.dotm</Template>
  <TotalTime>0</TotalTime>
  <Pages>24</Pages>
  <Words>6548</Words>
  <Characters>37326</Characters>
  <Application>Microsoft Office Word</Application>
  <DocSecurity>0</DocSecurity>
  <Lines>311</Lines>
  <Paragraphs>87</Paragraphs>
  <ScaleCrop>false</ScaleCrop>
  <HeadingPairs>
    <vt:vector size="2" baseType="variant">
      <vt:variant>
        <vt:lpstr>Title</vt:lpstr>
      </vt:variant>
      <vt:variant>
        <vt:i4>1</vt:i4>
      </vt:variant>
    </vt:vector>
  </HeadingPairs>
  <TitlesOfParts>
    <vt:vector size="1" baseType="lpstr">
      <vt:lpstr>Tech Drawdown — Architecture &amp; Design</vt:lpstr>
    </vt:vector>
  </TitlesOfParts>
  <Company/>
  <LinksUpToDate>false</LinksUpToDate>
  <CharactersWithSpaces>43787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 Drawdown — Architecture &amp; Design</dc:title>
  <dc:creator>Tech Drawdown</dc:creator>
  <cp:lastModifiedBy>Sunil Pothakamuri</cp:lastModifiedBy>
  <cp:revision>2</cp:revision>
  <dcterms:created xsi:type="dcterms:W3CDTF">2026-08-28T16:18:00Z</dcterms:created>
  <dcterms:modified xsi:type="dcterms:W3CDTF">2026-08-29T16:50:00Z</dcterms:modified>
  <cp:contentStatus>Final</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arkAsFinal">
    <vt:bool>true</vt:bool>
  </property>
</Properties>
</file>