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возмездного оказания консультационных услуг № 115-П/2023</w:t>
      </w:r>
    </w:p>
    <w:p/>
    <w:p>
      <w:r>
        <w:t>г. Воронеж                                     22 сентября 2024 г.</w:t>
      </w:r>
    </w:p>
    <w:p/>
    <w:p>
      <w:r>
        <w:t>ПАО «СтройГрад» (Заказчик) и ИП «МеталлИндустрия»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905 662 руб.</w:t>
      </w:r>
    </w:p>
    <w:p>
      <w:r>
        <w:t>(девятьсот пять тысяч шестьсот шестьдесят две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№ 115-П/2023.</w:t>
      </w:r>
    </w:p>
    <w:p/>
    <w:p>
      <w:r>
        <w:t>Статья 4. Реквизиты</w:t>
      </w:r>
    </w:p>
    <w:p>
      <w:r>
        <w:t>Заказчик: ПАО «СтройГрад», ИНН 2983639422, ОГРН 5258329500167</w:t>
      </w:r>
    </w:p>
    <w:p>
      <w:r>
        <w:t>Исполнитель: ИП «МеталлИндустрия», ИНН 259618773210, ОГРН 7797516851319</w:t>
      </w:r>
    </w:p>
    <w:p/>
    <w:p>
      <w:r>
        <w:t>От Заказчика:                От Исполнителя:</w:t>
      </w:r>
    </w:p>
    <w:p>
      <w:r>
        <w:t>________/Васильев/     ________/Михайлов/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