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2C9C" w14:textId="77777777" w:rsidR="00D24ADA" w:rsidRPr="006905D2" w:rsidRDefault="00D24ADA" w:rsidP="00D24ADA">
      <w:pPr>
        <w:spacing w:line="276" w:lineRule="auto"/>
        <w:rPr>
          <w:rFonts w:ascii="Times New Roman" w:hAnsi="Times New Roman" w:cs="Times New Roman"/>
          <w:i/>
          <w:lang w:val="en-US"/>
        </w:rPr>
      </w:pPr>
      <w:bookmarkStart w:id="0" w:name="OLE_LINK1"/>
    </w:p>
    <w:p w14:paraId="06EB534A" w14:textId="77777777" w:rsidR="00D24ADA" w:rsidRPr="00D24ADA" w:rsidRDefault="00D24ADA" w:rsidP="00D24ADA">
      <w:pPr>
        <w:spacing w:line="276" w:lineRule="auto"/>
        <w:rPr>
          <w:rFonts w:ascii="Times New Roman" w:hAnsi="Times New Roman" w:cs="Times New Roman"/>
          <w:b/>
          <w:bCs/>
          <w:sz w:val="32"/>
          <w:szCs w:val="32"/>
          <w:lang w:val="en-US"/>
        </w:rPr>
      </w:pPr>
      <w:r w:rsidRPr="00D24ADA">
        <w:rPr>
          <w:rFonts w:ascii="Times New Roman" w:hAnsi="Times New Roman" w:cs="Times New Roman"/>
          <w:b/>
          <w:bCs/>
          <w:sz w:val="32"/>
          <w:szCs w:val="32"/>
          <w:lang w:val="en-US"/>
        </w:rPr>
        <w:t>Known sequence features explain half of all human gene ends</w:t>
      </w:r>
    </w:p>
    <w:p w14:paraId="0CE6DF9B" w14:textId="77777777" w:rsidR="00D24ADA" w:rsidRPr="00D24ADA" w:rsidRDefault="00D24ADA" w:rsidP="00D24ADA">
      <w:pPr>
        <w:spacing w:line="276" w:lineRule="auto"/>
        <w:rPr>
          <w:rFonts w:ascii="Times New Roman" w:hAnsi="Times New Roman" w:cs="Times New Roman"/>
          <w:b/>
          <w:bCs/>
          <w:lang w:val="en-US"/>
        </w:rPr>
      </w:pPr>
    </w:p>
    <w:p w14:paraId="101CE6BF" w14:textId="77777777" w:rsidR="00D24ADA" w:rsidRPr="00D24ADA" w:rsidRDefault="00D24ADA" w:rsidP="00D24ADA">
      <w:pPr>
        <w:spacing w:line="276" w:lineRule="auto"/>
        <w:rPr>
          <w:rFonts w:ascii="Times New Roman" w:hAnsi="Times New Roman" w:cs="Times New Roman"/>
          <w:b/>
          <w:bCs/>
          <w:lang w:val="en-US"/>
        </w:rPr>
      </w:pPr>
    </w:p>
    <w:p w14:paraId="3FCCF205" w14:textId="77777777" w:rsidR="00D24ADA" w:rsidRPr="00D24ADA" w:rsidRDefault="00D24ADA" w:rsidP="00D24ADA">
      <w:pPr>
        <w:spacing w:line="276" w:lineRule="auto"/>
        <w:rPr>
          <w:rFonts w:ascii="Times New Roman" w:hAnsi="Times New Roman" w:cs="Times New Roman"/>
          <w:b/>
          <w:vertAlign w:val="superscript"/>
          <w:lang w:val="en-US"/>
        </w:rPr>
      </w:pPr>
      <w:proofErr w:type="spellStart"/>
      <w:r w:rsidRPr="00D24ADA">
        <w:rPr>
          <w:rFonts w:ascii="Times New Roman" w:hAnsi="Times New Roman" w:cs="Times New Roman"/>
          <w:b/>
          <w:lang w:val="en-US"/>
        </w:rPr>
        <w:t>Aleksei</w:t>
      </w:r>
      <w:proofErr w:type="spellEnd"/>
      <w:r w:rsidRPr="00D24ADA">
        <w:rPr>
          <w:rFonts w:ascii="Times New Roman" w:hAnsi="Times New Roman" w:cs="Times New Roman"/>
          <w:b/>
          <w:lang w:val="en-US"/>
        </w:rPr>
        <w:t xml:space="preserve"> Shkurin</w:t>
      </w:r>
      <w:r w:rsidRPr="00D24ADA">
        <w:rPr>
          <w:rFonts w:ascii="Times New Roman" w:hAnsi="Times New Roman" w:cs="Times New Roman"/>
          <w:b/>
          <w:vertAlign w:val="superscript"/>
          <w:lang w:val="en-US"/>
        </w:rPr>
        <w:t>1,2*</w:t>
      </w:r>
      <w:r w:rsidRPr="00D24ADA">
        <w:rPr>
          <w:rFonts w:ascii="Times New Roman" w:hAnsi="Times New Roman" w:cs="Times New Roman"/>
          <w:b/>
          <w:lang w:val="en-US"/>
        </w:rPr>
        <w:t>, Sara E. Pour</w:t>
      </w:r>
      <w:r w:rsidRPr="00D24ADA">
        <w:rPr>
          <w:rFonts w:ascii="Times New Roman" w:hAnsi="Times New Roman" w:cs="Times New Roman"/>
          <w:b/>
          <w:vertAlign w:val="superscript"/>
          <w:lang w:val="en-US"/>
        </w:rPr>
        <w:t xml:space="preserve">1, 2* </w:t>
      </w:r>
      <w:r w:rsidRPr="00D24ADA">
        <w:rPr>
          <w:rFonts w:ascii="Times New Roman" w:hAnsi="Times New Roman" w:cs="Times New Roman"/>
          <w:b/>
          <w:lang w:val="en-US"/>
        </w:rPr>
        <w:t xml:space="preserve">and Timothy R. Hughes </w:t>
      </w:r>
      <w:r w:rsidRPr="00D24ADA">
        <w:rPr>
          <w:rFonts w:ascii="Times New Roman" w:hAnsi="Times New Roman" w:cs="Times New Roman"/>
          <w:b/>
          <w:vertAlign w:val="superscript"/>
          <w:lang w:val="en-US"/>
        </w:rPr>
        <w:t>1,2</w:t>
      </w:r>
    </w:p>
    <w:p w14:paraId="346D9258" w14:textId="77777777" w:rsidR="00D24ADA" w:rsidRPr="00D24ADA" w:rsidRDefault="00D24ADA" w:rsidP="00D24ADA">
      <w:pPr>
        <w:spacing w:line="276" w:lineRule="auto"/>
        <w:rPr>
          <w:rFonts w:ascii="Times New Roman" w:hAnsi="Times New Roman" w:cs="Times New Roman"/>
          <w:bCs/>
          <w:lang w:val="en-US"/>
        </w:rPr>
      </w:pPr>
      <w:r w:rsidRPr="00D24ADA">
        <w:rPr>
          <w:rFonts w:ascii="Times New Roman" w:hAnsi="Times New Roman" w:cs="Times New Roman"/>
          <w:bCs/>
          <w:vertAlign w:val="superscript"/>
          <w:lang w:val="en-US"/>
        </w:rPr>
        <w:t>*</w:t>
      </w:r>
      <w:r w:rsidRPr="00D24ADA">
        <w:rPr>
          <w:rFonts w:ascii="Times New Roman" w:hAnsi="Times New Roman" w:cs="Times New Roman"/>
          <w:bCs/>
          <w:lang w:val="en-US"/>
        </w:rPr>
        <w:t>These authors contributed equally to this work.</w:t>
      </w:r>
    </w:p>
    <w:p w14:paraId="6A93FC5A" w14:textId="77777777" w:rsidR="00D24ADA" w:rsidRPr="00D24ADA" w:rsidRDefault="00D24ADA" w:rsidP="00D24ADA">
      <w:pPr>
        <w:spacing w:line="276" w:lineRule="auto"/>
        <w:rPr>
          <w:rFonts w:ascii="Times New Roman" w:hAnsi="Times New Roman" w:cs="Times New Roman"/>
          <w:lang w:val="en-US"/>
        </w:rPr>
      </w:pPr>
      <w:r w:rsidRPr="00D24ADA">
        <w:rPr>
          <w:rFonts w:ascii="Times New Roman" w:hAnsi="Times New Roman" w:cs="Times New Roman"/>
          <w:vertAlign w:val="superscript"/>
          <w:lang w:val="en-US"/>
        </w:rPr>
        <w:t>1</w:t>
      </w:r>
      <w:r w:rsidRPr="00D24ADA">
        <w:rPr>
          <w:rFonts w:ascii="Times New Roman" w:hAnsi="Times New Roman" w:cs="Times New Roman"/>
          <w:lang w:val="en-US"/>
        </w:rPr>
        <w:t xml:space="preserve">Department of Molecular Genetics, University of Toronto, Toronto, ON M5S 1A8, Canada </w:t>
      </w:r>
      <w:r w:rsidRPr="00D24ADA">
        <w:rPr>
          <w:rFonts w:ascii="Times New Roman" w:hAnsi="Times New Roman" w:cs="Times New Roman"/>
          <w:vertAlign w:val="superscript"/>
          <w:lang w:val="en-US"/>
        </w:rPr>
        <w:t>2</w:t>
      </w:r>
      <w:r w:rsidRPr="00D24ADA">
        <w:rPr>
          <w:rFonts w:ascii="Times New Roman" w:hAnsi="Times New Roman" w:cs="Times New Roman"/>
          <w:lang w:val="en-US"/>
        </w:rPr>
        <w:t>Terrence Donnelly Centre for Cellular &amp; Biomolecular Research, Toronto, ON M5S 3E1, Canada</w:t>
      </w:r>
    </w:p>
    <w:p w14:paraId="4A45065A" w14:textId="77777777" w:rsidR="00D24ADA" w:rsidRPr="00D24ADA" w:rsidRDefault="00D24ADA" w:rsidP="00D24ADA">
      <w:pPr>
        <w:spacing w:line="276" w:lineRule="auto"/>
        <w:rPr>
          <w:rFonts w:ascii="Times New Roman" w:hAnsi="Times New Roman" w:cs="Times New Roman"/>
          <w:lang w:val="en-US"/>
        </w:rPr>
      </w:pPr>
    </w:p>
    <w:p w14:paraId="5511759F" w14:textId="77777777" w:rsidR="00D24ADA" w:rsidRPr="00D24ADA" w:rsidRDefault="00D24ADA" w:rsidP="00D24ADA">
      <w:pPr>
        <w:spacing w:line="276" w:lineRule="auto"/>
        <w:rPr>
          <w:rFonts w:ascii="Times New Roman" w:hAnsi="Times New Roman" w:cs="Times New Roman"/>
          <w:lang w:val="en-US"/>
        </w:rPr>
      </w:pPr>
    </w:p>
    <w:p w14:paraId="19DA472E" w14:textId="77777777" w:rsidR="00D24ADA" w:rsidRPr="00D24ADA" w:rsidRDefault="00D24ADA" w:rsidP="00D24ADA">
      <w:pPr>
        <w:spacing w:line="276" w:lineRule="auto"/>
        <w:rPr>
          <w:rFonts w:ascii="Times New Roman" w:hAnsi="Times New Roman" w:cs="Times New Roman"/>
          <w:lang w:val="en-US"/>
        </w:rPr>
      </w:pPr>
    </w:p>
    <w:p w14:paraId="65E97132" w14:textId="77777777" w:rsidR="00D24ADA" w:rsidRPr="00D24ADA" w:rsidRDefault="00D24ADA" w:rsidP="00D24ADA">
      <w:pPr>
        <w:spacing w:line="276" w:lineRule="auto"/>
        <w:rPr>
          <w:rFonts w:ascii="Times New Roman" w:hAnsi="Times New Roman" w:cs="Times New Roman"/>
          <w:lang w:val="en-US"/>
        </w:rPr>
      </w:pPr>
    </w:p>
    <w:p w14:paraId="47A881ED" w14:textId="77777777" w:rsidR="00D24ADA" w:rsidRPr="00D24ADA" w:rsidRDefault="00D24ADA" w:rsidP="00D24ADA">
      <w:pPr>
        <w:spacing w:line="276" w:lineRule="auto"/>
        <w:rPr>
          <w:rFonts w:ascii="Times New Roman" w:hAnsi="Times New Roman" w:cs="Times New Roman"/>
          <w:b/>
          <w:bCs/>
          <w:lang w:val="en-US"/>
        </w:rPr>
      </w:pPr>
      <w:r w:rsidRPr="00D24ADA">
        <w:rPr>
          <w:rFonts w:ascii="Times New Roman" w:hAnsi="Times New Roman" w:cs="Times New Roman"/>
          <w:b/>
          <w:bCs/>
          <w:lang w:val="en-US"/>
        </w:rPr>
        <w:t>ABSTRACT</w:t>
      </w:r>
    </w:p>
    <w:p w14:paraId="268D371E" w14:textId="77777777" w:rsidR="00D24ADA" w:rsidRPr="00D24ADA" w:rsidRDefault="00D24ADA" w:rsidP="00D24ADA">
      <w:pPr>
        <w:spacing w:line="276" w:lineRule="auto"/>
        <w:rPr>
          <w:rFonts w:ascii="Times New Roman" w:hAnsi="Times New Roman" w:cs="Times New Roman"/>
          <w:b/>
          <w:bCs/>
          <w:lang w:val="en-US"/>
        </w:rPr>
      </w:pPr>
    </w:p>
    <w:p w14:paraId="12884175" w14:textId="77777777" w:rsidR="00D24ADA" w:rsidRPr="00D24ADA" w:rsidRDefault="00D24ADA" w:rsidP="00D24ADA">
      <w:pPr>
        <w:spacing w:line="276" w:lineRule="auto"/>
        <w:ind w:firstLine="720"/>
        <w:rPr>
          <w:rFonts w:ascii="Times New Roman" w:hAnsi="Times New Roman" w:cs="Times New Roman"/>
          <w:bCs/>
          <w:lang w:val="en-US"/>
        </w:rPr>
      </w:pPr>
      <w:r w:rsidRPr="00D24ADA">
        <w:rPr>
          <w:rFonts w:ascii="Times New Roman" w:hAnsi="Times New Roman" w:cs="Times New Roman"/>
          <w:bCs/>
          <w:lang w:val="en-US"/>
        </w:rPr>
        <w:t>Cleavage and polyadenylation (CPA) sites define eukaryotic gene ends. CPA sites are associated with five key sequence recognition elements: the upstream UGUA, the polyadenylation signal (PAS), and U-rich sequences; the CA</w:t>
      </w:r>
      <w:r w:rsidRPr="00D24ADA">
        <w:rPr>
          <w:rFonts w:ascii="Times New Roman" w:hAnsi="Times New Roman" w:cs="Times New Roman"/>
          <w:bCs/>
          <w:i/>
          <w:lang w:val="en-US"/>
        </w:rPr>
        <w:t>/</w:t>
      </w:r>
      <w:r w:rsidRPr="00D24ADA">
        <w:rPr>
          <w:rFonts w:ascii="Times New Roman" w:hAnsi="Times New Roman" w:cs="Times New Roman"/>
          <w:bCs/>
          <w:lang w:val="en-US"/>
        </w:rPr>
        <w:t xml:space="preserve">UA dinucleotide where cleavage occurs; and GU-rich downstream elements (DSEs). Currently, it is not clear whether these sequences are sufficient to delineate CPA sites. Additionally, numerous other sequences and factors have been described, often in the context of promoting alternative CPA sites and preventing cryptic CPA site usage. Here, we dissect the contributions of individual sequence features to CPA using standard discriminative models. We show that models comprised only of the five primary CPA sequence features give highest probability scores to constitutive CPA sites at the ends of coding genes, relative to the entire pre-mRNA sequence, for 59% of all human genes. U1-hybridizing sequences provide a small boost in performance. The addition of all known RBP RNA binding motifs to the model increases this figure to only 61%, </w:t>
      </w:r>
      <w:r w:rsidRPr="00D24ADA">
        <w:rPr>
          <w:rFonts w:ascii="Times New Roman" w:hAnsi="Times New Roman" w:cs="Times New Roman"/>
          <w:bCs/>
        </w:rPr>
        <w:t>suggesting that additional factors beyond the core CPA machinery have a minimal role in delineating real from cryptic sites</w:t>
      </w:r>
      <w:r w:rsidRPr="00D24ADA">
        <w:rPr>
          <w:rFonts w:ascii="Times New Roman" w:hAnsi="Times New Roman" w:cs="Times New Roman"/>
          <w:bCs/>
          <w:lang w:val="en-US"/>
        </w:rPr>
        <w:t>. To our knowledge, this high effectiveness of established features to predict human gene ends has not previously been documented.</w:t>
      </w:r>
    </w:p>
    <w:p w14:paraId="1043EAE4" w14:textId="77777777" w:rsidR="00D24ADA" w:rsidRPr="00D24ADA" w:rsidRDefault="00D24ADA" w:rsidP="00D24ADA">
      <w:pPr>
        <w:spacing w:line="276" w:lineRule="auto"/>
        <w:rPr>
          <w:rFonts w:ascii="Times New Roman" w:hAnsi="Times New Roman" w:cs="Times New Roman"/>
          <w:lang w:val="en-US"/>
        </w:rPr>
        <w:sectPr w:rsidR="00D24ADA" w:rsidRPr="00D24ADA" w:rsidSect="006905D2">
          <w:pgSz w:w="12250" w:h="15820"/>
          <w:pgMar w:top="1440" w:right="1440" w:bottom="1440" w:left="1440" w:header="720" w:footer="720" w:gutter="0"/>
          <w:cols w:space="720"/>
          <w:docGrid w:linePitch="299"/>
        </w:sectPr>
      </w:pPr>
    </w:p>
    <w:p w14:paraId="1896E7F3" w14:textId="77777777" w:rsidR="00D24ADA" w:rsidRPr="00D24ADA" w:rsidRDefault="00D24ADA" w:rsidP="00D24ADA">
      <w:pPr>
        <w:spacing w:line="276" w:lineRule="auto"/>
        <w:rPr>
          <w:rFonts w:ascii="Times New Roman" w:hAnsi="Times New Roman" w:cs="Times New Roman"/>
          <w:lang w:val="en-US"/>
        </w:rPr>
      </w:pPr>
    </w:p>
    <w:p w14:paraId="704D14D0" w14:textId="77777777" w:rsidR="00D24ADA" w:rsidRPr="00D24ADA" w:rsidRDefault="00D24ADA" w:rsidP="00D24ADA">
      <w:pPr>
        <w:spacing w:line="276" w:lineRule="auto"/>
        <w:rPr>
          <w:rFonts w:ascii="Times New Roman" w:hAnsi="Times New Roman" w:cs="Times New Roman"/>
          <w:b/>
          <w:lang w:val="en-US"/>
        </w:rPr>
      </w:pPr>
    </w:p>
    <w:p w14:paraId="582470F6" w14:textId="77777777" w:rsidR="00D24ADA" w:rsidRPr="00D24ADA" w:rsidRDefault="00D24ADA" w:rsidP="00D24ADA">
      <w:pPr>
        <w:spacing w:line="276" w:lineRule="auto"/>
        <w:rPr>
          <w:rFonts w:ascii="Times New Roman" w:hAnsi="Times New Roman" w:cs="Times New Roman"/>
          <w:b/>
          <w:bCs/>
          <w:lang w:val="en-US"/>
        </w:rPr>
      </w:pPr>
      <w:r w:rsidRPr="00D24ADA">
        <w:rPr>
          <w:rFonts w:ascii="Times New Roman" w:hAnsi="Times New Roman" w:cs="Times New Roman"/>
          <w:b/>
          <w:bCs/>
          <w:lang w:val="en-US"/>
        </w:rPr>
        <w:t>INTRODUCTION</w:t>
      </w:r>
    </w:p>
    <w:p w14:paraId="090E81E2" w14:textId="77777777" w:rsidR="00D24ADA" w:rsidRPr="00D24ADA" w:rsidRDefault="00D24ADA" w:rsidP="00D24ADA">
      <w:pPr>
        <w:spacing w:line="276" w:lineRule="auto"/>
        <w:rPr>
          <w:rFonts w:ascii="Times New Roman" w:hAnsi="Times New Roman" w:cs="Times New Roman"/>
          <w:b/>
          <w:bCs/>
          <w:lang w:val="en-US"/>
        </w:rPr>
      </w:pPr>
    </w:p>
    <w:p w14:paraId="0C997FE4"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 xml:space="preserve">Cleavage and polyadenylation (CPA) </w:t>
      </w:r>
      <w:proofErr w:type="gramStart"/>
      <w:r w:rsidRPr="00D24ADA">
        <w:rPr>
          <w:rFonts w:ascii="Times New Roman" w:hAnsi="Times New Roman" w:cs="Times New Roman"/>
          <w:lang w:val="en-US"/>
        </w:rPr>
        <w:t>is</w:t>
      </w:r>
      <w:proofErr w:type="gramEnd"/>
      <w:r w:rsidRPr="00D24ADA">
        <w:rPr>
          <w:rFonts w:ascii="Times New Roman" w:hAnsi="Times New Roman" w:cs="Times New Roman"/>
          <w:lang w:val="en-US"/>
        </w:rPr>
        <w:t xml:space="preserve"> the process of cleaving precursor mRNA and adding a string of adenine (A) nucleotides to the 3’-end of a primary RNA transcript (</w:t>
      </w:r>
      <w:hyperlink w:anchor="_bookmark25" w:history="1">
        <w:r w:rsidRPr="00D24ADA">
          <w:rPr>
            <w:rStyle w:val="Hyperlink"/>
          </w:rPr>
          <w:t>1</w:t>
        </w:r>
      </w:hyperlink>
      <w:r w:rsidRPr="00D24ADA">
        <w:rPr>
          <w:rFonts w:ascii="Times New Roman" w:hAnsi="Times New Roman" w:cs="Times New Roman"/>
          <w:lang w:val="en-US"/>
        </w:rPr>
        <w:t>,</w:t>
      </w:r>
      <w:hyperlink w:anchor="_bookmark6" w:history="1">
        <w:r w:rsidRPr="00D24ADA">
          <w:rPr>
            <w:rStyle w:val="Hyperlink"/>
          </w:rPr>
          <w:t>2</w:t>
        </w:r>
      </w:hyperlink>
      <w:r w:rsidRPr="00D24ADA">
        <w:rPr>
          <w:rFonts w:ascii="Times New Roman" w:hAnsi="Times New Roman" w:cs="Times New Roman"/>
          <w:lang w:val="en-US"/>
        </w:rPr>
        <w:t>). In</w:t>
      </w:r>
    </w:p>
    <w:p w14:paraId="77CBF78F" w14:textId="77777777" w:rsidR="00D24ADA" w:rsidRPr="00D24ADA" w:rsidRDefault="00D24ADA" w:rsidP="00D24ADA">
      <w:pPr>
        <w:spacing w:line="276" w:lineRule="auto"/>
        <w:rPr>
          <w:rFonts w:ascii="Times New Roman" w:hAnsi="Times New Roman" w:cs="Times New Roman"/>
          <w:lang w:val="en-US"/>
        </w:rPr>
      </w:pPr>
      <w:r w:rsidRPr="00D24ADA">
        <w:rPr>
          <w:rFonts w:ascii="Times New Roman" w:hAnsi="Times New Roman" w:cs="Times New Roman"/>
          <w:lang w:val="en-US"/>
        </w:rPr>
        <w:t xml:space="preserve">humans, CPA is mediated by four main protein complexes (the ‘core’ CPA machinery) that recognize five </w:t>
      </w:r>
      <w:r w:rsidRPr="00D24ADA">
        <w:rPr>
          <w:rFonts w:ascii="Times New Roman" w:hAnsi="Times New Roman" w:cs="Times New Roman"/>
          <w:i/>
          <w:lang w:val="en-US"/>
        </w:rPr>
        <w:t>cis-</w:t>
      </w:r>
      <w:r w:rsidRPr="00D24ADA">
        <w:rPr>
          <w:rFonts w:ascii="Times New Roman" w:hAnsi="Times New Roman" w:cs="Times New Roman"/>
          <w:lang w:val="en-US"/>
        </w:rPr>
        <w:t>acting RNA elements in the pre-mRNA (</w:t>
      </w:r>
      <w:hyperlink w:anchor="_bookmark7" w:history="1">
        <w:r w:rsidRPr="00D24ADA">
          <w:rPr>
            <w:rStyle w:val="Hyperlink"/>
          </w:rPr>
          <w:t>3</w:t>
        </w:r>
      </w:hyperlink>
      <w:r w:rsidRPr="00D24ADA">
        <w:rPr>
          <w:rFonts w:ascii="Times New Roman" w:hAnsi="Times New Roman" w:cs="Times New Roman"/>
          <w:lang w:val="en-US"/>
        </w:rPr>
        <w:t xml:space="preserve">) (Figure </w:t>
      </w:r>
      <w:hyperlink w:anchor="_bookmark0" w:history="1">
        <w:r w:rsidRPr="00D24ADA">
          <w:rPr>
            <w:rStyle w:val="Hyperlink"/>
          </w:rPr>
          <w:t>1</w:t>
        </w:r>
      </w:hyperlink>
      <w:r w:rsidRPr="00D24ADA">
        <w:rPr>
          <w:rFonts w:ascii="Times New Roman" w:hAnsi="Times New Roman" w:cs="Times New Roman"/>
          <w:lang w:val="en-US"/>
        </w:rPr>
        <w:t>). First, one or more instances of UGUA are usually found up to 100 nt upstream of the CPA site. The UGUA elements are recognized by NUDT21</w:t>
      </w:r>
      <w:r w:rsidRPr="00D24ADA">
        <w:rPr>
          <w:rFonts w:ascii="Times New Roman" w:hAnsi="Times New Roman" w:cs="Times New Roman"/>
          <w:i/>
          <w:lang w:val="en-US"/>
        </w:rPr>
        <w:t>/</w:t>
      </w:r>
      <w:r w:rsidRPr="00D24ADA">
        <w:rPr>
          <w:rFonts w:ascii="Times New Roman" w:hAnsi="Times New Roman" w:cs="Times New Roman"/>
          <w:lang w:val="en-US"/>
        </w:rPr>
        <w:t xml:space="preserve">CFIm25, a subunit of Cleavage Factor </w:t>
      </w:r>
      <w:proofErr w:type="spellStart"/>
      <w:r w:rsidRPr="00D24ADA">
        <w:rPr>
          <w:rFonts w:ascii="Times New Roman" w:hAnsi="Times New Roman" w:cs="Times New Roman"/>
          <w:lang w:val="en-US"/>
        </w:rPr>
        <w:t>Im</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CFIm</w:t>
      </w:r>
      <w:proofErr w:type="spellEnd"/>
      <w:r w:rsidRPr="00D24ADA">
        <w:rPr>
          <w:rFonts w:ascii="Times New Roman" w:hAnsi="Times New Roman" w:cs="Times New Roman"/>
          <w:lang w:val="en-US"/>
        </w:rPr>
        <w:t>) (</w:t>
      </w:r>
      <w:hyperlink w:anchor="_bookmark6" w:history="1">
        <w:r w:rsidRPr="00D24ADA">
          <w:rPr>
            <w:rStyle w:val="Hyperlink"/>
          </w:rPr>
          <w:t>2</w:t>
        </w:r>
      </w:hyperlink>
      <w:r w:rsidRPr="00D24ADA">
        <w:rPr>
          <w:rFonts w:ascii="Times New Roman" w:hAnsi="Times New Roman" w:cs="Times New Roman"/>
          <w:lang w:val="en-US"/>
        </w:rPr>
        <w:t>,</w:t>
      </w:r>
      <w:hyperlink w:anchor="_bookmark8" w:history="1">
        <w:r w:rsidRPr="00D24ADA">
          <w:rPr>
            <w:rStyle w:val="Hyperlink"/>
          </w:rPr>
          <w:t>4</w:t>
        </w:r>
      </w:hyperlink>
      <w:r w:rsidRPr="00D24ADA">
        <w:rPr>
          <w:rFonts w:ascii="Times New Roman" w:hAnsi="Times New Roman" w:cs="Times New Roman"/>
          <w:lang w:val="en-US"/>
        </w:rPr>
        <w:t>,</w:t>
      </w:r>
      <w:hyperlink w:anchor="_bookmark9" w:history="1">
        <w:r w:rsidRPr="00D24ADA">
          <w:rPr>
            <w:rStyle w:val="Hyperlink"/>
          </w:rPr>
          <w:t>5</w:t>
        </w:r>
      </w:hyperlink>
      <w:r w:rsidRPr="00D24ADA">
        <w:rPr>
          <w:rFonts w:ascii="Times New Roman" w:hAnsi="Times New Roman" w:cs="Times New Roman"/>
          <w:lang w:val="en-US"/>
        </w:rPr>
        <w:t>). Second, the polyadenylation signal (PAS), typically either AAUAAA or AUUAAA (or 11 minor variants), is found around 30 nt upstream the CPA site (</w:t>
      </w:r>
      <w:hyperlink w:anchor="_bookmark10" w:history="1">
        <w:r w:rsidRPr="00D24ADA">
          <w:rPr>
            <w:rStyle w:val="Hyperlink"/>
          </w:rPr>
          <w:t>6</w:t>
        </w:r>
      </w:hyperlink>
      <w:r w:rsidRPr="00D24ADA">
        <w:rPr>
          <w:rFonts w:ascii="Times New Roman" w:hAnsi="Times New Roman" w:cs="Times New Roman"/>
          <w:lang w:val="en-US"/>
        </w:rPr>
        <w:t>,</w:t>
      </w:r>
      <w:hyperlink w:anchor="_bookmark11" w:history="1">
        <w:r w:rsidRPr="00D24ADA">
          <w:rPr>
            <w:rStyle w:val="Hyperlink"/>
          </w:rPr>
          <w:t>7</w:t>
        </w:r>
      </w:hyperlink>
      <w:r w:rsidRPr="00D24ADA">
        <w:rPr>
          <w:rFonts w:ascii="Times New Roman" w:hAnsi="Times New Roman" w:cs="Times New Roman"/>
          <w:lang w:val="en-US"/>
        </w:rPr>
        <w:t>). The PAS is the best known of the sequence signals, as it is found in the majority of known human CPA sites (</w:t>
      </w:r>
      <w:hyperlink w:anchor="_bookmark12" w:history="1">
        <w:r w:rsidRPr="00D24ADA">
          <w:rPr>
            <w:rStyle w:val="Hyperlink"/>
          </w:rPr>
          <w:t>8</w:t>
        </w:r>
      </w:hyperlink>
      <w:r w:rsidRPr="00D24ADA">
        <w:rPr>
          <w:rFonts w:ascii="Times New Roman" w:hAnsi="Times New Roman" w:cs="Times New Roman"/>
          <w:lang w:val="en-US"/>
        </w:rPr>
        <w:t>,</w:t>
      </w:r>
      <w:hyperlink w:anchor="_bookmark13" w:history="1">
        <w:r w:rsidRPr="00D24ADA">
          <w:rPr>
            <w:rStyle w:val="Hyperlink"/>
          </w:rPr>
          <w:t>9</w:t>
        </w:r>
      </w:hyperlink>
      <w:r w:rsidRPr="00D24ADA">
        <w:rPr>
          <w:rFonts w:ascii="Times New Roman" w:hAnsi="Times New Roman" w:cs="Times New Roman"/>
          <w:lang w:val="en-US"/>
        </w:rPr>
        <w:t>). It is recognized by the CPSF (Cleavage and Polyadenylation Specificity Factor) subunit WDR33, likely in conjunction with CPSF4</w:t>
      </w:r>
      <w:r w:rsidRPr="00D24ADA">
        <w:rPr>
          <w:rFonts w:ascii="Times New Roman" w:hAnsi="Times New Roman" w:cs="Times New Roman"/>
          <w:i/>
          <w:lang w:val="en-US"/>
        </w:rPr>
        <w:t>/</w:t>
      </w:r>
      <w:r w:rsidRPr="00D24ADA">
        <w:rPr>
          <w:rFonts w:ascii="Times New Roman" w:hAnsi="Times New Roman" w:cs="Times New Roman"/>
          <w:lang w:val="en-US"/>
        </w:rPr>
        <w:t>CPSF30 and CPSF1</w:t>
      </w:r>
      <w:r w:rsidRPr="00D24ADA">
        <w:rPr>
          <w:rFonts w:ascii="Times New Roman" w:hAnsi="Times New Roman" w:cs="Times New Roman"/>
          <w:i/>
          <w:lang w:val="en-US"/>
        </w:rPr>
        <w:t>/</w:t>
      </w:r>
      <w:r w:rsidRPr="00D24ADA">
        <w:rPr>
          <w:rFonts w:ascii="Times New Roman" w:hAnsi="Times New Roman" w:cs="Times New Roman"/>
          <w:lang w:val="en-US"/>
        </w:rPr>
        <w:t>CPSF160 (</w:t>
      </w:r>
      <w:hyperlink w:anchor="_bookmark14" w:history="1">
        <w:r w:rsidRPr="00D24ADA">
          <w:rPr>
            <w:rStyle w:val="Hyperlink"/>
          </w:rPr>
          <w:t>10</w:t>
        </w:r>
      </w:hyperlink>
      <w:r w:rsidRPr="00D24ADA">
        <w:rPr>
          <w:rFonts w:ascii="Times New Roman" w:hAnsi="Times New Roman" w:cs="Times New Roman"/>
          <w:lang w:val="en-US"/>
        </w:rPr>
        <w:t>,</w:t>
      </w:r>
      <w:hyperlink w:anchor="_bookmark15" w:history="1">
        <w:r w:rsidRPr="00D24ADA">
          <w:rPr>
            <w:rStyle w:val="Hyperlink"/>
          </w:rPr>
          <w:t>11</w:t>
        </w:r>
      </w:hyperlink>
      <w:r w:rsidRPr="00D24ADA">
        <w:rPr>
          <w:rFonts w:ascii="Times New Roman" w:hAnsi="Times New Roman" w:cs="Times New Roman"/>
          <w:lang w:val="en-US"/>
        </w:rPr>
        <w:t>).</w:t>
      </w:r>
    </w:p>
    <w:p w14:paraId="66E52FD1"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The endonuclease subunit CPSF3</w:t>
      </w:r>
      <w:r w:rsidRPr="00D24ADA">
        <w:rPr>
          <w:rFonts w:ascii="Times New Roman" w:hAnsi="Times New Roman" w:cs="Times New Roman"/>
          <w:i/>
          <w:lang w:val="en-US"/>
        </w:rPr>
        <w:t>/</w:t>
      </w:r>
      <w:r w:rsidRPr="00D24ADA">
        <w:rPr>
          <w:rFonts w:ascii="Times New Roman" w:hAnsi="Times New Roman" w:cs="Times New Roman"/>
          <w:lang w:val="en-US"/>
        </w:rPr>
        <w:t>CPSF73 mediates the</w:t>
      </w:r>
      <w:r w:rsidRPr="00D24ADA">
        <w:rPr>
          <w:rFonts w:ascii="Times New Roman" w:hAnsi="Times New Roman" w:cs="Times New Roman"/>
          <w:noProof/>
          <w:lang w:val="en-US"/>
        </w:rPr>
        <mc:AlternateContent>
          <mc:Choice Requires="wps">
            <w:drawing>
              <wp:anchor distT="0" distB="0" distL="114300" distR="114300" simplePos="0" relativeHeight="251670528" behindDoc="1" locked="0" layoutInCell="1" allowOverlap="1" wp14:anchorId="3E67F9E8" wp14:editId="35EB0DE0">
                <wp:simplePos x="0" y="0"/>
                <wp:positionH relativeFrom="page">
                  <wp:posOffset>6356350</wp:posOffset>
                </wp:positionH>
                <wp:positionV relativeFrom="paragraph">
                  <wp:posOffset>710565</wp:posOffset>
                </wp:positionV>
                <wp:extent cx="99060" cy="221615"/>
                <wp:effectExtent l="0" t="0" r="2540" b="6985"/>
                <wp:wrapNone/>
                <wp:docPr id="462"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06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F5E51" w14:textId="77777777" w:rsidR="00D24ADA" w:rsidRDefault="00D24ADA" w:rsidP="00D24ADA">
                            <w:pPr>
                              <w:pStyle w:val="BodyText"/>
                              <w:spacing w:line="259" w:lineRule="exact"/>
                              <w:rPr>
                                <w:rFonts w:ascii="Yu Gothic UI" w:hAnsi="Yu Gothic UI"/>
                              </w:rPr>
                            </w:pPr>
                            <w:r>
                              <w:rPr>
                                <w:rFonts w:ascii="Yu Gothic UI" w:hAnsi="Yu Gothic UI"/>
                                <w:color w:val="231F20"/>
                                <w:w w:val="1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67F9E8" id="_x0000_t202" coordsize="21600,21600" o:spt="202" path="m,l,21600r21600,l21600,xe">
                <v:stroke joinstyle="miter"/>
                <v:path gradientshapeok="t" o:connecttype="rect"/>
              </v:shapetype>
              <v:shape id="Text Box 451" o:spid="_x0000_s1026" type="#_x0000_t202" style="position:absolute;left:0;text-align:left;margin-left:500.5pt;margin-top:55.95pt;width:7.8pt;height:17.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" filled="f" stroked="f">
                <v:path arrowok="t"/>
                <v:textbox inset="0,0,0,0">
                  <w:txbxContent>
                    <w:p w14:paraId="4D0F5E51" w14:textId="77777777" w:rsidR="00D24ADA" w:rsidRDefault="00D24ADA" w:rsidP="00D24ADA">
                      <w:pPr>
                        <w:pStyle w:val="BodyText"/>
                        <w:spacing w:line="259" w:lineRule="exact"/>
                        <w:rPr>
                          <w:rFonts w:ascii="Yu Gothic UI" w:hAnsi="Yu Gothic UI"/>
                        </w:rPr>
                      </w:pPr>
                      <w:r>
                        <w:rPr>
                          <w:rFonts w:ascii="Yu Gothic UI" w:hAnsi="Yu Gothic UI"/>
                          <w:color w:val="231F20"/>
                          <w:w w:val="110"/>
                        </w:rPr>
                        <w:t>∼</w:t>
                      </w:r>
                    </w:p>
                  </w:txbxContent>
                </v:textbox>
                <w10:wrap anchorx="page"/>
              </v:shape>
            </w:pict>
          </mc:Fallback>
        </mc:AlternateContent>
      </w:r>
      <w:r w:rsidRPr="00D24ADA">
        <w:rPr>
          <w:rFonts w:ascii="Times New Roman" w:hAnsi="Times New Roman" w:cs="Times New Roman"/>
          <w:lang w:val="en-US"/>
        </w:rPr>
        <w:t xml:space="preserve"> cleavage, with the cleavage site usually preceded by a CA or UA dinucleotide (</w:t>
      </w:r>
      <w:hyperlink w:anchor="_bookmark6" w:history="1">
        <w:r w:rsidRPr="00D24ADA">
          <w:rPr>
            <w:rStyle w:val="Hyperlink"/>
          </w:rPr>
          <w:t>2</w:t>
        </w:r>
      </w:hyperlink>
      <w:r w:rsidRPr="00D24ADA">
        <w:rPr>
          <w:rFonts w:ascii="Times New Roman" w:hAnsi="Times New Roman" w:cs="Times New Roman"/>
          <w:lang w:val="en-US"/>
        </w:rPr>
        <w:t>). Poly-U sequences, preferred by CPSF4</w:t>
      </w:r>
      <w:r w:rsidRPr="00D24ADA">
        <w:rPr>
          <w:rFonts w:ascii="Times New Roman" w:hAnsi="Times New Roman" w:cs="Times New Roman"/>
          <w:i/>
          <w:lang w:val="en-US"/>
        </w:rPr>
        <w:t>/</w:t>
      </w:r>
      <w:r w:rsidRPr="00D24ADA">
        <w:rPr>
          <w:rFonts w:ascii="Times New Roman" w:hAnsi="Times New Roman" w:cs="Times New Roman"/>
          <w:lang w:val="en-US"/>
        </w:rPr>
        <w:t>CPSF30 (</w:t>
      </w:r>
      <w:hyperlink w:anchor="_bookmark16" w:history="1">
        <w:r w:rsidRPr="00D24ADA">
          <w:rPr>
            <w:rStyle w:val="Hyperlink"/>
          </w:rPr>
          <w:t>12</w:t>
        </w:r>
      </w:hyperlink>
      <w:r w:rsidRPr="00D24ADA">
        <w:rPr>
          <w:rFonts w:ascii="Times New Roman" w:hAnsi="Times New Roman" w:cs="Times New Roman"/>
          <w:lang w:val="en-US"/>
        </w:rPr>
        <w:t>), are also often found surrounding the cleavage site (</w:t>
      </w:r>
      <w:hyperlink w:anchor="_bookmark17" w:history="1">
        <w:r w:rsidRPr="00D24ADA">
          <w:rPr>
            <w:rStyle w:val="Hyperlink"/>
          </w:rPr>
          <w:t>13</w:t>
        </w:r>
      </w:hyperlink>
      <w:r w:rsidRPr="00D24ADA">
        <w:rPr>
          <w:rFonts w:ascii="Times New Roman" w:hAnsi="Times New Roman" w:cs="Times New Roman"/>
          <w:lang w:val="en-US"/>
        </w:rPr>
        <w:t>), and sometimes further upstream (</w:t>
      </w:r>
      <w:hyperlink w:anchor="_bookmark18" w:history="1">
        <w:r w:rsidRPr="00D24ADA">
          <w:rPr>
            <w:rStyle w:val="Hyperlink"/>
          </w:rPr>
          <w:t>14</w:t>
        </w:r>
      </w:hyperlink>
      <w:r w:rsidRPr="00D24ADA">
        <w:rPr>
          <w:rFonts w:ascii="Times New Roman" w:hAnsi="Times New Roman" w:cs="Times New Roman"/>
          <w:lang w:val="en-US"/>
        </w:rPr>
        <w:t>). Finally, degenerate U and GU-rich downstream elements (DSEs) are often found starting 20 nucleotides downstream of CPA sites (</w:t>
      </w:r>
      <w:hyperlink w:anchor="_bookmark19" w:history="1">
        <w:r w:rsidRPr="00D24ADA">
          <w:rPr>
            <w:rStyle w:val="Hyperlink"/>
          </w:rPr>
          <w:t>15</w:t>
        </w:r>
      </w:hyperlink>
      <w:r w:rsidRPr="00D24ADA">
        <w:rPr>
          <w:rFonts w:ascii="Times New Roman" w:hAnsi="Times New Roman" w:cs="Times New Roman"/>
          <w:lang w:val="en-US"/>
        </w:rPr>
        <w:t>). These elements are recognized by CSTF2</w:t>
      </w:r>
      <w:r w:rsidRPr="00D24ADA">
        <w:rPr>
          <w:rFonts w:ascii="Times New Roman" w:hAnsi="Times New Roman" w:cs="Times New Roman"/>
          <w:i/>
          <w:lang w:val="en-US"/>
        </w:rPr>
        <w:t>/</w:t>
      </w:r>
      <w:r w:rsidRPr="00D24ADA">
        <w:rPr>
          <w:rFonts w:ascii="Times New Roman" w:hAnsi="Times New Roman" w:cs="Times New Roman"/>
          <w:lang w:val="en-US"/>
        </w:rPr>
        <w:t>CstF-64, the RRM-containing subunit of the Cleavage Stimulation Factor complex (</w:t>
      </w:r>
      <w:hyperlink w:anchor="_bookmark20" w:history="1">
        <w:r w:rsidRPr="00D24ADA">
          <w:rPr>
            <w:rStyle w:val="Hyperlink"/>
          </w:rPr>
          <w:t>16</w:t>
        </w:r>
      </w:hyperlink>
      <w:r w:rsidRPr="00D24ADA">
        <w:rPr>
          <w:rFonts w:ascii="Times New Roman" w:hAnsi="Times New Roman" w:cs="Times New Roman"/>
          <w:lang w:val="en-US"/>
        </w:rPr>
        <w:t xml:space="preserve">). Consistent with the fundamental importance of CPA, its dysregulation is associated with a wide range of genetic disorders. For example, a mutation within the PAS of FOXP3 (AATAAA to AATGAA) leads to </w:t>
      </w:r>
      <w:proofErr w:type="spellStart"/>
      <w:r w:rsidRPr="00D24ADA">
        <w:rPr>
          <w:rFonts w:ascii="Times New Roman" w:hAnsi="Times New Roman" w:cs="Times New Roman"/>
          <w:lang w:val="en-US"/>
        </w:rPr>
        <w:t>immunodysregulation</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polyendocrinopathy</w:t>
      </w:r>
      <w:proofErr w:type="spellEnd"/>
      <w:r w:rsidRPr="00D24ADA">
        <w:rPr>
          <w:rFonts w:ascii="Times New Roman" w:hAnsi="Times New Roman" w:cs="Times New Roman"/>
          <w:lang w:val="en-US"/>
        </w:rPr>
        <w:t xml:space="preserve"> (</w:t>
      </w:r>
      <w:hyperlink w:anchor="_bookmark21" w:history="1">
        <w:r w:rsidRPr="00D24ADA">
          <w:rPr>
            <w:rStyle w:val="Hyperlink"/>
          </w:rPr>
          <w:t>17</w:t>
        </w:r>
      </w:hyperlink>
      <w:r w:rsidRPr="00D24ADA">
        <w:rPr>
          <w:rFonts w:ascii="Times New Roman" w:hAnsi="Times New Roman" w:cs="Times New Roman"/>
          <w:lang w:val="en-US"/>
        </w:rPr>
        <w:t>), while mutation of AATAAA to AATACA in TP53 increases susceptibility to cancers including cutaneous basal cell carcinoma, prostate cancer, glioma and colorectal adenoma (</w:t>
      </w:r>
      <w:hyperlink w:anchor="_bookmark22" w:history="1">
        <w:r w:rsidRPr="00D24ADA">
          <w:rPr>
            <w:rStyle w:val="Hyperlink"/>
          </w:rPr>
          <w:t>18</w:t>
        </w:r>
      </w:hyperlink>
      <w:r w:rsidRPr="00D24ADA">
        <w:rPr>
          <w:rFonts w:ascii="Times New Roman" w:hAnsi="Times New Roman" w:cs="Times New Roman"/>
          <w:lang w:val="en-US"/>
        </w:rPr>
        <w:t>). Similarly, dysregulation of U-rich upstream elements was associated with conditions affecting inflammatory hypercoagulation and tumor invasion (</w:t>
      </w:r>
      <w:hyperlink w:anchor="_bookmark23" w:history="1">
        <w:r w:rsidRPr="00D24ADA">
          <w:rPr>
            <w:rStyle w:val="Hyperlink"/>
          </w:rPr>
          <w:t>19</w:t>
        </w:r>
      </w:hyperlink>
      <w:r w:rsidRPr="00D24ADA">
        <w:rPr>
          <w:rFonts w:ascii="Times New Roman" w:hAnsi="Times New Roman" w:cs="Times New Roman"/>
          <w:lang w:val="en-US"/>
        </w:rPr>
        <w:t>).</w:t>
      </w:r>
    </w:p>
    <w:p w14:paraId="457A6369" w14:textId="77777777" w:rsidR="00D24ADA" w:rsidRPr="00D24ADA" w:rsidRDefault="00D24ADA" w:rsidP="00D24ADA">
      <w:pPr>
        <w:spacing w:line="276" w:lineRule="auto"/>
        <w:rPr>
          <w:rFonts w:ascii="Times New Roman" w:hAnsi="Times New Roman" w:cs="Times New Roman"/>
          <w:lang w:val="en-US"/>
        </w:rPr>
      </w:pPr>
    </w:p>
    <w:p w14:paraId="034483E2"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 xml:space="preserve">Despite this detailed knowledge, the precise RNA sequence cues that determine actual CPA sites remain a topic of active research. Collectively, an exact match to </w:t>
      </w:r>
      <w:proofErr w:type="gramStart"/>
      <w:r w:rsidRPr="00D24ADA">
        <w:rPr>
          <w:rFonts w:ascii="Times New Roman" w:hAnsi="Times New Roman" w:cs="Times New Roman"/>
          <w:lang w:val="en-US"/>
        </w:rPr>
        <w:t>all of</w:t>
      </w:r>
      <w:proofErr w:type="gramEnd"/>
      <w:r w:rsidRPr="00D24ADA">
        <w:rPr>
          <w:rFonts w:ascii="Times New Roman" w:hAnsi="Times New Roman" w:cs="Times New Roman"/>
          <w:lang w:val="en-US"/>
        </w:rPr>
        <w:t xml:space="preserve"> the sequence features above has the potential for relatively high specificity, such that only one or a few sites would be expected in random sequence of the average size of a human pre-mRNA (23 kb) (see Materials and Methods for estimates). However, CPA sites are heterogeneous, with each containing a different assembly of sequence features; combinations of only a subset of the CPA sequence elements would occur much more often. Indeed, ‘cryptic’ CPA sites, which would lead to truncated transcripts, appea</w:t>
      </w:r>
      <w:r w:rsidRPr="00D24ADA">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5A63E503" wp14:editId="45558054">
                <wp:simplePos x="0" y="0"/>
                <wp:positionH relativeFrom="page">
                  <wp:posOffset>7459980</wp:posOffset>
                </wp:positionH>
                <wp:positionV relativeFrom="page">
                  <wp:posOffset>2536825</wp:posOffset>
                </wp:positionV>
                <wp:extent cx="139065" cy="4969510"/>
                <wp:effectExtent l="0" t="0" r="635" b="8890"/>
                <wp:wrapNone/>
                <wp:docPr id="461"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065" cy="4969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0F273"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3E503" id="Text Box 450" o:spid="_x0000_s1027" type="#_x0000_t202" style="position:absolute;left:0;text-align:left;margin-left:587.4pt;margin-top:199.75pt;width:10.95pt;height:39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" filled="f" stroked="f">
                <v:path arrowok="t"/>
                <v:textbox style="layout-flow:vertical" inset="0,0,0,0">
                  <w:txbxContent>
                    <w:p w14:paraId="2790F273"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v:textbox>
                <w10:wrap anchorx="page" anchory="page"/>
              </v:shape>
            </w:pict>
          </mc:Fallback>
        </mc:AlternateContent>
      </w:r>
      <w:r w:rsidRPr="00D24ADA">
        <w:rPr>
          <w:rFonts w:ascii="Times New Roman" w:hAnsi="Times New Roman" w:cs="Times New Roman"/>
          <w:lang w:val="en-US"/>
        </w:rPr>
        <w:t>r</w:t>
      </w:r>
      <w:r w:rsidRPr="00D24ADA">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7C28E0FE" wp14:editId="474C5F3E">
                <wp:simplePos x="0" y="0"/>
                <wp:positionH relativeFrom="page">
                  <wp:posOffset>7459980</wp:posOffset>
                </wp:positionH>
                <wp:positionV relativeFrom="page">
                  <wp:posOffset>2536825</wp:posOffset>
                </wp:positionV>
                <wp:extent cx="139065" cy="4969510"/>
                <wp:effectExtent l="0" t="0" r="635" b="8890"/>
                <wp:wrapNone/>
                <wp:docPr id="356"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065" cy="4969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B58F7"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8E0FE" id="Text Box 345" o:spid="_x0000_s1028" type="#_x0000_t202" style="position:absolute;left:0;text-align:left;margin-left:587.4pt;margin-top:199.75pt;width:10.95pt;height:391.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" filled="f" stroked="f">
                <v:path arrowok="t"/>
                <v:textbox style="layout-flow:vertical" inset="0,0,0,0">
                  <w:txbxContent>
                    <w:p w14:paraId="0BAB58F7"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v:textbox>
                <w10:wrap anchorx="page" anchory="page"/>
              </v:shape>
            </w:pict>
          </mc:Fallback>
        </mc:AlternateContent>
      </w:r>
      <w:r w:rsidRPr="00D24ADA">
        <w:rPr>
          <w:rFonts w:ascii="Times New Roman" w:hAnsi="Times New Roman" w:cs="Times New Roman"/>
          <w:lang w:val="en-US"/>
        </w:rPr>
        <w:t xml:space="preserve"> to be widely distributed, and at least one mechanism is known to suppress usage of these sites (the U1 snRNP) (</w:t>
      </w:r>
      <w:hyperlink w:anchor="_bookmark24" w:history="1">
        <w:r w:rsidRPr="00D24ADA">
          <w:rPr>
            <w:rStyle w:val="Hyperlink"/>
          </w:rPr>
          <w:t>20–23</w:t>
        </w:r>
      </w:hyperlink>
      <w:r w:rsidRPr="00D24ADA">
        <w:rPr>
          <w:rFonts w:ascii="Times New Roman" w:hAnsi="Times New Roman" w:cs="Times New Roman"/>
          <w:lang w:val="en-US"/>
        </w:rPr>
        <w:t>).</w:t>
      </w:r>
    </w:p>
    <w:p w14:paraId="768430E4"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lastRenderedPageBreak/>
        <w:t>Metazoans appear to have taken advantage of this flexibility in CPA, with most genes containing multiple CPA sites that produce functional transcript isoforms differing in their terminal exons or 3’ UTR length (</w:t>
      </w:r>
      <w:hyperlink w:anchor="_bookmark7" w:history="1">
        <w:r w:rsidRPr="00D24ADA">
          <w:rPr>
            <w:rStyle w:val="Hyperlink"/>
          </w:rPr>
          <w:t>3</w:t>
        </w:r>
      </w:hyperlink>
      <w:r w:rsidRPr="00D24ADA">
        <w:rPr>
          <w:rFonts w:ascii="Times New Roman" w:hAnsi="Times New Roman" w:cs="Times New Roman"/>
          <w:lang w:val="en-US"/>
        </w:rPr>
        <w:t>,</w:t>
      </w:r>
      <w:hyperlink w:anchor="_bookmark26" w:history="1">
        <w:r w:rsidRPr="00D24ADA">
          <w:rPr>
            <w:rStyle w:val="Hyperlink"/>
          </w:rPr>
          <w:t>24</w:t>
        </w:r>
      </w:hyperlink>
      <w:r w:rsidRPr="00D24ADA">
        <w:rPr>
          <w:rFonts w:ascii="Times New Roman" w:hAnsi="Times New Roman" w:cs="Times New Roman"/>
          <w:lang w:val="en-US"/>
        </w:rPr>
        <w:t>,</w:t>
      </w:r>
      <w:hyperlink w:anchor="_bookmark27" w:history="1">
        <w:r w:rsidRPr="00D24ADA">
          <w:rPr>
            <w:rStyle w:val="Hyperlink"/>
          </w:rPr>
          <w:t>25</w:t>
        </w:r>
      </w:hyperlink>
      <w:r w:rsidRPr="00D24ADA">
        <w:rPr>
          <w:rFonts w:ascii="Times New Roman" w:hAnsi="Times New Roman" w:cs="Times New Roman"/>
          <w:lang w:val="en-US"/>
        </w:rPr>
        <w:t>), thus impacting the protein sequence and</w:t>
      </w:r>
      <w:r w:rsidRPr="00D24ADA">
        <w:rPr>
          <w:rFonts w:ascii="Times New Roman" w:hAnsi="Times New Roman" w:cs="Times New Roman"/>
          <w:i/>
          <w:lang w:val="en-US"/>
        </w:rPr>
        <w:t>/</w:t>
      </w:r>
      <w:r w:rsidRPr="00D24ADA">
        <w:rPr>
          <w:rFonts w:ascii="Times New Roman" w:hAnsi="Times New Roman" w:cs="Times New Roman"/>
          <w:lang w:val="en-US"/>
        </w:rPr>
        <w:t xml:space="preserve">or regulation of the </w:t>
      </w:r>
      <w:proofErr w:type="spellStart"/>
      <w:r w:rsidRPr="00D24ADA">
        <w:rPr>
          <w:rFonts w:ascii="Times New Roman" w:hAnsi="Times New Roman" w:cs="Times New Roman"/>
          <w:lang w:val="en-US"/>
        </w:rPr>
        <w:t>tran</w:t>
      </w:r>
      <w:proofErr w:type="spellEnd"/>
      <w:r w:rsidRPr="00D24ADA">
        <w:t>script. Alternative CPA sites are often tissue-specific (</w:t>
      </w:r>
      <w:hyperlink w:anchor="_bookmark26" w:history="1">
        <w:r w:rsidRPr="00D24ADA">
          <w:rPr>
            <w:rStyle w:val="Hyperlink"/>
          </w:rPr>
          <w:t>24</w:t>
        </w:r>
      </w:hyperlink>
      <w:hyperlink w:anchor="_bookmark30" w:history="1">
        <w:r w:rsidRPr="00D24ADA">
          <w:rPr>
            <w:rStyle w:val="Hyperlink"/>
          </w:rPr>
          <w:t xml:space="preserve">,26– 28) and presumably there are specific mechanisms that </w:t>
        </w:r>
        <w:proofErr w:type="spellStart"/>
        <w:r w:rsidRPr="00D24ADA">
          <w:rPr>
            <w:rStyle w:val="Hyperlink"/>
          </w:rPr>
          <w:t>dic</w:t>
        </w:r>
        <w:proofErr w:type="spellEnd"/>
      </w:hyperlink>
      <w:proofErr w:type="spellStart"/>
      <w:r w:rsidRPr="00D24ADA">
        <w:rPr>
          <w:rFonts w:ascii="Times New Roman" w:hAnsi="Times New Roman" w:cs="Times New Roman"/>
          <w:lang w:val="en-US"/>
        </w:rPr>
        <w:t>tate</w:t>
      </w:r>
      <w:proofErr w:type="spellEnd"/>
      <w:r w:rsidRPr="00D24ADA">
        <w:rPr>
          <w:rFonts w:ascii="Times New Roman" w:hAnsi="Times New Roman" w:cs="Times New Roman"/>
          <w:lang w:val="en-US"/>
        </w:rPr>
        <w:t xml:space="preserve"> their usage. Indeed, there are several examples where corresponding regulators have been identified. For example, the neuronal RBP Nova acts as an inhibitor when binding close to CPA sites, and as an enhancer when binding distant from CPA (</w:t>
      </w:r>
      <w:hyperlink w:anchor="_bookmark32" w:history="1">
        <w:r w:rsidRPr="00D24ADA">
          <w:rPr>
            <w:rStyle w:val="Hyperlink"/>
          </w:rPr>
          <w:t>29</w:t>
        </w:r>
      </w:hyperlink>
      <w:r w:rsidRPr="00D24ADA">
        <w:rPr>
          <w:rFonts w:ascii="Times New Roman" w:hAnsi="Times New Roman" w:cs="Times New Roman"/>
          <w:lang w:val="en-US"/>
        </w:rPr>
        <w:t>), while neural Hu proteins inhibit CPA sites with U-rich elements (</w:t>
      </w:r>
      <w:hyperlink w:anchor="_bookmark33" w:history="1">
        <w:r w:rsidRPr="00D24ADA">
          <w:rPr>
            <w:rStyle w:val="Hyperlink"/>
          </w:rPr>
          <w:t>30</w:t>
        </w:r>
      </w:hyperlink>
      <w:r w:rsidRPr="00D24ADA">
        <w:rPr>
          <w:rFonts w:ascii="Times New Roman" w:hAnsi="Times New Roman" w:cs="Times New Roman"/>
          <w:lang w:val="en-US"/>
        </w:rPr>
        <w:t>).</w:t>
      </w:r>
      <w:r w:rsidRPr="00D24ADA">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57EEA7D0" wp14:editId="79A8ABAE">
                <wp:simplePos x="0" y="0"/>
                <wp:positionH relativeFrom="page">
                  <wp:posOffset>7459980</wp:posOffset>
                </wp:positionH>
                <wp:positionV relativeFrom="page">
                  <wp:posOffset>2536825</wp:posOffset>
                </wp:positionV>
                <wp:extent cx="139065" cy="4969510"/>
                <wp:effectExtent l="0" t="0" r="635" b="8890"/>
                <wp:wrapNone/>
                <wp:docPr id="355"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065" cy="4969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415AB"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EA7D0" id="Text Box 344" o:spid="_x0000_s1029" type="#_x0000_t202" style="position:absolute;left:0;text-align:left;margin-left:587.4pt;margin-top:199.75pt;width:10.95pt;height:391.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" filled="f" stroked="f">
                <v:path arrowok="t"/>
                <v:textbox style="layout-flow:vertical" inset="0,0,0,0">
                  <w:txbxContent>
                    <w:p w14:paraId="2ED415AB"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v:textbox>
                <w10:wrap anchorx="page" anchory="page"/>
              </v:shape>
            </w:pict>
          </mc:Fallback>
        </mc:AlternateContent>
      </w:r>
      <w:r w:rsidRPr="00D24ADA">
        <w:rPr>
          <w:rFonts w:ascii="Times New Roman" w:hAnsi="Times New Roman" w:cs="Times New Roman"/>
          <w:noProof/>
          <w:lang w:val="en-US"/>
        </w:rPr>
        <mc:AlternateContent>
          <mc:Choice Requires="wps">
            <w:drawing>
              <wp:anchor distT="0" distB="0" distL="114300" distR="114300" simplePos="0" relativeHeight="251674624" behindDoc="1" locked="0" layoutInCell="1" allowOverlap="1" wp14:anchorId="56CF193C" wp14:editId="620809B5">
                <wp:simplePos x="0" y="0"/>
                <wp:positionH relativeFrom="page">
                  <wp:posOffset>1768475</wp:posOffset>
                </wp:positionH>
                <wp:positionV relativeFrom="paragraph">
                  <wp:posOffset>2795270</wp:posOffset>
                </wp:positionV>
                <wp:extent cx="99060" cy="221615"/>
                <wp:effectExtent l="0" t="0" r="2540" b="6985"/>
                <wp:wrapNone/>
                <wp:docPr id="354"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06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9B00B" w14:textId="77777777" w:rsidR="00D24ADA" w:rsidRDefault="00D24ADA" w:rsidP="00D24ADA">
                            <w:pPr>
                              <w:pStyle w:val="BodyText"/>
                              <w:spacing w:line="259" w:lineRule="exact"/>
                              <w:rPr>
                                <w:rFonts w:ascii="Yu Gothic UI" w:hAnsi="Yu Gothic UI"/>
                              </w:rPr>
                            </w:pPr>
                            <w:r>
                              <w:rPr>
                                <w:rFonts w:ascii="Yu Gothic UI" w:hAnsi="Yu Gothic UI"/>
                                <w:color w:val="231F20"/>
                                <w:w w:val="11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F193C" id="Text Box 343" o:spid="_x0000_s1030" type="#_x0000_t202" style="position:absolute;left:0;text-align:left;margin-left:139.25pt;margin-top:220.1pt;width:7.8pt;height:17.4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" filled="f" stroked="f">
                <v:path arrowok="t"/>
                <v:textbox inset="0,0,0,0">
                  <w:txbxContent>
                    <w:p w14:paraId="2FD9B00B" w14:textId="77777777" w:rsidR="00D24ADA" w:rsidRDefault="00D24ADA" w:rsidP="00D24ADA">
                      <w:pPr>
                        <w:pStyle w:val="BodyText"/>
                        <w:spacing w:line="259" w:lineRule="exact"/>
                        <w:rPr>
                          <w:rFonts w:ascii="Yu Gothic UI" w:hAnsi="Yu Gothic UI"/>
                        </w:rPr>
                      </w:pPr>
                      <w:r>
                        <w:rPr>
                          <w:rFonts w:ascii="Yu Gothic UI" w:hAnsi="Yu Gothic UI"/>
                          <w:color w:val="231F20"/>
                          <w:w w:val="113"/>
                        </w:rPr>
                        <w:t>±</w:t>
                      </w:r>
                    </w:p>
                  </w:txbxContent>
                </v:textbox>
                <w10:wrap anchorx="page"/>
              </v:shape>
            </w:pict>
          </mc:Fallback>
        </mc:AlternateContent>
      </w:r>
      <w:r w:rsidRPr="00D24ADA">
        <w:rPr>
          <w:rFonts w:ascii="Times New Roman" w:hAnsi="Times New Roman" w:cs="Times New Roman"/>
          <w:lang w:val="en-US"/>
        </w:rPr>
        <w:t xml:space="preserve"> A series of previous computational analyses have sought to predict CPA sites from RNA sequence. CPA is a tractable computational problem in which the goal is to find patterns of sequence features that discriminate actual CPA sites from the remainder of the gene. Sequence elements and their positions can be described as a vector that is compatible with probabilistic inference methods. </w:t>
      </w:r>
    </w:p>
    <w:p w14:paraId="48549916"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Early efforts to computationally predict human CPA (</w:t>
      </w:r>
      <w:hyperlink w:anchor="_bookmark35" w:history="1">
        <w:r w:rsidRPr="00D24ADA">
          <w:rPr>
            <w:rStyle w:val="Hyperlink"/>
          </w:rPr>
          <w:t>31</w:t>
        </w:r>
      </w:hyperlink>
      <w:r w:rsidRPr="00D24ADA">
        <w:rPr>
          <w:rFonts w:ascii="Times New Roman" w:hAnsi="Times New Roman" w:cs="Times New Roman"/>
          <w:lang w:val="en-US"/>
        </w:rPr>
        <w:t>,</w:t>
      </w:r>
      <w:hyperlink w:anchor="_bookmark36" w:history="1">
        <w:r w:rsidRPr="00D24ADA">
          <w:rPr>
            <w:rStyle w:val="Hyperlink"/>
          </w:rPr>
          <w:t>32</w:t>
        </w:r>
      </w:hyperlink>
      <w:r w:rsidRPr="00D24ADA">
        <w:rPr>
          <w:rFonts w:ascii="Times New Roman" w:hAnsi="Times New Roman" w:cs="Times New Roman"/>
          <w:lang w:val="en-US"/>
        </w:rPr>
        <w:t>) used motif thresholding and quadratic discriminant analysis, respectively, to show that the sequence determinants known at the time (PAS and DSE) have significant classification ability (e.g. 79% accuracy (</w:t>
      </w:r>
      <w:hyperlink w:anchor="_bookmark36" w:history="1">
        <w:r w:rsidRPr="00D24ADA">
          <w:rPr>
            <w:rStyle w:val="Hyperlink"/>
          </w:rPr>
          <w:t>32</w:t>
        </w:r>
      </w:hyperlink>
      <w:r w:rsidRPr="00D24ADA">
        <w:rPr>
          <w:rFonts w:ascii="Times New Roman" w:hAnsi="Times New Roman" w:cs="Times New Roman"/>
          <w:lang w:val="en-US"/>
        </w:rPr>
        <w:t xml:space="preserve">)). More recently, CPA site prediction has increasingly used machine learning with larger feature sets encompassing both k-mers and known RNA binding motifs for proteins. Better overall statistical performance has been reported, but the data sets and evaluation criteria employed varied dramatically, complicating direct comparisons among studies. </w:t>
      </w:r>
      <w:proofErr w:type="spellStart"/>
      <w:r w:rsidRPr="00D24ADA">
        <w:rPr>
          <w:rFonts w:ascii="Times New Roman" w:hAnsi="Times New Roman" w:cs="Times New Roman"/>
          <w:lang w:val="en-US"/>
        </w:rPr>
        <w:t>Xie</w:t>
      </w:r>
      <w:proofErr w:type="spellEnd"/>
      <w:r w:rsidRPr="00D24ADA">
        <w:rPr>
          <w:rFonts w:ascii="Times New Roman" w:hAnsi="Times New Roman" w:cs="Times New Roman"/>
          <w:lang w:val="en-US"/>
        </w:rPr>
        <w:t xml:space="preserve"> </w:t>
      </w:r>
      <w:r w:rsidRPr="00D24ADA">
        <w:rPr>
          <w:rFonts w:ascii="Times New Roman" w:hAnsi="Times New Roman" w:cs="Times New Roman"/>
          <w:i/>
          <w:lang w:val="en-US"/>
        </w:rPr>
        <w:t>et al</w:t>
      </w:r>
      <w:r w:rsidRPr="00D24ADA">
        <w:rPr>
          <w:rFonts w:ascii="Times New Roman" w:hAnsi="Times New Roman" w:cs="Times New Roman"/>
          <w:lang w:val="en-US"/>
        </w:rPr>
        <w:t>. (</w:t>
      </w:r>
      <w:hyperlink w:anchor="_bookmark37" w:history="1">
        <w:r w:rsidRPr="00D24ADA">
          <w:rPr>
            <w:rStyle w:val="Hyperlink"/>
          </w:rPr>
          <w:t>33</w:t>
        </w:r>
      </w:hyperlink>
      <w:r w:rsidRPr="00D24ADA">
        <w:rPr>
          <w:rFonts w:ascii="Times New Roman" w:hAnsi="Times New Roman" w:cs="Times New Roman"/>
          <w:lang w:val="en-US"/>
        </w:rPr>
        <w:t xml:space="preserve">) used 3-mers derived from top variants of the PAS as input into an HMM-SVM and reported accuracy of 85%. Hafez </w:t>
      </w:r>
      <w:r w:rsidRPr="00D24ADA">
        <w:rPr>
          <w:rFonts w:ascii="Times New Roman" w:hAnsi="Times New Roman" w:cs="Times New Roman"/>
          <w:i/>
          <w:lang w:val="en-US"/>
        </w:rPr>
        <w:t>et al</w:t>
      </w:r>
      <w:r w:rsidRPr="00D24ADA">
        <w:rPr>
          <w:rFonts w:ascii="Times New Roman" w:hAnsi="Times New Roman" w:cs="Times New Roman"/>
          <w:lang w:val="en-US"/>
        </w:rPr>
        <w:t>. (</w:t>
      </w:r>
      <w:hyperlink w:anchor="_bookmark38" w:history="1">
        <w:r w:rsidRPr="00D24ADA">
          <w:rPr>
            <w:rStyle w:val="Hyperlink"/>
          </w:rPr>
          <w:t>34</w:t>
        </w:r>
      </w:hyperlink>
      <w:r w:rsidRPr="00D24ADA">
        <w:rPr>
          <w:rFonts w:ascii="Times New Roman" w:hAnsi="Times New Roman" w:cs="Times New Roman"/>
          <w:lang w:val="en-US"/>
        </w:rPr>
        <w:t xml:space="preserve">) used an SVM trained on 100 nt around CPA sites to obtain an area under the receiver operating curve (AUROC) of </w:t>
      </w:r>
      <w:proofErr w:type="gramStart"/>
      <w:r w:rsidRPr="00D24ADA">
        <w:rPr>
          <w:rFonts w:ascii="Times New Roman" w:hAnsi="Times New Roman" w:cs="Times New Roman"/>
          <w:lang w:val="en-US"/>
        </w:rPr>
        <w:t>0.996, but</w:t>
      </w:r>
      <w:proofErr w:type="gramEnd"/>
      <w:r w:rsidRPr="00D24ADA">
        <w:rPr>
          <w:rFonts w:ascii="Times New Roman" w:hAnsi="Times New Roman" w:cs="Times New Roman"/>
          <w:lang w:val="en-US"/>
        </w:rPr>
        <w:t xml:space="preserve"> employed only the terminal exon sequences as negatives. Leung </w:t>
      </w:r>
      <w:r w:rsidRPr="00D24ADA">
        <w:rPr>
          <w:rFonts w:ascii="Times New Roman" w:hAnsi="Times New Roman" w:cs="Times New Roman"/>
          <w:i/>
          <w:lang w:val="en-US"/>
        </w:rPr>
        <w:t>et al</w:t>
      </w:r>
      <w:r w:rsidRPr="00D24ADA">
        <w:rPr>
          <w:rFonts w:ascii="Times New Roman" w:hAnsi="Times New Roman" w:cs="Times New Roman"/>
          <w:lang w:val="en-US"/>
        </w:rPr>
        <w:t>. (</w:t>
      </w:r>
      <w:hyperlink w:anchor="_bookmark40" w:history="1">
        <w:r w:rsidRPr="00D24ADA">
          <w:rPr>
            <w:rStyle w:val="Hyperlink"/>
          </w:rPr>
          <w:t>35</w:t>
        </w:r>
      </w:hyperlink>
      <w:r w:rsidRPr="00D24ADA">
        <w:rPr>
          <w:rFonts w:ascii="Times New Roman" w:hAnsi="Times New Roman" w:cs="Times New Roman"/>
          <w:lang w:val="en-US"/>
        </w:rPr>
        <w:t>) used both ‘hand-crafted’ feature vectors (composed of RBP RNA binding motifs and k-mers) and k-mer sets learned directly from the sequence, employing Convolutional Neural Networks to directly learn alternative polyadenylation patterns, and reported AUROC of 0.97 (hand-crafted) and 0.98 (</w:t>
      </w:r>
      <w:r w:rsidRPr="00D24ADA">
        <w:rPr>
          <w:rFonts w:ascii="Times New Roman" w:hAnsi="Times New Roman" w:cs="Times New Roman"/>
          <w:i/>
          <w:lang w:val="en-US"/>
        </w:rPr>
        <w:t>k</w:t>
      </w:r>
      <w:r w:rsidRPr="00D24ADA">
        <w:rPr>
          <w:rFonts w:ascii="Times New Roman" w:hAnsi="Times New Roman" w:cs="Times New Roman"/>
          <w:lang w:val="en-US"/>
        </w:rPr>
        <w:t>-mers learned directly) at the task of discriminating CPA sites from neighboring genomic sequence. None of these papers explicitly report CPA site predictions genome-wide, and do not address why CPA does not occur elsewhere in the primary transcript, which is typically many times longer than the terminal exon. AUROCs in this range would be expected to predict many CPA sites per human gene, on average (AUROC of 0.99 would be roughly equivalent to 1 out of 50 randomly selected sequences scoring as a false positive).</w:t>
      </w:r>
    </w:p>
    <w:p w14:paraId="7081ADF1"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 xml:space="preserve">Overall, several critical issues remain unresolved. First, none of the previous studies addressed whether the five well-established sequence features can indeed specify known constitutive CPA sites relative to all non-CPA sequence within primary transcripts. Second, it is difficult to compare the results of previous analyses because different sets of sequences and evaluation metrics were used. Third, linking k-mers to biological mechanisms can be challenging. For example, Hafez </w:t>
      </w:r>
      <w:r w:rsidRPr="00D24ADA">
        <w:rPr>
          <w:rFonts w:ascii="Times New Roman" w:hAnsi="Times New Roman" w:cs="Times New Roman"/>
          <w:i/>
          <w:lang w:val="en-US"/>
        </w:rPr>
        <w:t xml:space="preserve">et al. </w:t>
      </w:r>
      <w:r w:rsidRPr="00D24ADA">
        <w:rPr>
          <w:rFonts w:ascii="Times New Roman" w:hAnsi="Times New Roman" w:cs="Times New Roman"/>
          <w:lang w:val="en-US"/>
        </w:rPr>
        <w:t>(</w:t>
      </w:r>
      <w:hyperlink w:anchor="_bookmark38" w:history="1">
        <w:r w:rsidRPr="00D24ADA">
          <w:rPr>
            <w:rStyle w:val="Hyperlink"/>
          </w:rPr>
          <w:t>34</w:t>
        </w:r>
      </w:hyperlink>
      <w:r w:rsidRPr="00D24ADA">
        <w:rPr>
          <w:rFonts w:ascii="Times New Roman" w:hAnsi="Times New Roman" w:cs="Times New Roman"/>
          <w:lang w:val="en-US"/>
        </w:rPr>
        <w:t xml:space="preserve">), which used k-mers as features to generate a model with good predictive ability, provided very limited mechanistic explanation (primarily a sequence logo reflecting the general pattern of the most informative sequences relative to CPA, </w:t>
      </w:r>
      <w:r w:rsidRPr="00D24ADA">
        <w:rPr>
          <w:rFonts w:ascii="Times New Roman" w:hAnsi="Times New Roman" w:cs="Times New Roman"/>
          <w:lang w:val="en-US"/>
        </w:rPr>
        <w:lastRenderedPageBreak/>
        <w:t>which resemble known regulatory elements). Fourth, until the recent availability of large 3’-end seq datasets, many studies used reference databases that filter out potential CPA sites lacking the established PAS sequence, thus introducing circularity.</w:t>
      </w:r>
    </w:p>
    <w:p w14:paraId="39FAE54C"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 xml:space="preserve">Here, we dissect the contributions of diverse RNA sequence features to CPA site discrimination, with the goals of simultaneously increasing performance in a realistic test framework (i.e., with a large excess of negatives derived from real genic sequences) and deriving a set of minimal features that are sufficient to obtain high performance. We find that standard supervised learning approaches (Random Forests and Logistic Regression), employing a small number of established features represented as either classical position weight matrix (PWM) motifs or a handful of short </w:t>
      </w:r>
      <w:r w:rsidRPr="00D24ADA">
        <w:rPr>
          <w:rFonts w:ascii="Times New Roman" w:hAnsi="Times New Roman" w:cs="Times New Roman"/>
          <w:i/>
          <w:lang w:val="en-US"/>
        </w:rPr>
        <w:t>k</w:t>
      </w:r>
      <w:r w:rsidRPr="00D24ADA">
        <w:rPr>
          <w:rFonts w:ascii="Times New Roman" w:hAnsi="Times New Roman" w:cs="Times New Roman"/>
          <w:lang w:val="en-US"/>
        </w:rPr>
        <w:t>-mers, are surprisingly effective at identifying constitutive CPA sites at the ends of human genes. Addition of hundreds of diverse sequence features to the model (U1 binding sites, and all known RBP RNA binding motifs) does not improve the model significantly. Thus, while CPA is potentially controlled by many protein factors, the core CPA machinery alone plays a major role in defining human gene structures.</w:t>
      </w:r>
    </w:p>
    <w:p w14:paraId="693B5A11" w14:textId="77777777" w:rsidR="00D24ADA" w:rsidRPr="00D24ADA" w:rsidRDefault="00D24ADA" w:rsidP="00D24ADA">
      <w:pPr>
        <w:spacing w:line="276" w:lineRule="auto"/>
        <w:rPr>
          <w:rFonts w:ascii="Times New Roman" w:hAnsi="Times New Roman" w:cs="Times New Roman"/>
          <w:lang w:val="en-US"/>
        </w:rPr>
      </w:pPr>
    </w:p>
    <w:p w14:paraId="24FB26A1" w14:textId="77777777" w:rsidR="00D24ADA" w:rsidRPr="00D24ADA" w:rsidRDefault="00D24ADA" w:rsidP="00D24ADA">
      <w:pPr>
        <w:spacing w:line="276" w:lineRule="auto"/>
        <w:rPr>
          <w:rFonts w:ascii="Times New Roman" w:hAnsi="Times New Roman" w:cs="Times New Roman"/>
          <w:b/>
          <w:bCs/>
          <w:lang w:val="en-US"/>
        </w:rPr>
      </w:pPr>
      <w:r w:rsidRPr="00D24ADA">
        <w:rPr>
          <w:rFonts w:ascii="Times New Roman" w:hAnsi="Times New Roman" w:cs="Times New Roman"/>
          <w:b/>
          <w:bCs/>
          <w:lang w:val="en-US"/>
        </w:rPr>
        <w:t>MATERIALS AND METHODS</w:t>
      </w:r>
    </w:p>
    <w:p w14:paraId="5205A9E8" w14:textId="77777777" w:rsidR="00D24ADA" w:rsidRPr="00D24ADA" w:rsidRDefault="00D24ADA" w:rsidP="00D24ADA">
      <w:pPr>
        <w:spacing w:line="276" w:lineRule="auto"/>
        <w:rPr>
          <w:rFonts w:ascii="Times New Roman" w:hAnsi="Times New Roman" w:cs="Times New Roman"/>
          <w:b/>
          <w:bCs/>
          <w:lang w:val="en-US"/>
        </w:rPr>
      </w:pPr>
    </w:p>
    <w:p w14:paraId="3E5404B2" w14:textId="77777777" w:rsidR="00D24ADA" w:rsidRPr="00D24ADA" w:rsidRDefault="00D24ADA" w:rsidP="00D24ADA">
      <w:pPr>
        <w:spacing w:line="276" w:lineRule="auto"/>
        <w:rPr>
          <w:rFonts w:ascii="Times New Roman" w:hAnsi="Times New Roman" w:cs="Times New Roman"/>
          <w:b/>
          <w:lang w:val="en-US"/>
        </w:rPr>
      </w:pPr>
      <w:r w:rsidRPr="00D24ADA">
        <w:rPr>
          <w:rFonts w:ascii="Times New Roman" w:hAnsi="Times New Roman" w:cs="Times New Roman"/>
          <w:b/>
          <w:lang w:val="en-US"/>
        </w:rPr>
        <w:t>Initial calculation of specificity of known CPA sequence features in random sequence</w:t>
      </w:r>
    </w:p>
    <w:p w14:paraId="3844EB38"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The probability of observing UGUA within a 100 base window is 0.39 (100</w:t>
      </w:r>
      <w:r w:rsidRPr="00D24ADA">
        <w:rPr>
          <w:rFonts w:ascii="Times New Roman" w:hAnsi="Times New Roman" w:cs="Times New Roman"/>
          <w:i/>
          <w:lang w:val="en-US"/>
        </w:rPr>
        <w:t>/</w:t>
      </w:r>
      <w:r w:rsidRPr="00D24ADA">
        <w:rPr>
          <w:rFonts w:ascii="Times New Roman" w:hAnsi="Times New Roman" w:cs="Times New Roman"/>
          <w:lang w:val="en-US"/>
        </w:rPr>
        <w:t>4</w:t>
      </w:r>
      <w:r w:rsidRPr="00D24ADA">
        <w:rPr>
          <w:rFonts w:ascii="Times New Roman" w:hAnsi="Times New Roman" w:cs="Times New Roman"/>
          <w:vertAlign w:val="superscript"/>
          <w:lang w:val="en-US"/>
        </w:rPr>
        <w:t>4</w:t>
      </w:r>
      <w:r w:rsidRPr="00D24ADA">
        <w:rPr>
          <w:rFonts w:ascii="Times New Roman" w:hAnsi="Times New Roman" w:cs="Times New Roman"/>
          <w:lang w:val="en-US"/>
        </w:rPr>
        <w:t>). The probability of observing any of the 13 variants of the PAS in a 20-base window is 0.063 (13*20</w:t>
      </w:r>
      <w:r w:rsidRPr="00D24ADA">
        <w:rPr>
          <w:rFonts w:ascii="Times New Roman" w:hAnsi="Times New Roman" w:cs="Times New Roman"/>
          <w:i/>
          <w:lang w:val="en-US"/>
        </w:rPr>
        <w:t>/</w:t>
      </w:r>
      <w:r w:rsidRPr="00D24ADA">
        <w:rPr>
          <w:rFonts w:ascii="Times New Roman" w:hAnsi="Times New Roman" w:cs="Times New Roman"/>
          <w:lang w:val="en-US"/>
        </w:rPr>
        <w:t>4</w:t>
      </w:r>
      <w:r w:rsidRPr="00D24ADA">
        <w:rPr>
          <w:rFonts w:ascii="Times New Roman" w:hAnsi="Times New Roman" w:cs="Times New Roman"/>
          <w:vertAlign w:val="superscript"/>
          <w:lang w:val="en-US"/>
        </w:rPr>
        <w:t>6</w:t>
      </w:r>
      <w:r w:rsidRPr="00D24ADA">
        <w:rPr>
          <w:rFonts w:ascii="Times New Roman" w:hAnsi="Times New Roman" w:cs="Times New Roman"/>
          <w:lang w:val="en-US"/>
        </w:rPr>
        <w:t>), if they are weighted equally, or 0.022, if they are weighted by their probability at CPA sites (as a proxy for activity). The probability of observing UUUU in a 30 base window is 0.11 (30</w:t>
      </w:r>
      <w:r w:rsidRPr="00D24ADA">
        <w:rPr>
          <w:rFonts w:ascii="Times New Roman" w:hAnsi="Times New Roman" w:cs="Times New Roman"/>
          <w:i/>
          <w:lang w:val="en-US"/>
        </w:rPr>
        <w:t>/</w:t>
      </w:r>
      <w:r w:rsidRPr="00D24ADA">
        <w:rPr>
          <w:rFonts w:ascii="Times New Roman" w:hAnsi="Times New Roman" w:cs="Times New Roman"/>
          <w:lang w:val="en-US"/>
        </w:rPr>
        <w:t>4</w:t>
      </w:r>
      <w:r w:rsidRPr="00D24ADA">
        <w:rPr>
          <w:rFonts w:ascii="Times New Roman" w:hAnsi="Times New Roman" w:cs="Times New Roman"/>
          <w:vertAlign w:val="superscript"/>
          <w:lang w:val="en-US"/>
        </w:rPr>
        <w:t>4</w:t>
      </w:r>
      <w:r w:rsidRPr="00D24ADA">
        <w:rPr>
          <w:rFonts w:ascii="Times New Roman" w:hAnsi="Times New Roman" w:cs="Times New Roman"/>
          <w:lang w:val="en-US"/>
        </w:rPr>
        <w:t>). The probability of observing a CA or UA dinucleotide is 0.13. The probability of observing G or U for eight consecutive bases (taken as a strong DSE (</w:t>
      </w:r>
      <w:hyperlink w:anchor="_bookmark41" w:history="1">
        <w:r w:rsidRPr="00D24ADA">
          <w:rPr>
            <w:rStyle w:val="Hyperlink"/>
          </w:rPr>
          <w:t>36</w:t>
        </w:r>
      </w:hyperlink>
      <w:r w:rsidRPr="00D24ADA">
        <w:rPr>
          <w:rFonts w:ascii="Times New Roman" w:hAnsi="Times New Roman" w:cs="Times New Roman"/>
          <w:lang w:val="en-US"/>
        </w:rPr>
        <w:t>) within a 40 base window is roughly estimated as 0.156 (40</w:t>
      </w:r>
      <w:r w:rsidRPr="00D24ADA">
        <w:rPr>
          <w:rFonts w:ascii="Times New Roman" w:hAnsi="Times New Roman" w:cs="Times New Roman"/>
          <w:i/>
          <w:lang w:val="en-US"/>
        </w:rPr>
        <w:t>/</w:t>
      </w:r>
      <w:r w:rsidRPr="00D24ADA">
        <w:rPr>
          <w:rFonts w:ascii="Times New Roman" w:hAnsi="Times New Roman" w:cs="Times New Roman"/>
          <w:lang w:val="en-US"/>
        </w:rPr>
        <w:t>2</w:t>
      </w:r>
      <w:r w:rsidRPr="00D24ADA">
        <w:rPr>
          <w:rFonts w:ascii="Times New Roman" w:hAnsi="Times New Roman" w:cs="Times New Roman"/>
          <w:vertAlign w:val="superscript"/>
          <w:lang w:val="en-US"/>
        </w:rPr>
        <w:t>8</w:t>
      </w:r>
      <w:r w:rsidRPr="00D24ADA">
        <w:rPr>
          <w:rFonts w:ascii="Times New Roman" w:hAnsi="Times New Roman" w:cs="Times New Roman"/>
          <w:lang w:val="en-US"/>
        </w:rPr>
        <w:t>). The expected frequency of all five features occurring surrounding any base is 0.39*0.063*0.11*0.13*0.156=0.000055, or one every 18 kb if the 13 PAS variants are weighted equally (every 52 kb with the PAS sites weighted). We note that the low G</w:t>
      </w:r>
      <w:r w:rsidRPr="00D24ADA">
        <w:rPr>
          <w:rFonts w:ascii="Times New Roman" w:hAnsi="Times New Roman" w:cs="Times New Roman"/>
          <w:i/>
          <w:lang w:val="en-US"/>
        </w:rPr>
        <w:t>/</w:t>
      </w:r>
      <w:r w:rsidRPr="00D24ADA">
        <w:rPr>
          <w:rFonts w:ascii="Times New Roman" w:hAnsi="Times New Roman" w:cs="Times New Roman"/>
          <w:lang w:val="en-US"/>
        </w:rPr>
        <w:t>C content of the human genome would make these A</w:t>
      </w:r>
      <w:r w:rsidRPr="00D24ADA">
        <w:rPr>
          <w:rFonts w:ascii="Times New Roman" w:hAnsi="Times New Roman" w:cs="Times New Roman"/>
          <w:i/>
          <w:lang w:val="en-US"/>
        </w:rPr>
        <w:t>/</w:t>
      </w:r>
      <w:r w:rsidRPr="00D24ADA">
        <w:rPr>
          <w:rFonts w:ascii="Times New Roman" w:hAnsi="Times New Roman" w:cs="Times New Roman"/>
          <w:lang w:val="en-US"/>
        </w:rPr>
        <w:t>U-rich sequences more likely.</w:t>
      </w:r>
    </w:p>
    <w:p w14:paraId="470092EB" w14:textId="77777777" w:rsidR="00D24ADA" w:rsidRPr="00D24ADA" w:rsidRDefault="00D24ADA" w:rsidP="00D24ADA">
      <w:pPr>
        <w:spacing w:line="276" w:lineRule="auto"/>
        <w:rPr>
          <w:rFonts w:ascii="Times New Roman" w:hAnsi="Times New Roman" w:cs="Times New Roman"/>
          <w:lang w:val="en-US"/>
        </w:rPr>
      </w:pPr>
    </w:p>
    <w:p w14:paraId="7C111776" w14:textId="77777777" w:rsidR="00D24ADA" w:rsidRPr="00D24ADA" w:rsidRDefault="00D24ADA" w:rsidP="00D24ADA">
      <w:pPr>
        <w:spacing w:line="276" w:lineRule="auto"/>
        <w:rPr>
          <w:rFonts w:ascii="Times New Roman" w:hAnsi="Times New Roman" w:cs="Times New Roman"/>
          <w:b/>
          <w:bCs/>
          <w:lang w:val="en-US"/>
        </w:rPr>
      </w:pPr>
      <w:r w:rsidRPr="00D24ADA">
        <w:rPr>
          <w:rFonts w:ascii="Times New Roman" w:hAnsi="Times New Roman" w:cs="Times New Roman"/>
          <w:b/>
          <w:bCs/>
          <w:lang w:val="en-US"/>
        </w:rPr>
        <w:t>Data sources</w:t>
      </w:r>
    </w:p>
    <w:p w14:paraId="36BDFEC2"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noProof/>
          <w:lang w:val="en-US"/>
        </w:rPr>
        <mc:AlternateContent>
          <mc:Choice Requires="wps">
            <w:drawing>
              <wp:anchor distT="0" distB="0" distL="114300" distR="114300" simplePos="0" relativeHeight="251671552" behindDoc="1" locked="0" layoutInCell="1" allowOverlap="1" wp14:anchorId="696948B5" wp14:editId="07172D6F">
                <wp:simplePos x="0" y="0"/>
                <wp:positionH relativeFrom="page">
                  <wp:posOffset>4437380</wp:posOffset>
                </wp:positionH>
                <wp:positionV relativeFrom="paragraph">
                  <wp:posOffset>318135</wp:posOffset>
                </wp:positionV>
                <wp:extent cx="38100" cy="0"/>
                <wp:effectExtent l="0" t="0" r="12700" b="12700"/>
                <wp:wrapNone/>
                <wp:docPr id="350"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50307" id="Line 339"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9.4pt,25.05pt" to="352.4pt,2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" strokecolor="#231f20" strokeweight=".14289mm">
                <o:lock v:ext="edit" shapetype="f"/>
                <w10:wrap anchorx="page"/>
              </v:line>
            </w:pict>
          </mc:Fallback>
        </mc:AlternateContent>
      </w:r>
      <w:r w:rsidRPr="00D24ADA">
        <w:rPr>
          <w:rFonts w:ascii="Times New Roman" w:hAnsi="Times New Roman" w:cs="Times New Roman"/>
          <w:noProof/>
          <w:lang w:val="en-US"/>
        </w:rPr>
        <mc:AlternateContent>
          <mc:Choice Requires="wps">
            <w:drawing>
              <wp:anchor distT="0" distB="0" distL="114300" distR="114300" simplePos="0" relativeHeight="251672576" behindDoc="1" locked="0" layoutInCell="1" allowOverlap="1" wp14:anchorId="1F36C176" wp14:editId="12A87FF2">
                <wp:simplePos x="0" y="0"/>
                <wp:positionH relativeFrom="page">
                  <wp:posOffset>5974080</wp:posOffset>
                </wp:positionH>
                <wp:positionV relativeFrom="paragraph">
                  <wp:posOffset>735330</wp:posOffset>
                </wp:positionV>
                <wp:extent cx="38100" cy="0"/>
                <wp:effectExtent l="0" t="0" r="12700" b="12700"/>
                <wp:wrapNone/>
                <wp:docPr id="349"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6F624" id="Line 338"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0.4pt,57.9pt" to="473.4pt,5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" strokecolor="#231f20" strokeweight=".14289mm">
                <o:lock v:ext="edit" shapetype="f"/>
                <w10:wrap anchorx="page"/>
              </v:line>
            </w:pict>
          </mc:Fallback>
        </mc:AlternateContent>
      </w:r>
      <w:r w:rsidRPr="00D24ADA">
        <w:rPr>
          <w:rFonts w:ascii="Times New Roman" w:hAnsi="Times New Roman" w:cs="Times New Roman"/>
          <w:lang w:val="en-US"/>
        </w:rPr>
        <w:t>Human CPA site annotations were obtained from PolyA DB 3 (</w:t>
      </w:r>
      <w:hyperlink w:anchor="_bookmark43" w:history="1">
        <w:r w:rsidRPr="00D24ADA">
          <w:rPr>
            <w:rStyle w:val="Hyperlink"/>
          </w:rPr>
          <w:t>37</w:t>
        </w:r>
      </w:hyperlink>
      <w:r w:rsidRPr="00D24ADA">
        <w:rPr>
          <w:rFonts w:ascii="Times New Roman" w:hAnsi="Times New Roman" w:cs="Times New Roman"/>
          <w:lang w:val="en-US"/>
        </w:rPr>
        <w:t>). To select constitutive CPA sites, we developed a significance metric by multiplying percentage of samples expressed (PSE) and mean reads per million (RPM) scores provided by PolyA DB 3. Sites that were selected for positive training dataset are those that have highest PSExRPM score and located in (or at the end of) the 3</w:t>
      </w:r>
      <w:r w:rsidRPr="00D24ADA">
        <w:rPr>
          <w:rFonts w:ascii="Times New Roman" w:hAnsi="Times New Roman" w:cs="Times New Roman"/>
          <w:vertAlign w:val="superscript"/>
          <w:lang w:val="en-US"/>
        </w:rPr>
        <w:t>’</w:t>
      </w:r>
      <w:r w:rsidRPr="00D24ADA">
        <w:rPr>
          <w:rFonts w:ascii="Times New Roman" w:hAnsi="Times New Roman" w:cs="Times New Roman"/>
          <w:lang w:val="en-US"/>
        </w:rPr>
        <w:t>UTR of the longest isoform of the corresponding UCSC gene on the table browser. We retrieved 250 nt of sequence around each constitutive CPA site from UCSC (hg38).</w:t>
      </w:r>
    </w:p>
    <w:p w14:paraId="31E319BE"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noProof/>
          <w:lang w:val="en-US"/>
        </w:rPr>
        <mc:AlternateContent>
          <mc:Choice Requires="wps">
            <w:drawing>
              <wp:anchor distT="0" distB="0" distL="114300" distR="114300" simplePos="0" relativeHeight="251673600" behindDoc="1" locked="0" layoutInCell="1" allowOverlap="1" wp14:anchorId="6541239B" wp14:editId="0EFFD019">
                <wp:simplePos x="0" y="0"/>
                <wp:positionH relativeFrom="page">
                  <wp:posOffset>5134610</wp:posOffset>
                </wp:positionH>
                <wp:positionV relativeFrom="paragraph">
                  <wp:posOffset>528320</wp:posOffset>
                </wp:positionV>
                <wp:extent cx="38100" cy="0"/>
                <wp:effectExtent l="0" t="0" r="12700" b="12700"/>
                <wp:wrapNone/>
                <wp:docPr id="347"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06F24" id="Line 336"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4.3pt,41.6pt" to="407.3pt,4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" strokecolor="#231f20" strokeweight=".14289mm">
                <o:lock v:ext="edit" shapetype="f"/>
                <w10:wrap anchorx="page"/>
              </v:line>
            </w:pict>
          </mc:Fallback>
        </mc:AlternateContent>
      </w:r>
      <w:r w:rsidRPr="00D24ADA">
        <w:rPr>
          <w:rFonts w:ascii="Times New Roman" w:hAnsi="Times New Roman" w:cs="Times New Roman"/>
          <w:lang w:val="en-US"/>
        </w:rPr>
        <w:t xml:space="preserve">To create a negative dataset for training the classifiers, we tiled the same longest UCSC isoforms genes into 500 nt windows with 100 nt steps and removed those that overlap any CPA </w:t>
      </w:r>
      <w:r w:rsidRPr="00D24ADA">
        <w:rPr>
          <w:rFonts w:ascii="Times New Roman" w:hAnsi="Times New Roman" w:cs="Times New Roman"/>
          <w:lang w:val="en-US"/>
        </w:rPr>
        <w:lastRenderedPageBreak/>
        <w:t>sites in PolyA DB 3. For training, we then randomly subset negative sequences to obtain a 30:1 ratio of negative to positive data.</w:t>
      </w:r>
    </w:p>
    <w:p w14:paraId="705F4984"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PWMs used for this study were taken from CISBP-RNA database (</w:t>
      </w:r>
      <w:hyperlink w:anchor="_bookmark45" w:history="1">
        <w:r w:rsidRPr="00D24ADA">
          <w:rPr>
            <w:rStyle w:val="Hyperlink"/>
          </w:rPr>
          <w:t>38</w:t>
        </w:r>
      </w:hyperlink>
      <w:r w:rsidRPr="00D24ADA">
        <w:rPr>
          <w:rFonts w:ascii="Times New Roman" w:hAnsi="Times New Roman" w:cs="Times New Roman"/>
          <w:lang w:val="en-US"/>
        </w:rPr>
        <w:t>) and ENCORE (</w:t>
      </w:r>
      <w:hyperlink w:anchor="_bookmark47" w:history="1">
        <w:r w:rsidRPr="00D24ADA">
          <w:rPr>
            <w:rStyle w:val="Hyperlink"/>
          </w:rPr>
          <w:t>39</w:t>
        </w:r>
      </w:hyperlink>
      <w:r w:rsidRPr="00D24ADA">
        <w:rPr>
          <w:rFonts w:ascii="Times New Roman" w:hAnsi="Times New Roman" w:cs="Times New Roman"/>
          <w:lang w:val="en-US"/>
        </w:rPr>
        <w:t>). We derived the ‘Hexamer’ PAS PWM by weighting each hexamer in (</w:t>
      </w:r>
      <w:hyperlink w:anchor="_bookmark12" w:history="1">
        <w:r w:rsidRPr="00D24ADA">
          <w:rPr>
            <w:rStyle w:val="Hyperlink"/>
          </w:rPr>
          <w:t>8</w:t>
        </w:r>
      </w:hyperlink>
      <w:r w:rsidRPr="00D24ADA">
        <w:rPr>
          <w:rFonts w:ascii="Times New Roman" w:hAnsi="Times New Roman" w:cs="Times New Roman"/>
          <w:lang w:val="en-US"/>
        </w:rPr>
        <w:t>) according to its counts in the constitutive CPA sites described above. DSE PWMs were obtained from (</w:t>
      </w:r>
      <w:hyperlink w:anchor="_bookmark17" w:history="1">
        <w:r w:rsidRPr="00D24ADA">
          <w:rPr>
            <w:rStyle w:val="Hyperlink"/>
          </w:rPr>
          <w:t>13</w:t>
        </w:r>
      </w:hyperlink>
      <w:r w:rsidRPr="00D24ADA">
        <w:rPr>
          <w:rFonts w:ascii="Times New Roman" w:hAnsi="Times New Roman" w:cs="Times New Roman"/>
          <w:lang w:val="en-US"/>
        </w:rPr>
        <w:t>). To score U1 sites we used the 5’SS MaxEntScan score (</w:t>
      </w:r>
      <w:hyperlink w:anchor="_bookmark28" w:history="1">
        <w:r w:rsidRPr="00D24ADA">
          <w:rPr>
            <w:rStyle w:val="Hyperlink"/>
          </w:rPr>
          <w:t>40</w:t>
        </w:r>
      </w:hyperlink>
      <w:r w:rsidRPr="00D24ADA">
        <w:rPr>
          <w:rFonts w:ascii="Times New Roman" w:hAnsi="Times New Roman" w:cs="Times New Roman"/>
          <w:lang w:val="en-US"/>
        </w:rPr>
        <w:t>) and RNAhybrid (</w:t>
      </w:r>
      <w:hyperlink w:anchor="_bookmark29" w:history="1">
        <w:r w:rsidRPr="00D24ADA">
          <w:rPr>
            <w:rStyle w:val="Hyperlink"/>
          </w:rPr>
          <w:t>41</w:t>
        </w:r>
      </w:hyperlink>
      <w:r w:rsidRPr="00D24ADA">
        <w:rPr>
          <w:rFonts w:ascii="Times New Roman" w:hAnsi="Times New Roman" w:cs="Times New Roman"/>
          <w:lang w:val="en-US"/>
        </w:rPr>
        <w:t>). The ‘Siepel PAS’ site is from (</w:t>
      </w:r>
      <w:hyperlink w:anchor="_bookmark30" w:history="1">
        <w:r w:rsidRPr="00D24ADA">
          <w:rPr>
            <w:rStyle w:val="Hyperlink"/>
          </w:rPr>
          <w:t>42</w:t>
        </w:r>
      </w:hyperlink>
      <w:r w:rsidRPr="00D24ADA">
        <w:rPr>
          <w:rFonts w:ascii="Times New Roman" w:hAnsi="Times New Roman" w:cs="Times New Roman"/>
          <w:lang w:val="en-US"/>
        </w:rPr>
        <w:t xml:space="preserve">). The ‘DSE </w:t>
      </w:r>
      <w:r w:rsidRPr="00D24ADA">
        <w:rPr>
          <w:rFonts w:ascii="Times New Roman" w:hAnsi="Times New Roman" w:cs="Times New Roman"/>
          <w:i/>
          <w:lang w:val="en-US"/>
        </w:rPr>
        <w:t>k</w:t>
      </w:r>
      <w:r w:rsidRPr="00D24ADA">
        <w:rPr>
          <w:rFonts w:ascii="Times New Roman" w:hAnsi="Times New Roman" w:cs="Times New Roman"/>
          <w:lang w:val="en-US"/>
        </w:rPr>
        <w:t>-</w:t>
      </w:r>
      <w:r w:rsidRPr="00D24ADA">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06DEF9F2" wp14:editId="3327687F">
                <wp:simplePos x="0" y="0"/>
                <wp:positionH relativeFrom="page">
                  <wp:posOffset>7459980</wp:posOffset>
                </wp:positionH>
                <wp:positionV relativeFrom="page">
                  <wp:posOffset>2536825</wp:posOffset>
                </wp:positionV>
                <wp:extent cx="139065" cy="4969510"/>
                <wp:effectExtent l="0" t="0" r="635" b="8890"/>
                <wp:wrapNone/>
                <wp:docPr id="346"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065" cy="4969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B9AE3"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EF9F2" id="Text Box 335" o:spid="_x0000_s1031" type="#_x0000_t202" style="position:absolute;left:0;text-align:left;margin-left:587.4pt;margin-top:199.75pt;width:10.95pt;height:391.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" filled="f" stroked="f">
                <v:path arrowok="t"/>
                <v:textbox style="layout-flow:vertical" inset="0,0,0,0">
                  <w:txbxContent>
                    <w:p w14:paraId="2BFB9AE3"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v:textbox>
                <w10:wrap anchorx="page" anchory="page"/>
              </v:shape>
            </w:pict>
          </mc:Fallback>
        </mc:AlternateContent>
      </w:r>
      <w:r w:rsidRPr="00D24ADA">
        <w:rPr>
          <w:rFonts w:ascii="Times New Roman" w:hAnsi="Times New Roman" w:cs="Times New Roman"/>
          <w:lang w:val="en-US"/>
        </w:rPr>
        <w:t>mers’ feature is calculated as the count of all instances of ‘G’, ‘U’, ‘GG’, ‘GU’, ‘UG’ and ‘UU’. The ‘UGUA’ feature is a PWM representing this single sequence.</w:t>
      </w:r>
    </w:p>
    <w:p w14:paraId="12942F56" w14:textId="77777777" w:rsidR="00D24ADA" w:rsidRPr="00D24ADA" w:rsidRDefault="00D24ADA" w:rsidP="00D24ADA">
      <w:pPr>
        <w:spacing w:line="276" w:lineRule="auto"/>
        <w:rPr>
          <w:rFonts w:ascii="Times New Roman" w:hAnsi="Times New Roman" w:cs="Times New Roman"/>
          <w:lang w:val="en-US"/>
        </w:rPr>
      </w:pPr>
    </w:p>
    <w:p w14:paraId="59E8BCC0" w14:textId="77777777" w:rsidR="00D24ADA" w:rsidRPr="00D24ADA" w:rsidRDefault="00D24ADA" w:rsidP="00D24ADA">
      <w:pPr>
        <w:spacing w:line="276" w:lineRule="auto"/>
        <w:rPr>
          <w:rFonts w:ascii="Times New Roman" w:hAnsi="Times New Roman" w:cs="Times New Roman"/>
          <w:b/>
          <w:bCs/>
          <w:lang w:val="en-US"/>
        </w:rPr>
      </w:pPr>
      <w:r w:rsidRPr="00D24ADA">
        <w:rPr>
          <w:rFonts w:ascii="Times New Roman" w:hAnsi="Times New Roman" w:cs="Times New Roman"/>
          <w:b/>
          <w:bCs/>
          <w:lang w:val="en-US"/>
        </w:rPr>
        <w:t>Feature matrices</w:t>
      </w:r>
    </w:p>
    <w:p w14:paraId="509DE8AB"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To calculate feature matrices, we break each individual 500 nt sequence from positive and negative data into bins of size 30 nt with a 10 nt step. Next, for each of the PWMs in each 30 nt bin, we calculate the maximum log(odds) score in each of those bins and convert these predicted energy scores to predicted affinity. For MaxEntScan and RNAhybrid, we also select the maximum score per each bin (leaving MaxEntScan in log domain).</w:t>
      </w:r>
    </w:p>
    <w:p w14:paraId="54F3B692" w14:textId="77777777" w:rsidR="00D24ADA" w:rsidRPr="00D24ADA" w:rsidRDefault="00D24ADA" w:rsidP="00D24ADA">
      <w:pPr>
        <w:spacing w:line="276" w:lineRule="auto"/>
        <w:rPr>
          <w:rFonts w:ascii="Times New Roman" w:hAnsi="Times New Roman" w:cs="Times New Roman"/>
          <w:lang w:val="en-US"/>
        </w:rPr>
      </w:pPr>
    </w:p>
    <w:p w14:paraId="24AFDFB3" w14:textId="77777777" w:rsidR="00D24ADA" w:rsidRPr="00D24ADA" w:rsidRDefault="00D24ADA" w:rsidP="00D24ADA">
      <w:pPr>
        <w:spacing w:line="276" w:lineRule="auto"/>
        <w:rPr>
          <w:rFonts w:ascii="Times New Roman" w:hAnsi="Times New Roman" w:cs="Times New Roman"/>
          <w:b/>
          <w:bCs/>
          <w:lang w:val="en-US"/>
        </w:rPr>
      </w:pPr>
      <w:r w:rsidRPr="00D24ADA">
        <w:rPr>
          <w:rFonts w:ascii="Times New Roman" w:hAnsi="Times New Roman" w:cs="Times New Roman"/>
          <w:b/>
          <w:bCs/>
          <w:lang w:val="en-US"/>
        </w:rPr>
        <w:t>Machine learning</w:t>
      </w:r>
    </w:p>
    <w:p w14:paraId="0A2595A5"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Random Forest and Logistic Regression classifiers were trained in Python (v3.5.1) using scikit-learn library version 0.22.2. Random Forest training used RandomForestClassifier with 30 000 trees, a minimum sample split of 5, class weight ‘balanced’. For the baseline Logistic Regression, we selected ‘l1’ penalty, regularization strength of 0.1, tolerance of 0.01, ‘saga’ solver, and ‘balanced’ class weight. For the constitutive vs cryptic Logistic Regression model, use same parameters, except regularization strength of 0.0018 (we examined a series of regularization parameters (lambda values) and identified a value after which there was a rapid decline in performance).</w:t>
      </w:r>
    </w:p>
    <w:p w14:paraId="5EEA9695" w14:textId="77777777" w:rsidR="00D24ADA" w:rsidRPr="00D24ADA" w:rsidRDefault="00D24ADA" w:rsidP="00D24ADA">
      <w:pPr>
        <w:spacing w:line="276" w:lineRule="auto"/>
        <w:rPr>
          <w:rFonts w:ascii="Times New Roman" w:hAnsi="Times New Roman" w:cs="Times New Roman"/>
          <w:lang w:val="en-US"/>
        </w:rPr>
      </w:pPr>
    </w:p>
    <w:p w14:paraId="689FC272" w14:textId="77777777" w:rsidR="00D24ADA" w:rsidRPr="00D24ADA" w:rsidRDefault="00D24ADA" w:rsidP="00D24ADA">
      <w:pPr>
        <w:spacing w:line="276" w:lineRule="auto"/>
        <w:rPr>
          <w:rFonts w:ascii="Times New Roman" w:hAnsi="Times New Roman" w:cs="Times New Roman"/>
          <w:b/>
          <w:bCs/>
          <w:lang w:val="en-US"/>
        </w:rPr>
      </w:pPr>
      <w:r w:rsidRPr="00D24ADA">
        <w:rPr>
          <w:rFonts w:ascii="Times New Roman" w:hAnsi="Times New Roman" w:cs="Times New Roman"/>
          <w:b/>
          <w:bCs/>
          <w:lang w:val="en-US"/>
        </w:rPr>
        <w:t>RESULTS</w:t>
      </w:r>
    </w:p>
    <w:p w14:paraId="53F373F8" w14:textId="77777777" w:rsidR="00D24ADA" w:rsidRPr="00D24ADA" w:rsidRDefault="00D24ADA" w:rsidP="00D24ADA">
      <w:pPr>
        <w:spacing w:line="276" w:lineRule="auto"/>
        <w:rPr>
          <w:rFonts w:ascii="Times New Roman" w:hAnsi="Times New Roman" w:cs="Times New Roman"/>
          <w:b/>
          <w:bCs/>
          <w:lang w:val="en-US"/>
        </w:rPr>
      </w:pPr>
    </w:p>
    <w:p w14:paraId="3DB4C1CB" w14:textId="77777777" w:rsidR="00D24ADA" w:rsidRPr="00D24ADA" w:rsidRDefault="00D24ADA" w:rsidP="00D24ADA">
      <w:pPr>
        <w:spacing w:line="276" w:lineRule="auto"/>
        <w:rPr>
          <w:rFonts w:ascii="Times New Roman" w:hAnsi="Times New Roman" w:cs="Times New Roman"/>
          <w:b/>
          <w:lang w:val="en-US"/>
        </w:rPr>
      </w:pPr>
      <w:r w:rsidRPr="00D24ADA">
        <w:rPr>
          <w:rFonts w:ascii="Times New Roman" w:hAnsi="Times New Roman" w:cs="Times New Roman"/>
          <w:b/>
          <w:lang w:val="en-US"/>
        </w:rPr>
        <w:t>Compilation of CPA data and ‘core’ CPA motifs</w:t>
      </w:r>
    </w:p>
    <w:p w14:paraId="5A7B5446"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 xml:space="preserve">We began by organizing a system to computationally interrogate the contributions of the five established </w:t>
      </w:r>
      <w:r w:rsidRPr="00D24ADA">
        <w:rPr>
          <w:rFonts w:ascii="Times New Roman" w:hAnsi="Times New Roman" w:cs="Times New Roman"/>
          <w:i/>
          <w:lang w:val="en-US"/>
        </w:rPr>
        <w:t>cis-</w:t>
      </w:r>
      <w:r w:rsidRPr="00D24ADA">
        <w:rPr>
          <w:rFonts w:ascii="Times New Roman" w:hAnsi="Times New Roman" w:cs="Times New Roman"/>
          <w:lang w:val="en-US"/>
        </w:rPr>
        <w:t xml:space="preserve">acting RNA elements, and their positions relative to the cleavage site (Figure </w:t>
      </w:r>
      <w:hyperlink w:anchor="_bookmark0" w:history="1">
        <w:r w:rsidRPr="00D24ADA">
          <w:rPr>
            <w:rStyle w:val="Hyperlink"/>
          </w:rPr>
          <w:t xml:space="preserve">1 </w:t>
        </w:r>
      </w:hyperlink>
      <w:r w:rsidRPr="00D24ADA">
        <w:rPr>
          <w:rFonts w:ascii="Times New Roman" w:hAnsi="Times New Roman" w:cs="Times New Roman"/>
          <w:lang w:val="en-US"/>
        </w:rPr>
        <w:t>shows a schematic). This system is comprised of four basic components: (</w:t>
      </w:r>
      <w:proofErr w:type="spellStart"/>
      <w:r w:rsidRPr="00D24ADA">
        <w:rPr>
          <w:rFonts w:ascii="Times New Roman" w:hAnsi="Times New Roman" w:cs="Times New Roman"/>
          <w:lang w:val="en-US"/>
        </w:rPr>
        <w:t>i</w:t>
      </w:r>
      <w:proofErr w:type="spellEnd"/>
      <w:r w:rsidRPr="00D24ADA">
        <w:rPr>
          <w:rFonts w:ascii="Times New Roman" w:hAnsi="Times New Roman" w:cs="Times New Roman"/>
          <w:lang w:val="en-US"/>
        </w:rPr>
        <w:t xml:space="preserve">) a dataset of CPA sites (positives), and non-CPA sites (negatives); (ii) motif models (i.e. PWMs), individual k-mers, and other scores that represent predicted affinity of RBPs to any given sequence, and scores obtained from these models for tiled sequence windows relative to the CPA sites; (iii) algorithms that input the RNA binding motif scores for each tiling window as features, and output both a probability that reflects confidence that any given example is a CPA site, as well as information about the relative importance of the individual features and (iv) a testing regime, which quantifies the predictive ability of each algorithm using several criteria. Implementing each of these components involves numerous choices. In each case, we sought to minimize bias </w:t>
      </w:r>
      <w:r w:rsidRPr="00D24ADA">
        <w:rPr>
          <w:rFonts w:ascii="Times New Roman" w:hAnsi="Times New Roman" w:cs="Times New Roman"/>
          <w:lang w:val="en-US"/>
        </w:rPr>
        <w:lastRenderedPageBreak/>
        <w:t>and circularity, and to achieve results that are mechanistically interpretable, to be biologically meaningful, and as simple as possible, to avoid overfitting and ambiguity.</w:t>
      </w:r>
    </w:p>
    <w:p w14:paraId="485CDEDD"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noProof/>
          <w:lang w:val="en-US"/>
        </w:rPr>
        <mc:AlternateContent>
          <mc:Choice Requires="wps">
            <w:drawing>
              <wp:anchor distT="0" distB="0" distL="114300" distR="114300" simplePos="0" relativeHeight="251675648" behindDoc="1" locked="0" layoutInCell="1" allowOverlap="1" wp14:anchorId="09E090BB" wp14:editId="071CF914">
                <wp:simplePos x="0" y="0"/>
                <wp:positionH relativeFrom="page">
                  <wp:posOffset>876300</wp:posOffset>
                </wp:positionH>
                <wp:positionV relativeFrom="paragraph">
                  <wp:posOffset>258445</wp:posOffset>
                </wp:positionV>
                <wp:extent cx="38100" cy="0"/>
                <wp:effectExtent l="0" t="0" r="12700" b="12700"/>
                <wp:wrapNone/>
                <wp:docPr id="345"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805AC" id="Line 334"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pt,20.35pt" to="1in,2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" strokecolor="#231f20" strokeweight=".14289mm">
                <o:lock v:ext="edit" shapetype="f"/>
                <w10:wrap anchorx="page"/>
              </v:line>
            </w:pict>
          </mc:Fallback>
        </mc:AlternateContent>
      </w:r>
      <w:r w:rsidRPr="00D24ADA">
        <w:rPr>
          <w:rFonts w:ascii="Times New Roman" w:hAnsi="Times New Roman" w:cs="Times New Roman"/>
          <w:lang w:val="en-US"/>
        </w:rPr>
        <w:t>For the dataset of CPA sites (‘positives’), we employed PolyA DB 3, which is based on 3’-READS (a 3’-end sequencing method) applied to a panel of cell lines and mixed tissue (</w:t>
      </w:r>
      <w:hyperlink w:anchor="_bookmark43" w:history="1">
        <w:r w:rsidRPr="00D24ADA">
          <w:rPr>
            <w:rStyle w:val="Hyperlink"/>
          </w:rPr>
          <w:t>37</w:t>
        </w:r>
      </w:hyperlink>
      <w:r w:rsidRPr="00D24ADA">
        <w:rPr>
          <w:rFonts w:ascii="Times New Roman" w:hAnsi="Times New Roman" w:cs="Times New Roman"/>
          <w:lang w:val="en-US"/>
        </w:rPr>
        <w:t>). This database includes 58 676 CPA sites, each associated with values including mean RPKM and PSE (Percentage Samples Expressed). Because our initial goal was to characterize contributions of the core machinery to CPA, and the core machinery is presumably constitutive, we selected our initial set of positives as 15 794 CPA sites (allowing only one per UCSC gene) with both high RPKM and PSE scores that overlap or flank 3’UTRs (see Materials and Methods). We refer to these as ‘constitu</w:t>
      </w:r>
      <w:r w:rsidRPr="00D24ADA">
        <w:rPr>
          <w:rFonts w:ascii="Times New Roman" w:hAnsi="Times New Roman" w:cs="Times New Roman"/>
          <w:noProof/>
          <w:lang w:val="en-US"/>
        </w:rPr>
        <mc:AlternateContent>
          <mc:Choice Requires="wps">
            <w:drawing>
              <wp:anchor distT="0" distB="0" distL="114300" distR="114300" simplePos="0" relativeHeight="251676672" behindDoc="1" locked="0" layoutInCell="1" allowOverlap="1" wp14:anchorId="7D8C2F02" wp14:editId="05F44928">
                <wp:simplePos x="0" y="0"/>
                <wp:positionH relativeFrom="page">
                  <wp:posOffset>4404360</wp:posOffset>
                </wp:positionH>
                <wp:positionV relativeFrom="paragraph">
                  <wp:posOffset>257175</wp:posOffset>
                </wp:positionV>
                <wp:extent cx="38100" cy="0"/>
                <wp:effectExtent l="0" t="0" r="12700" b="12700"/>
                <wp:wrapNone/>
                <wp:docPr id="344"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ABFA2" id="Line 333"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6.8pt,20.25pt" to="349.8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" strokecolor="#231f20" strokeweight=".14289mm">
                <o:lock v:ext="edit" shapetype="f"/>
                <w10:wrap anchorx="page"/>
              </v:line>
            </w:pict>
          </mc:Fallback>
        </mc:AlternateContent>
      </w:r>
      <w:r w:rsidRPr="00D24ADA">
        <w:rPr>
          <w:rFonts w:ascii="Times New Roman" w:hAnsi="Times New Roman" w:cs="Times New Roman"/>
          <w:lang w:val="en-US"/>
        </w:rPr>
        <w:t>tive’ CPA sites. We excluded all other CPA sites annotated in PolyA DB 3, as they represent alternative CPA sites. We used a 500 nt window to represent each CPA site (–250 to</w:t>
      </w:r>
      <w:r w:rsidRPr="00D24ADA">
        <w:rPr>
          <w:rFonts w:ascii="Times New Roman" w:hAnsi="Times New Roman" w:cs="Times New Roman"/>
          <w:noProof/>
          <w:lang w:val="en-US"/>
        </w:rPr>
        <mc:AlternateContent>
          <mc:Choice Requires="wps">
            <w:drawing>
              <wp:anchor distT="0" distB="0" distL="114300" distR="114300" simplePos="0" relativeHeight="251677696" behindDoc="1" locked="0" layoutInCell="1" allowOverlap="1" wp14:anchorId="07A72687" wp14:editId="327DB5DA">
                <wp:simplePos x="0" y="0"/>
                <wp:positionH relativeFrom="page">
                  <wp:posOffset>6439535</wp:posOffset>
                </wp:positionH>
                <wp:positionV relativeFrom="paragraph">
                  <wp:posOffset>668020</wp:posOffset>
                </wp:positionV>
                <wp:extent cx="38100" cy="0"/>
                <wp:effectExtent l="0" t="0" r="12700" b="12700"/>
                <wp:wrapNone/>
                <wp:docPr id="343"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1A3D6" id="Line 332"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7.05pt,52.6pt" to="510.05pt,5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" strokecolor="#231f20" strokeweight=".14289mm">
                <o:lock v:ext="edit" shapetype="f"/>
                <w10:wrap anchorx="page"/>
              </v:line>
            </w:pict>
          </mc:Fallback>
        </mc:AlternateContent>
      </w:r>
      <w:r w:rsidRPr="00D24ADA">
        <w:rPr>
          <w:rFonts w:ascii="Times New Roman" w:hAnsi="Times New Roman" w:cs="Times New Roman"/>
          <w:noProof/>
          <w:lang w:val="en-US"/>
        </w:rPr>
        <mc:AlternateContent>
          <mc:Choice Requires="wps">
            <w:drawing>
              <wp:anchor distT="0" distB="0" distL="114300" distR="114300" simplePos="0" relativeHeight="251678720" behindDoc="1" locked="0" layoutInCell="1" allowOverlap="1" wp14:anchorId="1BB63780" wp14:editId="387BF208">
                <wp:simplePos x="0" y="0"/>
                <wp:positionH relativeFrom="page">
                  <wp:posOffset>5227320</wp:posOffset>
                </wp:positionH>
                <wp:positionV relativeFrom="paragraph">
                  <wp:posOffset>987425</wp:posOffset>
                </wp:positionV>
                <wp:extent cx="99060" cy="221615"/>
                <wp:effectExtent l="0" t="0" r="2540" b="6985"/>
                <wp:wrapNone/>
                <wp:docPr id="342"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06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F419A" w14:textId="77777777" w:rsidR="00D24ADA" w:rsidRDefault="00D24ADA" w:rsidP="00D24ADA">
                            <w:pPr>
                              <w:pStyle w:val="BodyText"/>
                              <w:spacing w:line="259" w:lineRule="exact"/>
                              <w:rPr>
                                <w:rFonts w:ascii="Yu Gothic UI" w:hAnsi="Yu Gothic UI"/>
                              </w:rPr>
                            </w:pPr>
                            <w:r>
                              <w:rPr>
                                <w:rFonts w:ascii="Yu Gothic UI" w:hAnsi="Yu Gothic UI"/>
                                <w:color w:val="231F20"/>
                                <w:w w:val="1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63780" id="Text Box 331" o:spid="_x0000_s1032" type="#_x0000_t202" style="position:absolute;left:0;text-align:left;margin-left:411.6pt;margin-top:77.75pt;width:7.8pt;height:17.4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" filled="f" stroked="f">
                <v:path arrowok="t"/>
                <v:textbox inset="0,0,0,0">
                  <w:txbxContent>
                    <w:p w14:paraId="1B2F419A" w14:textId="77777777" w:rsidR="00D24ADA" w:rsidRDefault="00D24ADA" w:rsidP="00D24ADA">
                      <w:pPr>
                        <w:pStyle w:val="BodyText"/>
                        <w:spacing w:line="259" w:lineRule="exact"/>
                        <w:rPr>
                          <w:rFonts w:ascii="Yu Gothic UI" w:hAnsi="Yu Gothic UI"/>
                        </w:rPr>
                      </w:pPr>
                      <w:r>
                        <w:rPr>
                          <w:rFonts w:ascii="Yu Gothic UI" w:hAnsi="Yu Gothic UI"/>
                          <w:color w:val="231F20"/>
                          <w:w w:val="110"/>
                        </w:rPr>
                        <w:t>∼</w:t>
                      </w:r>
                    </w:p>
                  </w:txbxContent>
                </v:textbox>
                <w10:wrap anchorx="page"/>
              </v:shape>
            </w:pict>
          </mc:Fallback>
        </mc:AlternateContent>
      </w:r>
      <w:r w:rsidRPr="00D24ADA">
        <w:rPr>
          <w:rFonts w:ascii="Times New Roman" w:hAnsi="Times New Roman" w:cs="Times New Roman"/>
          <w:noProof/>
          <w:lang w:val="en-US"/>
        </w:rPr>
        <mc:AlternateContent>
          <mc:Choice Requires="wps">
            <w:drawing>
              <wp:anchor distT="0" distB="0" distL="114300" distR="114300" simplePos="0" relativeHeight="251679744" behindDoc="1" locked="0" layoutInCell="1" allowOverlap="1" wp14:anchorId="0600F028" wp14:editId="6D09DA70">
                <wp:simplePos x="0" y="0"/>
                <wp:positionH relativeFrom="page">
                  <wp:posOffset>5807075</wp:posOffset>
                </wp:positionH>
                <wp:positionV relativeFrom="paragraph">
                  <wp:posOffset>848360</wp:posOffset>
                </wp:positionV>
                <wp:extent cx="99060" cy="221615"/>
                <wp:effectExtent l="0" t="0" r="2540" b="6985"/>
                <wp:wrapNone/>
                <wp:docPr id="341"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06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FB240" w14:textId="77777777" w:rsidR="00D24ADA" w:rsidRDefault="00D24ADA" w:rsidP="00D24ADA">
                            <w:pPr>
                              <w:pStyle w:val="BodyText"/>
                              <w:spacing w:line="259" w:lineRule="exact"/>
                              <w:rPr>
                                <w:rFonts w:ascii="Yu Gothic UI" w:hAnsi="Yu Gothic UI"/>
                              </w:rPr>
                            </w:pPr>
                            <w:r>
                              <w:rPr>
                                <w:rFonts w:ascii="Yu Gothic UI" w:hAnsi="Yu Gothic UI"/>
                                <w:color w:val="231F20"/>
                                <w:w w:val="1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0F028" id="Text Box 330" o:spid="_x0000_s1033" type="#_x0000_t202" style="position:absolute;left:0;text-align:left;margin-left:457.25pt;margin-top:66.8pt;width:7.8pt;height:17.4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" filled="f" stroked="f">
                <v:path arrowok="t"/>
                <v:textbox inset="0,0,0,0">
                  <w:txbxContent>
                    <w:p w14:paraId="03BFB240" w14:textId="77777777" w:rsidR="00D24ADA" w:rsidRDefault="00D24ADA" w:rsidP="00D24ADA">
                      <w:pPr>
                        <w:pStyle w:val="BodyText"/>
                        <w:spacing w:line="259" w:lineRule="exact"/>
                        <w:rPr>
                          <w:rFonts w:ascii="Yu Gothic UI" w:hAnsi="Yu Gothic UI"/>
                        </w:rPr>
                      </w:pPr>
                      <w:r>
                        <w:rPr>
                          <w:rFonts w:ascii="Yu Gothic UI" w:hAnsi="Yu Gothic UI"/>
                          <w:color w:val="231F20"/>
                          <w:w w:val="110"/>
                        </w:rPr>
                        <w:t>∼</w:t>
                      </w:r>
                    </w:p>
                  </w:txbxContent>
                </v:textbox>
                <w10:wrap anchorx="page"/>
              </v:shape>
            </w:pict>
          </mc:Fallback>
        </mc:AlternateContent>
      </w:r>
      <w:r w:rsidRPr="00D24ADA">
        <w:rPr>
          <w:rFonts w:ascii="Times New Roman" w:hAnsi="Times New Roman" w:cs="Times New Roman"/>
          <w:lang w:val="en-US"/>
        </w:rPr>
        <w:t xml:space="preserve"> +250). We generated ‘negative’ sequences (i.e., those that are not CPA sites) by first collecting all 500-nt tiling windows (with offset 100 nt) in the sense strand of genes with constitutive CPA sites, and then removing windows that overlap more than 10% with any CPA site in PolyA DB 3. This process generated 15,352,546 negative examples; generally, only a randomly selected subset of 100 000 were used for training the models, and 400,000 employed for testing. We generated training and testing sets by splitting the chromosomes (Chromosomes 1–14 </w:t>
      </w:r>
      <w:proofErr w:type="gramStart"/>
      <w:r w:rsidRPr="00D24ADA">
        <w:rPr>
          <w:rFonts w:ascii="Times New Roman" w:hAnsi="Times New Roman" w:cs="Times New Roman"/>
          <w:lang w:val="en-US"/>
        </w:rPr>
        <w:t>are</w:t>
      </w:r>
      <w:proofErr w:type="gramEnd"/>
      <w:r w:rsidRPr="00D24ADA">
        <w:rPr>
          <w:rFonts w:ascii="Times New Roman" w:hAnsi="Times New Roman" w:cs="Times New Roman"/>
          <w:lang w:val="en-US"/>
        </w:rPr>
        <w:t xml:space="preserve"> used for training, and 15–22 and X are used for testing).</w:t>
      </w:r>
    </w:p>
    <w:p w14:paraId="2DDEB188"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 xml:space="preserve">We compiled RNA binding motif models from diverse sources (shown in Figure </w:t>
      </w:r>
      <w:hyperlink w:anchor="_bookmark0" w:history="1">
        <w:r w:rsidRPr="00D24ADA">
          <w:rPr>
            <w:rStyle w:val="Hyperlink"/>
          </w:rPr>
          <w:t>1</w:t>
        </w:r>
      </w:hyperlink>
      <w:r w:rsidRPr="00D24ADA">
        <w:rPr>
          <w:rFonts w:ascii="Times New Roman" w:hAnsi="Times New Roman" w:cs="Times New Roman"/>
          <w:lang w:val="en-US"/>
        </w:rPr>
        <w:t xml:space="preserve">; see Materials and Methods for details) to calculate features in the models. We included multiple representations for each component of the core CPA machinery (e.g., several PAS signals have been described, and to our knowledge it is unknown which best reflects binding of CPSF, or whether a single motif is sufficient). It is unclear whether motif models learned from CPA sites accurately represent the full sequence preferences of these proteins; therefore, where possible, we used RNA binding motifs derived from data collected without using knowledge of established CPA sequences (e.g., from </w:t>
      </w:r>
      <w:r w:rsidRPr="00D24ADA">
        <w:rPr>
          <w:rFonts w:ascii="Times New Roman" w:hAnsi="Times New Roman" w:cs="Times New Roman"/>
          <w:i/>
          <w:lang w:val="en-US"/>
        </w:rPr>
        <w:t xml:space="preserve">in vitro </w:t>
      </w:r>
      <w:r w:rsidRPr="00D24ADA">
        <w:rPr>
          <w:rFonts w:ascii="Times New Roman" w:hAnsi="Times New Roman" w:cs="Times New Roman"/>
          <w:lang w:val="en-US"/>
        </w:rPr>
        <w:t>assays such as RNAcompete (</w:t>
      </w:r>
      <w:hyperlink w:anchor="_bookmark31" w:history="1">
        <w:r w:rsidRPr="00D24ADA">
          <w:rPr>
            <w:rStyle w:val="Hyperlink"/>
          </w:rPr>
          <w:t>43</w:t>
        </w:r>
      </w:hyperlink>
      <w:r w:rsidRPr="00D24ADA">
        <w:rPr>
          <w:rFonts w:ascii="Times New Roman" w:hAnsi="Times New Roman" w:cs="Times New Roman"/>
          <w:lang w:val="en-US"/>
        </w:rPr>
        <w:t>)). We note that some of the motifs have been learned from human mRNA sequences present in the training data, which could lead to circularity, but we also note that the motif representations are simple (and thus less likely to be overfitted). To generate a feature vector for each CPA site (positive or negative), we scored windows of length 30 bases, in 10 base tiling steps, over each 500 nt sequence. The motif scores were represented in linear domain (i.e., 10</w:t>
      </w:r>
      <w:r w:rsidRPr="00D24ADA">
        <w:rPr>
          <w:rFonts w:ascii="Cambria Math" w:hAnsi="Cambria Math" w:cs="Cambria Math"/>
          <w:vertAlign w:val="superscript"/>
          <w:lang w:val="en-US"/>
        </w:rPr>
        <w:t>∧</w:t>
      </w:r>
      <w:r w:rsidRPr="00D24ADA">
        <w:rPr>
          <w:rFonts w:ascii="Times New Roman" w:hAnsi="Times New Roman" w:cs="Times New Roman"/>
          <w:lang w:val="en-US"/>
        </w:rPr>
        <w:t xml:space="preserve">log(odds)), which we reasoned would reflect relative preference (i.e., relative Ka). We used the max score for each window. Thus, with 48 windows and 15 different representations of the elements (Figure </w:t>
      </w:r>
      <w:hyperlink w:anchor="_bookmark0" w:history="1">
        <w:r w:rsidRPr="00D24ADA">
          <w:rPr>
            <w:rStyle w:val="Hyperlink"/>
          </w:rPr>
          <w:t>1</w:t>
        </w:r>
      </w:hyperlink>
      <w:r w:rsidRPr="00D24ADA">
        <w:rPr>
          <w:rFonts w:ascii="Times New Roman" w:hAnsi="Times New Roman" w:cs="Times New Roman"/>
          <w:lang w:val="en-US"/>
        </w:rPr>
        <w:t>), there are initially 720 features comprising the feature vector for each example sequence.</w:t>
      </w:r>
    </w:p>
    <w:p w14:paraId="534D81CD"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 xml:space="preserve">For the learning algorithms, we employed two commonly used implementations of different machine learning strategies. The first, Random Forests (RF), employs a large set of decision trees, which has the advantage that it inherently captures logic relationships and is thought to be less prone to overfitting because it uses an ensemble of decorrelated classifiers. It can also be used to obtain importance scores for each feature. The second, Logistic Regression (LR) with L1 regularization, does not inherently capture logical relationships, but it has the </w:t>
      </w:r>
      <w:r w:rsidRPr="00D24ADA">
        <w:rPr>
          <w:rFonts w:ascii="Times New Roman" w:hAnsi="Times New Roman" w:cs="Times New Roman"/>
          <w:lang w:val="en-US"/>
        </w:rPr>
        <w:lastRenderedPageBreak/>
        <w:t>advantage that the feature selection through Lasso regularization tends to collapse redundant features, giving zero weight to noninformative features. The directional weights (coefficients) given to each feature are easily obtained.</w:t>
      </w:r>
    </w:p>
    <w:p w14:paraId="5F7975AE" w14:textId="77777777" w:rsidR="00D24ADA" w:rsidRPr="00D24ADA" w:rsidRDefault="00D24ADA" w:rsidP="00D24ADA">
      <w:pPr>
        <w:spacing w:line="276" w:lineRule="auto"/>
        <w:rPr>
          <w:rFonts w:ascii="Times New Roman" w:hAnsi="Times New Roman" w:cs="Times New Roman"/>
          <w:lang w:val="en-US"/>
        </w:rPr>
      </w:pPr>
    </w:p>
    <w:p w14:paraId="51A476BE" w14:textId="77777777" w:rsidR="00D24ADA" w:rsidRPr="00D24ADA" w:rsidRDefault="00D24ADA" w:rsidP="00D24ADA">
      <w:pPr>
        <w:spacing w:line="276" w:lineRule="auto"/>
        <w:rPr>
          <w:rFonts w:ascii="Times New Roman" w:hAnsi="Times New Roman" w:cs="Times New Roman"/>
          <w:b/>
          <w:bCs/>
          <w:lang w:val="en-US"/>
        </w:rPr>
      </w:pPr>
      <w:r w:rsidRPr="00D24ADA">
        <w:rPr>
          <w:rFonts w:ascii="Times New Roman" w:hAnsi="Times New Roman" w:cs="Times New Roman"/>
          <w:b/>
          <w:bCs/>
          <w:noProof/>
          <w:lang w:val="en-US"/>
        </w:rPr>
        <mc:AlternateContent>
          <mc:Choice Requires="wps">
            <w:drawing>
              <wp:anchor distT="0" distB="0" distL="114300" distR="114300" simplePos="0" relativeHeight="251663360" behindDoc="0" locked="0" layoutInCell="1" allowOverlap="1" wp14:anchorId="2E0DE576" wp14:editId="6628B38F">
                <wp:simplePos x="0" y="0"/>
                <wp:positionH relativeFrom="page">
                  <wp:posOffset>7459980</wp:posOffset>
                </wp:positionH>
                <wp:positionV relativeFrom="page">
                  <wp:posOffset>2536825</wp:posOffset>
                </wp:positionV>
                <wp:extent cx="139065" cy="4969510"/>
                <wp:effectExtent l="0" t="0" r="635" b="8890"/>
                <wp:wrapNone/>
                <wp:docPr id="340"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065" cy="4969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547CC"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DE576" id="Text Box 329" o:spid="_x0000_s1034" type="#_x0000_t202" style="position:absolute;margin-left:587.4pt;margin-top:199.75pt;width:10.95pt;height:391.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" filled="f" stroked="f">
                <v:path arrowok="t"/>
                <v:textbox style="layout-flow:vertical" inset="0,0,0,0">
                  <w:txbxContent>
                    <w:p w14:paraId="085547CC"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v:textbox>
                <w10:wrap anchorx="page" anchory="page"/>
              </v:shape>
            </w:pict>
          </mc:Fallback>
        </mc:AlternateContent>
      </w:r>
      <w:r w:rsidRPr="00D24ADA">
        <w:rPr>
          <w:rFonts w:ascii="Times New Roman" w:hAnsi="Times New Roman" w:cs="Times New Roman"/>
          <w:b/>
          <w:bCs/>
          <w:lang w:val="en-US"/>
        </w:rPr>
        <w:t>Performance of prediction methods confirms critical importance of PAS and DSE</w:t>
      </w:r>
    </w:p>
    <w:p w14:paraId="2D6C2B65"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 xml:space="preserve">To evaluate the performance of the models, we report both AUROC (Area under the Receiver Operating Curve) and AUPRC (area under the Precision Recall Curve), with a 30-fold excess of negatives to positives (which represents a large excess but avoids unwieldy run times). Figure </w:t>
      </w:r>
      <w:hyperlink w:anchor="_bookmark1" w:history="1">
        <w:r w:rsidRPr="00D24ADA">
          <w:rPr>
            <w:rStyle w:val="Hyperlink"/>
          </w:rPr>
          <w:t>2</w:t>
        </w:r>
      </w:hyperlink>
      <w:r w:rsidRPr="00D24ADA">
        <w:rPr>
          <w:rFonts w:ascii="Times New Roman" w:hAnsi="Times New Roman" w:cs="Times New Roman"/>
          <w:lang w:val="en-US"/>
        </w:rPr>
        <w:t xml:space="preserve"> shows these values for six different variants of the predictors, which together with the feature importance scores and weights (Figure </w:t>
      </w:r>
      <w:hyperlink w:anchor="_bookmark2" w:history="1">
        <w:r w:rsidRPr="00D24ADA">
          <w:rPr>
            <w:rStyle w:val="Hyperlink"/>
          </w:rPr>
          <w:t>3</w:t>
        </w:r>
      </w:hyperlink>
      <w:r w:rsidRPr="00D24ADA">
        <w:rPr>
          <w:rFonts w:ascii="Times New Roman" w:hAnsi="Times New Roman" w:cs="Times New Roman"/>
          <w:lang w:val="en-US"/>
        </w:rPr>
        <w:t xml:space="preserve">) enable dissection of the contributions of the core machinery. The first two models are the initial RF and LR models, with 720 features per example; we refer to the 720 feature RF model as the ‘baseline’ model. These are the best performing models (Figure </w:t>
      </w:r>
      <w:hyperlink w:anchor="_bookmark1" w:history="1">
        <w:r w:rsidRPr="00D24ADA">
          <w:rPr>
            <w:rStyle w:val="Hyperlink"/>
          </w:rPr>
          <w:t>2</w:t>
        </w:r>
      </w:hyperlink>
      <w:r w:rsidRPr="00D24ADA">
        <w:rPr>
          <w:rFonts w:ascii="Times New Roman" w:hAnsi="Times New Roman" w:cs="Times New Roman"/>
          <w:lang w:val="en-US"/>
        </w:rPr>
        <w:t xml:space="preserve">), and RF and LR are in reasonable agreement regarding which features are important (Figure </w:t>
      </w:r>
      <w:hyperlink w:anchor="_bookmark2" w:history="1">
        <w:r w:rsidRPr="00D24ADA">
          <w:rPr>
            <w:rStyle w:val="Hyperlink"/>
          </w:rPr>
          <w:t>3</w:t>
        </w:r>
      </w:hyperlink>
      <w:r w:rsidRPr="00D24ADA">
        <w:rPr>
          <w:rFonts w:ascii="Times New Roman" w:hAnsi="Times New Roman" w:cs="Times New Roman"/>
          <w:lang w:val="en-US"/>
        </w:rPr>
        <w:t>). Strikingly, the AUROC values obtained (0.98 and 0.97, respectively) are similar or better to those reported in previous studies that employed more complex and less interpretable models (</w:t>
      </w:r>
      <w:hyperlink w:anchor="_bookmark37" w:history="1">
        <w:r w:rsidRPr="00D24ADA">
          <w:rPr>
            <w:rStyle w:val="Hyperlink"/>
          </w:rPr>
          <w:t>33–35</w:t>
        </w:r>
      </w:hyperlink>
      <w:r w:rsidRPr="00D24ADA">
        <w:rPr>
          <w:rFonts w:ascii="Times New Roman" w:hAnsi="Times New Roman" w:cs="Times New Roman"/>
          <w:lang w:val="en-US"/>
        </w:rPr>
        <w:t>). The models largely confirmed the regions where the CPA factors are known to act, with the PAS most critical 20–30 bases upstream of the CPA site, and the DSE at 10–20 bases downstream. The feature importance scores for the models differ somewhat, presumably because only LR involves a regularization step, in which the number of weighted features is minimized, but overall, the two models are consistent. The CA</w:t>
      </w:r>
      <w:r w:rsidRPr="00D24ADA">
        <w:rPr>
          <w:rFonts w:ascii="Times New Roman" w:hAnsi="Times New Roman" w:cs="Times New Roman"/>
          <w:i/>
          <w:lang w:val="en-US"/>
        </w:rPr>
        <w:t>/</w:t>
      </w:r>
      <w:r w:rsidRPr="00D24ADA">
        <w:rPr>
          <w:rFonts w:ascii="Times New Roman" w:hAnsi="Times New Roman" w:cs="Times New Roman"/>
          <w:lang w:val="en-US"/>
        </w:rPr>
        <w:t>UA dinucleotide appears to be dispensable to both models, perhaps because it occurs frequently at random and controls precise local placement of the CPA site, which was not considered here.</w:t>
      </w:r>
    </w:p>
    <w:p w14:paraId="0C746996" w14:textId="77777777" w:rsidR="00D24ADA" w:rsidRPr="00D24ADA" w:rsidRDefault="00D24ADA" w:rsidP="00D24ADA">
      <w:pPr>
        <w:spacing w:line="276" w:lineRule="auto"/>
        <w:rPr>
          <w:rFonts w:ascii="Times New Roman" w:hAnsi="Times New Roman" w:cs="Times New Roman"/>
          <w:b/>
          <w:bCs/>
          <w:lang w:val="en-US"/>
        </w:rPr>
      </w:pPr>
    </w:p>
    <w:p w14:paraId="6903524B"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 xml:space="preserve">The third and fourth curves (Top10 LR and Top10 RF) in Figure </w:t>
      </w:r>
      <w:hyperlink w:anchor="_bookmark1" w:history="1">
        <w:r w:rsidRPr="00D24ADA">
          <w:rPr>
            <w:rStyle w:val="Hyperlink"/>
          </w:rPr>
          <w:t xml:space="preserve">2 </w:t>
        </w:r>
      </w:hyperlink>
      <w:r w:rsidRPr="00D24ADA">
        <w:rPr>
          <w:rFonts w:ascii="Times New Roman" w:hAnsi="Times New Roman" w:cs="Times New Roman"/>
          <w:lang w:val="en-US"/>
        </w:rPr>
        <w:t xml:space="preserve">show the performance of RF and LR models encompassing the ten features with highest weights in the baseline LR model (all reside in the PAS and DSE in Figure </w:t>
      </w:r>
      <w:hyperlink w:anchor="_bookmark2" w:history="1">
        <w:r w:rsidRPr="00D24ADA">
          <w:rPr>
            <w:rStyle w:val="Hyperlink"/>
          </w:rPr>
          <w:t>3</w:t>
        </w:r>
      </w:hyperlink>
      <w:r w:rsidRPr="00D24ADA">
        <w:rPr>
          <w:rFonts w:ascii="Times New Roman" w:hAnsi="Times New Roman" w:cs="Times New Roman"/>
          <w:lang w:val="en-US"/>
        </w:rPr>
        <w:t xml:space="preserve">B; indicated with black boxes and white circles). These models are nearly as effective as the full 720 features, albeit with a 10% decrease in AUPRC. Upon further simplification, however, the models are deeply compromised: the fifth and sixth curves in Figure </w:t>
      </w:r>
      <w:hyperlink w:anchor="_bookmark1" w:history="1">
        <w:r w:rsidRPr="00D24ADA">
          <w:rPr>
            <w:rStyle w:val="Hyperlink"/>
          </w:rPr>
          <w:t>2</w:t>
        </w:r>
      </w:hyperlink>
      <w:r w:rsidRPr="00D24ADA">
        <w:rPr>
          <w:rFonts w:ascii="Times New Roman" w:hAnsi="Times New Roman" w:cs="Times New Roman"/>
          <w:lang w:val="en-US"/>
        </w:rPr>
        <w:t>, ‘PAS</w:t>
      </w:r>
      <w:r w:rsidRPr="00D24ADA">
        <w:rPr>
          <w:rFonts w:ascii="Times New Roman" w:hAnsi="Times New Roman" w:cs="Times New Roman"/>
          <w:i/>
          <w:lang w:val="en-US"/>
        </w:rPr>
        <w:t>/</w:t>
      </w:r>
      <w:r w:rsidRPr="00D24ADA">
        <w:rPr>
          <w:rFonts w:ascii="Times New Roman" w:hAnsi="Times New Roman" w:cs="Times New Roman"/>
          <w:lang w:val="en-US"/>
        </w:rPr>
        <w:t xml:space="preserve">DSE’, are derived using the maximum scores of the three PAS features and seven DSE features within the bins where they are boxed in Figure </w:t>
      </w:r>
      <w:hyperlink w:anchor="_bookmark2" w:history="1">
        <w:r w:rsidRPr="00D24ADA">
          <w:rPr>
            <w:rStyle w:val="Hyperlink"/>
          </w:rPr>
          <w:t>3</w:t>
        </w:r>
      </w:hyperlink>
      <w:r w:rsidRPr="00D24ADA">
        <w:rPr>
          <w:rFonts w:ascii="Times New Roman" w:hAnsi="Times New Roman" w:cs="Times New Roman"/>
          <w:lang w:val="en-US"/>
        </w:rPr>
        <w:t xml:space="preserve">B, respectively. Intriguingly, four very different representations of the DSE all appear to be important, at the same positions: collapsing them into a single value (by taking the maximum score of any of them per bin) results in substantial decline in performance. We speculate that the interaction of CPSF and </w:t>
      </w:r>
      <w:proofErr w:type="spellStart"/>
      <w:r w:rsidRPr="00D24ADA">
        <w:rPr>
          <w:rFonts w:ascii="Times New Roman" w:hAnsi="Times New Roman" w:cs="Times New Roman"/>
          <w:lang w:val="en-US"/>
        </w:rPr>
        <w:t>CstF</w:t>
      </w:r>
      <w:proofErr w:type="spellEnd"/>
      <w:r w:rsidRPr="00D24ADA">
        <w:rPr>
          <w:rFonts w:ascii="Times New Roman" w:hAnsi="Times New Roman" w:cs="Times New Roman"/>
          <w:lang w:val="en-US"/>
        </w:rPr>
        <w:t xml:space="preserve"> with each individual sequence and with each other may be more complex than what can be captured by PWM motif models (see Discussion).</w:t>
      </w:r>
    </w:p>
    <w:p w14:paraId="3F78E6EE" w14:textId="77777777" w:rsidR="00D24ADA" w:rsidRPr="00D24ADA" w:rsidRDefault="00D24ADA" w:rsidP="00D24ADA">
      <w:pPr>
        <w:spacing w:line="276" w:lineRule="auto"/>
        <w:rPr>
          <w:rFonts w:ascii="Times New Roman" w:hAnsi="Times New Roman" w:cs="Times New Roman"/>
          <w:lang w:val="en-US"/>
        </w:rPr>
      </w:pPr>
    </w:p>
    <w:p w14:paraId="1C401094" w14:textId="77777777" w:rsidR="00D24ADA" w:rsidRPr="00D24ADA" w:rsidRDefault="00D24ADA" w:rsidP="00D24ADA">
      <w:pPr>
        <w:spacing w:line="276" w:lineRule="auto"/>
        <w:rPr>
          <w:rFonts w:ascii="Times New Roman" w:hAnsi="Times New Roman" w:cs="Times New Roman"/>
          <w:b/>
          <w:bCs/>
          <w:lang w:val="en-US"/>
        </w:rPr>
      </w:pPr>
      <w:r w:rsidRPr="00D24ADA">
        <w:rPr>
          <w:rFonts w:ascii="Times New Roman" w:hAnsi="Times New Roman" w:cs="Times New Roman"/>
          <w:b/>
          <w:bCs/>
          <w:lang w:val="en-US"/>
        </w:rPr>
        <w:t>Model predictions on complete pre-mRNAs and pathogenic mutations</w:t>
      </w:r>
    </w:p>
    <w:p w14:paraId="60C8C89E"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We next asked how well the baseline model specifically predicts the 3</w:t>
      </w:r>
      <w:r w:rsidRPr="00D24ADA">
        <w:rPr>
          <w:rFonts w:ascii="Times New Roman" w:hAnsi="Times New Roman" w:cs="Times New Roman"/>
          <w:vertAlign w:val="superscript"/>
          <w:lang w:val="en-US"/>
        </w:rPr>
        <w:t>’</w:t>
      </w:r>
      <w:r w:rsidRPr="00D24ADA">
        <w:rPr>
          <w:rFonts w:ascii="Times New Roman" w:hAnsi="Times New Roman" w:cs="Times New Roman"/>
          <w:lang w:val="en-US"/>
        </w:rPr>
        <w:t xml:space="preserve"> ends of genes. To do this, we obtained the primary transcripts from UCSC for the 15 794 human protein-coding </w:t>
      </w:r>
      <w:r w:rsidRPr="00D24ADA">
        <w:rPr>
          <w:rFonts w:ascii="Times New Roman" w:hAnsi="Times New Roman" w:cs="Times New Roman"/>
          <w:lang w:val="en-US"/>
        </w:rPr>
        <w:lastRenderedPageBreak/>
        <w:t xml:space="preserve">genes that had a ‘constitutive’ CPA site, as defined above, and analyzed all possible 500-base tiling windows within the pre-mRNA, i.e., starting at every base. Examples are shown in Figure </w:t>
      </w:r>
      <w:hyperlink w:anchor="_bookmark3" w:history="1">
        <w:r w:rsidRPr="00D24ADA">
          <w:rPr>
            <w:rStyle w:val="Hyperlink"/>
          </w:rPr>
          <w:t>4</w:t>
        </w:r>
      </w:hyperlink>
      <w:r w:rsidRPr="00D24ADA">
        <w:rPr>
          <w:rFonts w:ascii="Times New Roman" w:hAnsi="Times New Roman" w:cs="Times New Roman"/>
          <w:lang w:val="en-US"/>
        </w:rPr>
        <w:t xml:space="preserve">A and B, illustrating that there is little bias in position within the gene; the probability distributions for the constitutive CPA sites and all negative sequences are shown in Figure </w:t>
      </w:r>
      <w:hyperlink w:anchor="_bookmark3" w:history="1">
        <w:r w:rsidRPr="00D24ADA">
          <w:rPr>
            <w:rStyle w:val="Hyperlink"/>
          </w:rPr>
          <w:t>4</w:t>
        </w:r>
      </w:hyperlink>
      <w:r w:rsidRPr="00D24ADA">
        <w:rPr>
          <w:rFonts w:ascii="Times New Roman" w:hAnsi="Times New Roman" w:cs="Times New Roman"/>
          <w:lang w:val="en-US"/>
        </w:rPr>
        <w:t xml:space="preserve">C. Strikingly, the baseline model assigned the highest probability to the ‘constitutive’ CPA site for 59% of all genes. The significance of this outcome is discussed below (see Discussion), but we believe it is a higher figure than would have been anticipated, and we take it to confirm that the core CPA machinery plays a major role in determining not only CPA sites but also gene ends. As expected, short genes are more likely to have the highest scoring sequence at the end of the gene, because the probability of encountering a cryptic site at random would be lower (Figure </w:t>
      </w:r>
      <w:hyperlink w:anchor="_bookmark3" w:history="1">
        <w:r w:rsidRPr="00D24ADA">
          <w:rPr>
            <w:rStyle w:val="Hyperlink"/>
          </w:rPr>
          <w:t>4</w:t>
        </w:r>
      </w:hyperlink>
      <w:r w:rsidRPr="00D24ADA">
        <w:rPr>
          <w:rFonts w:ascii="Times New Roman" w:hAnsi="Times New Roman" w:cs="Times New Roman"/>
          <w:lang w:val="en-US"/>
        </w:rPr>
        <w:t>D).</w:t>
      </w:r>
    </w:p>
    <w:p w14:paraId="07ACE114" w14:textId="77777777" w:rsidR="00D24ADA" w:rsidRPr="00D24ADA" w:rsidRDefault="00D24ADA" w:rsidP="00D24ADA">
      <w:pPr>
        <w:spacing w:line="276" w:lineRule="auto"/>
        <w:ind w:firstLine="720"/>
        <w:rPr>
          <w:rFonts w:ascii="Times New Roman" w:hAnsi="Times New Roman" w:cs="Times New Roman"/>
          <w:lang w:val="en-US"/>
        </w:rPr>
      </w:pPr>
    </w:p>
    <w:p w14:paraId="0E436F72"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To assess the ability of the baseline model to forecast the consequences of mutation events, we  used  FOXP3 and TP53 CPA sequences and compared the prediction scores with and without known PAS mutations (</w:t>
      </w:r>
      <w:hyperlink w:anchor="_bookmark21" w:history="1">
        <w:r w:rsidRPr="00D24ADA">
          <w:rPr>
            <w:rStyle w:val="Hyperlink"/>
          </w:rPr>
          <w:t>17</w:t>
        </w:r>
      </w:hyperlink>
      <w:r w:rsidRPr="00D24ADA">
        <w:rPr>
          <w:rFonts w:ascii="Times New Roman" w:hAnsi="Times New Roman" w:cs="Times New Roman"/>
          <w:lang w:val="en-US"/>
        </w:rPr>
        <w:t>,</w:t>
      </w:r>
      <w:hyperlink w:anchor="_bookmark22" w:history="1">
        <w:r w:rsidRPr="00D24ADA">
          <w:rPr>
            <w:rStyle w:val="Hyperlink"/>
          </w:rPr>
          <w:t>18</w:t>
        </w:r>
      </w:hyperlink>
      <w:r w:rsidRPr="00D24ADA">
        <w:rPr>
          <w:rFonts w:ascii="Times New Roman" w:hAnsi="Times New Roman" w:cs="Times New Roman"/>
          <w:lang w:val="en-US"/>
        </w:rPr>
        <w:t>). For FOXP3, the original CPA site was assigned a probability of 0.67, and the mutated sequence 0.04. In case of TP53, the performance changed from 0.73 to 0.34. These results show that the model is sensitive to known pathogenic mutations and further demonstrate its ability to identify functional CPA sites.</w:t>
      </w:r>
    </w:p>
    <w:p w14:paraId="4C171E36" w14:textId="77777777" w:rsidR="00D24ADA" w:rsidRPr="00D24ADA" w:rsidRDefault="00D24ADA" w:rsidP="00D24ADA">
      <w:pPr>
        <w:spacing w:line="276" w:lineRule="auto"/>
        <w:rPr>
          <w:rFonts w:ascii="Times New Roman" w:hAnsi="Times New Roman" w:cs="Times New Roman"/>
          <w:lang w:val="en-US"/>
        </w:rPr>
      </w:pPr>
    </w:p>
    <w:p w14:paraId="2DEEE77E" w14:textId="77777777" w:rsidR="00D24ADA" w:rsidRPr="00D24ADA" w:rsidRDefault="00D24ADA" w:rsidP="00D24ADA">
      <w:pPr>
        <w:spacing w:line="276" w:lineRule="auto"/>
        <w:rPr>
          <w:rFonts w:ascii="Times New Roman" w:hAnsi="Times New Roman" w:cs="Times New Roman"/>
          <w:b/>
          <w:bCs/>
          <w:lang w:val="en-US"/>
        </w:rPr>
      </w:pPr>
      <w:r w:rsidRPr="00D24ADA">
        <w:rPr>
          <w:rFonts w:ascii="Times New Roman" w:hAnsi="Times New Roman" w:cs="Times New Roman"/>
          <w:b/>
          <w:bCs/>
          <w:lang w:val="en-US"/>
        </w:rPr>
        <w:t>Predicting modifiers of CPA beyond the baseline model</w:t>
      </w:r>
    </w:p>
    <w:p w14:paraId="41339980" w14:textId="77777777" w:rsidR="00D24ADA" w:rsidRPr="00D24ADA" w:rsidRDefault="00D24ADA" w:rsidP="00D24ADA">
      <w:pPr>
        <w:spacing w:line="276" w:lineRule="auto"/>
        <w:ind w:firstLine="720"/>
        <w:rPr>
          <w:rFonts w:ascii="Times New Roman" w:hAnsi="Times New Roman" w:cs="Times New Roman"/>
          <w:iCs/>
        </w:rPr>
      </w:pPr>
      <w:r w:rsidRPr="00D24ADA">
        <w:rPr>
          <w:rFonts w:ascii="Times New Roman" w:hAnsi="Times New Roman" w:cs="Times New Roman"/>
          <w:noProof/>
          <w:lang w:val="en-US"/>
        </w:rPr>
        <mc:AlternateContent>
          <mc:Choice Requires="wps">
            <w:drawing>
              <wp:anchor distT="0" distB="0" distL="114300" distR="114300" simplePos="0" relativeHeight="251680768" behindDoc="1" locked="0" layoutInCell="1" allowOverlap="1" wp14:anchorId="1910E090" wp14:editId="3783ABD6">
                <wp:simplePos x="0" y="0"/>
                <wp:positionH relativeFrom="page">
                  <wp:posOffset>6879590</wp:posOffset>
                </wp:positionH>
                <wp:positionV relativeFrom="paragraph">
                  <wp:posOffset>874395</wp:posOffset>
                </wp:positionV>
                <wp:extent cx="38100" cy="0"/>
                <wp:effectExtent l="0" t="0" r="12700" b="12700"/>
                <wp:wrapNone/>
                <wp:docPr id="337"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3A290" id="Line 326"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1.7pt,68.85pt" to="544.7pt,6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" strokecolor="#231f20" strokeweight=".14289mm">
                <o:lock v:ext="edit" shapetype="f"/>
                <w10:wrap anchorx="page"/>
              </v:line>
            </w:pict>
          </mc:Fallback>
        </mc:AlternateContent>
      </w:r>
      <w:r w:rsidRPr="00D24ADA">
        <w:rPr>
          <w:rFonts w:ascii="Times New Roman" w:hAnsi="Times New Roman" w:cs="Times New Roman"/>
          <w:lang w:val="en-US"/>
        </w:rPr>
        <w:t>We next asked whether inclusion of additional features in the model would aid in discriminating constitutive from cryptic CPA sites. We defined cryptic sites as those that the baseline model assigned probability scores higher than the overall average for constitutive CPA sites (</w:t>
      </w:r>
      <w:r w:rsidRPr="00D24ADA">
        <w:rPr>
          <w:rFonts w:ascii="Times New Roman" w:hAnsi="Times New Roman" w:cs="Times New Roman"/>
          <w:i/>
          <w:lang w:val="en-US"/>
        </w:rPr>
        <w:t xml:space="preserve">D &gt; </w:t>
      </w:r>
      <w:r w:rsidRPr="00D24ADA">
        <w:rPr>
          <w:rFonts w:ascii="Times New Roman" w:hAnsi="Times New Roman" w:cs="Times New Roman"/>
          <w:iCs/>
        </w:rPr>
        <w:t>0.69</w:t>
      </w:r>
      <w:r w:rsidRPr="00D24ADA">
        <w:rPr>
          <w:rFonts w:ascii="Times New Roman" w:hAnsi="Times New Roman" w:cs="Times New Roman"/>
          <w:lang w:val="en-US"/>
        </w:rPr>
        <w:t>), and that did not overlap with any known CPA sites in PolyA DB 3, therefore excluding the possibility that these sequences are alternative CPA sites. Among the 15 794 genes, there were 40 537 such sites. We formulated the problem as a discrimination task between the constitutive CPA sites and the cryptic sites, instead of discrimination between constitutive CPA sites and randomly selected pre-mRNA sequences as previously, but otherwise applied a similar framework as above. We first examined the ability of U1 recognition elements to discriminate globally between the constitutive and cryptic CPA sites, because U1 can suppress CPA (</w:t>
      </w:r>
      <w:hyperlink w:anchor="_bookmark24" w:history="1">
        <w:r w:rsidRPr="00D24ADA">
          <w:rPr>
            <w:rStyle w:val="Hyperlink"/>
          </w:rPr>
          <w:t>20–23</w:t>
        </w:r>
      </w:hyperlink>
      <w:r w:rsidRPr="00D24ADA">
        <w:rPr>
          <w:rFonts w:ascii="Times New Roman" w:hAnsi="Times New Roman" w:cs="Times New Roman"/>
          <w:lang w:val="en-US"/>
        </w:rPr>
        <w:t>). We considered two representations of U1 binding: RNAhybrid (</w:t>
      </w:r>
      <w:hyperlink w:anchor="_bookmark29" w:history="1">
        <w:r w:rsidRPr="00D24ADA">
          <w:rPr>
            <w:rStyle w:val="Hyperlink"/>
          </w:rPr>
          <w:t>41</w:t>
        </w:r>
      </w:hyperlink>
      <w:r w:rsidRPr="00D24ADA">
        <w:rPr>
          <w:rFonts w:ascii="Times New Roman" w:hAnsi="Times New Roman" w:cs="Times New Roman"/>
          <w:lang w:val="en-US"/>
        </w:rPr>
        <w:t>), to calculate binding affinity of the classical U1 7-mer (</w:t>
      </w:r>
      <w:hyperlink w:anchor="_bookmark32" w:history="1">
        <w:r w:rsidRPr="00D24ADA">
          <w:rPr>
            <w:rStyle w:val="Hyperlink"/>
          </w:rPr>
          <w:t>44</w:t>
        </w:r>
      </w:hyperlink>
      <w:r w:rsidRPr="00D24ADA">
        <w:rPr>
          <w:rFonts w:ascii="Times New Roman" w:hAnsi="Times New Roman" w:cs="Times New Roman"/>
          <w:lang w:val="en-US"/>
        </w:rPr>
        <w:t>) to any given 7 base RNA sequence, and 5’MaxEntScan, which calculates the likelihood that a given 9-mer is a 5’ splice site (of which U1 recognition is a major component) (</w:t>
      </w:r>
      <w:hyperlink w:anchor="_bookmark28" w:history="1">
        <w:r w:rsidRPr="00D24ADA">
          <w:rPr>
            <w:rStyle w:val="Hyperlink"/>
          </w:rPr>
          <w:t>40</w:t>
        </w:r>
      </w:hyperlink>
      <w:r w:rsidRPr="00D24ADA">
        <w:rPr>
          <w:rFonts w:ascii="Times New Roman" w:hAnsi="Times New Roman" w:cs="Times New Roman"/>
          <w:lang w:val="en-US"/>
        </w:rPr>
        <w:t xml:space="preserve">). Both models displayed some bias in constitutive vs. cryptic CPA sites (lines show medians at each base relative to the predicted CPA site in Figure </w:t>
      </w:r>
      <w:hyperlink w:anchor="_bookmark4" w:history="1">
        <w:r w:rsidRPr="00D24ADA">
          <w:rPr>
            <w:rStyle w:val="Hyperlink"/>
          </w:rPr>
          <w:t>5</w:t>
        </w:r>
      </w:hyperlink>
      <w:r w:rsidRPr="00D24ADA">
        <w:rPr>
          <w:rFonts w:ascii="Times New Roman" w:hAnsi="Times New Roman" w:cs="Times New Roman"/>
          <w:lang w:val="en-US"/>
        </w:rPr>
        <w:t xml:space="preserve">A and B). We observed a slight overall decrease in high-affinity U1 RNAhybrid scores for constitutive CPA sites, as expected if U1 suppresses CPA. MaxEntScan displayed more striking biases, including a depletion following constitutive CPA sites. But, both U1 measures also displayed high standard deviation (shading in Figure </w:t>
      </w:r>
      <w:hyperlink w:anchor="_bookmark4" w:history="1">
        <w:r w:rsidRPr="00D24ADA">
          <w:rPr>
            <w:rStyle w:val="Hyperlink"/>
          </w:rPr>
          <w:t>5</w:t>
        </w:r>
      </w:hyperlink>
      <w:r w:rsidRPr="00D24ADA">
        <w:rPr>
          <w:rFonts w:ascii="Times New Roman" w:hAnsi="Times New Roman" w:cs="Times New Roman"/>
          <w:lang w:val="en-US"/>
        </w:rPr>
        <w:t>A and B), and we note that their overall scores would be biased by deviations in base content caused by the core CPA sequences.</w:t>
      </w:r>
    </w:p>
    <w:p w14:paraId="64965155" w14:textId="77777777" w:rsidR="00D24ADA" w:rsidRPr="00D24ADA" w:rsidRDefault="00D24ADA" w:rsidP="00D24ADA">
      <w:pPr>
        <w:spacing w:line="276" w:lineRule="auto"/>
        <w:rPr>
          <w:rFonts w:ascii="Times New Roman" w:hAnsi="Times New Roman" w:cs="Times New Roman"/>
          <w:lang w:val="en-US"/>
        </w:rPr>
      </w:pPr>
    </w:p>
    <w:p w14:paraId="75BB060A"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lastRenderedPageBreak/>
        <w:t>We then asked how well the U1 scores serve in a classification framework. Here, we used a sequence window of –70 to +70, with 20 nt windows tiled every 10 nt, because initia</w:t>
      </w:r>
      <w:r w:rsidRPr="00D24ADA">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C6C3D7F" wp14:editId="1F7FFE8A">
                <wp:simplePos x="0" y="0"/>
                <wp:positionH relativeFrom="page">
                  <wp:posOffset>7459980</wp:posOffset>
                </wp:positionH>
                <wp:positionV relativeFrom="page">
                  <wp:posOffset>2536825</wp:posOffset>
                </wp:positionV>
                <wp:extent cx="139065" cy="4969510"/>
                <wp:effectExtent l="0" t="0" r="635" b="8890"/>
                <wp:wrapNone/>
                <wp:docPr id="333"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065" cy="4969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0A80F"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C3D7F" id="Text Box 322" o:spid="_x0000_s1035" type="#_x0000_t202" style="position:absolute;left:0;text-align:left;margin-left:587.4pt;margin-top:199.75pt;width:10.95pt;height:391.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" filled="f" stroked="f">
                <v:path arrowok="t"/>
                <v:textbox style="layout-flow:vertical" inset="0,0,0,0">
                  <w:txbxContent>
                    <w:p w14:paraId="5E70A80F"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v:textbox>
                <w10:wrap anchorx="page" anchory="page"/>
              </v:shape>
            </w:pict>
          </mc:Fallback>
        </mc:AlternateContent>
      </w:r>
      <w:r w:rsidRPr="00D24ADA">
        <w:rPr>
          <w:rFonts w:ascii="Times New Roman" w:hAnsi="Times New Roman" w:cs="Times New Roman"/>
          <w:lang w:val="en-US"/>
        </w:rPr>
        <w:t>l</w:t>
      </w:r>
      <w:bookmarkStart w:id="1" w:name="_bookmark3"/>
      <w:bookmarkEnd w:id="1"/>
      <w:r w:rsidRPr="00D24ADA">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0C54BFF7" wp14:editId="2A551351">
                <wp:simplePos x="0" y="0"/>
                <wp:positionH relativeFrom="page">
                  <wp:posOffset>7459980</wp:posOffset>
                </wp:positionH>
                <wp:positionV relativeFrom="page">
                  <wp:posOffset>2536825</wp:posOffset>
                </wp:positionV>
                <wp:extent cx="139065" cy="4969510"/>
                <wp:effectExtent l="0" t="0" r="635" b="8890"/>
                <wp:wrapNone/>
                <wp:docPr id="229"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065" cy="4969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7EBE0"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4BFF7" id="Text Box 218" o:spid="_x0000_s1036" type="#_x0000_t202" style="position:absolute;left:0;text-align:left;margin-left:587.4pt;margin-top:199.75pt;width:10.95pt;height:391.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" filled="f" stroked="f">
                <v:path arrowok="t"/>
                <v:textbox style="layout-flow:vertical" inset="0,0,0,0">
                  <w:txbxContent>
                    <w:p w14:paraId="5CC7EBE0"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v:textbox>
                <w10:wrap anchorx="page" anchory="page"/>
              </v:shape>
            </w:pict>
          </mc:Fallback>
        </mc:AlternateContent>
      </w:r>
      <w:r w:rsidRPr="00D24ADA">
        <w:rPr>
          <w:rFonts w:ascii="Times New Roman" w:hAnsi="Times New Roman" w:cs="Times New Roman"/>
          <w:lang w:val="en-US"/>
        </w:rPr>
        <w:t xml:space="preserve"> trials with different window sizes indicated that most of the predictive signal is near the center (i.e., the CPA site), </w:t>
      </w:r>
      <w:proofErr w:type="gramStart"/>
      <w:r w:rsidRPr="00D24ADA">
        <w:rPr>
          <w:rFonts w:ascii="Times New Roman" w:hAnsi="Times New Roman" w:cs="Times New Roman"/>
          <w:lang w:val="en-US"/>
        </w:rPr>
        <w:t>and also</w:t>
      </w:r>
      <w:proofErr w:type="gramEnd"/>
      <w:r w:rsidRPr="00D24ADA">
        <w:rPr>
          <w:rFonts w:ascii="Times New Roman" w:hAnsi="Times New Roman" w:cs="Times New Roman"/>
          <w:lang w:val="en-US"/>
        </w:rPr>
        <w:t xml:space="preserve"> in order to accommodate a larger number of features (see below). We used an LR model as it allowed us to perform L1 regularization with the goal of reducing potential redundancy in training data and generating a subset of top scoring features. Together, the two U1 representations do provide some classification ability (AUROC of 0.58) (Figure </w:t>
      </w:r>
      <w:hyperlink w:anchor="_bookmark4" w:history="1">
        <w:r w:rsidRPr="00D24ADA">
          <w:rPr>
            <w:rStyle w:val="Hyperlink"/>
          </w:rPr>
          <w:t>5</w:t>
        </w:r>
      </w:hyperlink>
      <w:r w:rsidRPr="00D24ADA">
        <w:rPr>
          <w:rFonts w:ascii="Times New Roman" w:hAnsi="Times New Roman" w:cs="Times New Roman"/>
          <w:lang w:val="en-US"/>
        </w:rPr>
        <w:t xml:space="preserve">C and D), with depletion just upstream of CPA having greatest impact (Figure </w:t>
      </w:r>
      <w:hyperlink w:anchor="_bookmark4" w:history="1">
        <w:r w:rsidRPr="00D24ADA">
          <w:rPr>
            <w:rStyle w:val="Hyperlink"/>
          </w:rPr>
          <w:t>5</w:t>
        </w:r>
      </w:hyperlink>
      <w:r w:rsidRPr="00D24ADA">
        <w:rPr>
          <w:rFonts w:ascii="Times New Roman" w:hAnsi="Times New Roman" w:cs="Times New Roman"/>
          <w:lang w:val="en-US"/>
        </w:rPr>
        <w:t>E). By the conventional interpretation of AUROC, addition of these U1 measures represents a 16% performance increase over random guessing.</w:t>
      </w:r>
    </w:p>
    <w:p w14:paraId="22E39782"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rPr>
        <w:t xml:space="preserve">We then extended the constitutive versus cryptic CPA model to include all known RNA binding motifs for human RBPs. Because the number of CPA sites is large, there is sufficient statistical power to simultaneously consider all 324 different PWMs for human RBPs (obtained from </w:t>
      </w:r>
      <w:proofErr w:type="spellStart"/>
      <w:r w:rsidRPr="00D24ADA">
        <w:rPr>
          <w:rFonts w:ascii="Times New Roman" w:hAnsi="Times New Roman" w:cs="Times New Roman"/>
        </w:rPr>
        <w:t>CisBP</w:t>
      </w:r>
      <w:proofErr w:type="spellEnd"/>
      <w:r w:rsidRPr="00D24ADA">
        <w:rPr>
          <w:rFonts w:ascii="Times New Roman" w:hAnsi="Times New Roman" w:cs="Times New Roman"/>
        </w:rPr>
        <w:t>- RNA (38) and from (39)) as well as U1. The LR model resulting from a standard procedure of feature reduction (see Materials and Methods) strikingly retained only two motifs – those of KHDRBS2 and KHDRBS3, both of which closely resemble the PAS and are important only in the same location as the PAS, suggesting that the model mainly detects small variations of the PAS, and that these are important in CPA site recognition (Figure 6). In addition, shuffling of the PWMs in the cryptic CPA model does not result in a drastic decrease in performance. This observation appears to be explained by the fact that shuffling of the KHDRBS2/3 motifs, as well as other motifs, easily produces sequences resembling the canonical PAS (Figure 6), an outcome not surprising given the simplicity of the PAS consensus (AAUAAA).</w:t>
      </w:r>
      <w:r w:rsidRPr="00D24ADA" w:rsidDel="004E3F0B">
        <w:rPr>
          <w:rFonts w:ascii="Times New Roman" w:hAnsi="Times New Roman" w:cs="Times New Roman"/>
          <w:lang w:val="en-US"/>
        </w:rPr>
        <w:t xml:space="preserve"> </w:t>
      </w:r>
    </w:p>
    <w:p w14:paraId="4B41DE3F" w14:textId="77777777" w:rsidR="00D24ADA" w:rsidRPr="00D24ADA" w:rsidRDefault="00D24ADA" w:rsidP="00D24ADA">
      <w:pPr>
        <w:spacing w:line="276" w:lineRule="auto"/>
        <w:ind w:firstLine="720"/>
        <w:rPr>
          <w:rFonts w:ascii="Times New Roman" w:hAnsi="Times New Roman" w:cs="Times New Roman"/>
          <w:lang w:val="en-US"/>
        </w:rPr>
      </w:pPr>
    </w:p>
    <w:p w14:paraId="38F7F0A7"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Finally, we asked whether combining the two models (the ‘baseline’, and the ‘constitutive CPA vs cryptic’ models), by simply multiplying their probabilities, would increase the</w:t>
      </w:r>
      <w:r w:rsidRPr="00D24ADA">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0C9253FC" wp14:editId="64ACA105">
                <wp:simplePos x="0" y="0"/>
                <wp:positionH relativeFrom="page">
                  <wp:posOffset>7459980</wp:posOffset>
                </wp:positionH>
                <wp:positionV relativeFrom="page">
                  <wp:posOffset>2536825</wp:posOffset>
                </wp:positionV>
                <wp:extent cx="139065" cy="4969510"/>
                <wp:effectExtent l="0" t="0" r="635" b="8890"/>
                <wp:wrapNone/>
                <wp:docPr id="145"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065" cy="4969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D6C7B"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253FC" id="Text Box 134" o:spid="_x0000_s1037" type="#_x0000_t202" style="position:absolute;left:0;text-align:left;margin-left:587.4pt;margin-top:199.75pt;width:10.95pt;height:391.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" filled="f" stroked="f">
                <v:path arrowok="t"/>
                <v:textbox style="layout-flow:vertical" inset="0,0,0,0">
                  <w:txbxContent>
                    <w:p w14:paraId="25BD6C7B"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v:textbox>
                <w10:wrap anchorx="page" anchory="page"/>
              </v:shape>
            </w:pict>
          </mc:Fallback>
        </mc:AlternateContent>
      </w:r>
      <w:r w:rsidRPr="00D24ADA">
        <w:rPr>
          <w:rFonts w:ascii="Times New Roman" w:hAnsi="Times New Roman" w:cs="Times New Roman"/>
          <w:lang w:val="en-US"/>
        </w:rPr>
        <w:t xml:space="preserve"> proportion of genes for which the constitutive CPA site is given the highest score. Indeed, this combined score yielded the highest value at the constitutive CPA site for 61% of all genes (relative to 59% for the baseline model alone). Thus, while a slight increase in specificity is achieved by the two-stage model, there is still a large proportion of gene ends that are not fully explained even by the combined model (discussed below).</w:t>
      </w:r>
    </w:p>
    <w:p w14:paraId="1AD80160" w14:textId="77777777" w:rsidR="00D24ADA" w:rsidRPr="00D24ADA" w:rsidRDefault="00D24ADA" w:rsidP="00D24ADA">
      <w:pPr>
        <w:spacing w:line="276" w:lineRule="auto"/>
        <w:rPr>
          <w:rFonts w:ascii="Times New Roman" w:hAnsi="Times New Roman" w:cs="Times New Roman"/>
          <w:lang w:val="en-US"/>
        </w:rPr>
      </w:pPr>
    </w:p>
    <w:p w14:paraId="6BB97705" w14:textId="77777777" w:rsidR="00D24ADA" w:rsidRPr="00D24ADA" w:rsidRDefault="00D24ADA" w:rsidP="00D24ADA">
      <w:pPr>
        <w:spacing w:line="276" w:lineRule="auto"/>
        <w:rPr>
          <w:rFonts w:ascii="Times New Roman" w:hAnsi="Times New Roman" w:cs="Times New Roman"/>
          <w:b/>
          <w:bCs/>
          <w:lang w:val="en-US"/>
        </w:rPr>
      </w:pPr>
      <w:r w:rsidRPr="00D24ADA">
        <w:rPr>
          <w:rFonts w:ascii="Times New Roman" w:hAnsi="Times New Roman" w:cs="Times New Roman"/>
          <w:b/>
          <w:bCs/>
          <w:lang w:val="en-US"/>
        </w:rPr>
        <w:t>DISCUSSION</w:t>
      </w:r>
    </w:p>
    <w:p w14:paraId="4517EF08" w14:textId="77777777" w:rsidR="00D24ADA" w:rsidRPr="00D24ADA" w:rsidRDefault="00D24ADA" w:rsidP="00D24ADA">
      <w:pPr>
        <w:spacing w:line="276" w:lineRule="auto"/>
        <w:rPr>
          <w:rFonts w:ascii="Times New Roman" w:hAnsi="Times New Roman" w:cs="Times New Roman"/>
          <w:b/>
          <w:bCs/>
          <w:lang w:val="en-US"/>
        </w:rPr>
      </w:pPr>
    </w:p>
    <w:p w14:paraId="4239D541"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 xml:space="preserve">A major outcome of this study is that a model utilizing representations of the sequence preferences of only four different components of the ‘core’ CPA machinery has good ability at the difficult task of pinpointing the ends of human genes. To our knowledge, this is the first such global demonstration encompassing </w:t>
      </w:r>
      <w:proofErr w:type="gramStart"/>
      <w:r w:rsidRPr="00D24ADA">
        <w:rPr>
          <w:rFonts w:ascii="Times New Roman" w:hAnsi="Times New Roman" w:cs="Times New Roman"/>
          <w:lang w:val="en-US"/>
        </w:rPr>
        <w:t>the majority of</w:t>
      </w:r>
      <w:proofErr w:type="gramEnd"/>
      <w:r w:rsidRPr="00D24ADA">
        <w:rPr>
          <w:rFonts w:ascii="Times New Roman" w:hAnsi="Times New Roman" w:cs="Times New Roman"/>
          <w:lang w:val="en-US"/>
        </w:rPr>
        <w:t xml:space="preserve"> human gene sequences. The model identifies ‘cryptic’ sites, but they are not nearly as prevalent as would be expected from considering only the PAS, which is often used to identify cryptic sites. We propose this outcome to signify that the use of PWMs, and models that can incorporate spatial preferences and (potentially) interactions </w:t>
      </w:r>
      <w:r w:rsidRPr="00D24ADA">
        <w:rPr>
          <w:rFonts w:ascii="Times New Roman" w:hAnsi="Times New Roman" w:cs="Times New Roman"/>
          <w:lang w:val="en-US"/>
        </w:rPr>
        <w:lastRenderedPageBreak/>
        <w:t>among the features is beneficial, relative to simple calculations based on the appearance of k-mers and consensus sequences. As a corollary, this outcome also shows that components of the known CPA machinery are quite specific in combination: specificity of the models is cut in half when only simplified PAS and DSE are included.</w:t>
      </w:r>
    </w:p>
    <w:p w14:paraId="3FB7062A"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 xml:space="preserve">The models themselves have properties that may reveal intriguing biology. UGUA, for instance, is important to the models only between 30–50 nt upstream, although it is described in the literature as appearing </w:t>
      </w:r>
      <w:r w:rsidRPr="00D24ADA">
        <w:rPr>
          <w:rFonts w:ascii="Times New Roman" w:hAnsi="Times New Roman" w:cs="Times New Roman"/>
          <w:i/>
          <w:lang w:val="en-US"/>
        </w:rPr>
        <w:t>&lt;</w:t>
      </w:r>
      <w:r w:rsidRPr="00D24ADA">
        <w:rPr>
          <w:rFonts w:ascii="Times New Roman" w:hAnsi="Times New Roman" w:cs="Times New Roman"/>
          <w:lang w:val="en-US"/>
        </w:rPr>
        <w:t>100 (</w:t>
      </w:r>
      <w:hyperlink w:anchor="_bookmark17" w:history="1">
        <w:r w:rsidRPr="00D24ADA">
          <w:rPr>
            <w:rStyle w:val="Hyperlink"/>
          </w:rPr>
          <w:t>13</w:t>
        </w:r>
      </w:hyperlink>
      <w:r w:rsidRPr="00D24ADA">
        <w:rPr>
          <w:rFonts w:ascii="Times New Roman" w:hAnsi="Times New Roman" w:cs="Times New Roman"/>
          <w:lang w:val="en-US"/>
        </w:rPr>
        <w:t xml:space="preserve">), and the LR model assigns weights up to 100 bp from the CPA site. We note that </w:t>
      </w:r>
      <w:proofErr w:type="spellStart"/>
      <w:r w:rsidRPr="00D24ADA">
        <w:rPr>
          <w:rFonts w:ascii="Times New Roman" w:hAnsi="Times New Roman" w:cs="Times New Roman"/>
          <w:lang w:val="en-US"/>
        </w:rPr>
        <w:t>CFIm</w:t>
      </w:r>
      <w:proofErr w:type="spellEnd"/>
      <w:r w:rsidRPr="00D24ADA">
        <w:rPr>
          <w:rFonts w:ascii="Times New Roman" w:hAnsi="Times New Roman" w:cs="Times New Roman"/>
          <w:lang w:val="en-US"/>
        </w:rPr>
        <w:t xml:space="preserve"> is a dimer, such that a second UGUA up</w:t>
      </w:r>
      <w:r w:rsidRPr="00D24ADA">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4DAA18AE" wp14:editId="11819937">
                <wp:simplePos x="0" y="0"/>
                <wp:positionH relativeFrom="page">
                  <wp:posOffset>7459980</wp:posOffset>
                </wp:positionH>
                <wp:positionV relativeFrom="page">
                  <wp:posOffset>2536825</wp:posOffset>
                </wp:positionV>
                <wp:extent cx="139065" cy="4969510"/>
                <wp:effectExtent l="0" t="0" r="635" b="889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065" cy="4969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36E87"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A18AE" id="Text Box 5" o:spid="_x0000_s1038" type="#_x0000_t202" style="position:absolute;left:0;text-align:left;margin-left:587.4pt;margin-top:199.75pt;width:10.95pt;height:391.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" filled="f" stroked="f">
                <v:path arrowok="t"/>
                <v:textbox style="layout-flow:vertical" inset="0,0,0,0">
                  <w:txbxContent>
                    <w:p w14:paraId="26E36E87"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v:textbox>
                <w10:wrap anchorx="page" anchory="page"/>
              </v:shape>
            </w:pict>
          </mc:Fallback>
        </mc:AlternateContent>
      </w:r>
      <w:r w:rsidRPr="00D24ADA">
        <w:rPr>
          <w:rFonts w:ascii="Times New Roman" w:hAnsi="Times New Roman" w:cs="Times New Roman"/>
          <w:lang w:val="en-US"/>
        </w:rPr>
        <w:t>stream at a constrained distance may contribute to binding. But, if this were the case, the RF model should have detected it. If the second site did not have a constrained position, it would not be expected to greatly impact specificity. We also note that both the RF and LR models indicate that incorporation of multiple representations of the DSE is important. A trivial explanation would be that the current PWMs are inadequate, but it is also possible that a single PWM motif cannot fully capture the sequence specificity of the RNA binding activity, and</w:t>
      </w:r>
      <w:r w:rsidRPr="00D24ADA">
        <w:rPr>
          <w:rFonts w:ascii="Times New Roman" w:hAnsi="Times New Roman" w:cs="Times New Roman"/>
          <w:i/>
          <w:lang w:val="en-US"/>
        </w:rPr>
        <w:t>/</w:t>
      </w:r>
      <w:r w:rsidRPr="00D24ADA">
        <w:rPr>
          <w:rFonts w:ascii="Times New Roman" w:hAnsi="Times New Roman" w:cs="Times New Roman"/>
          <w:lang w:val="en-US"/>
        </w:rPr>
        <w:t xml:space="preserve">or that the DSE sequence impacts the spatial organization of the larger complexes. If so, this observation may provide an explanation why no simple regular expression has emerged that accurately identifies CPA sites. The outstanding question remains as to how bona fide CPA sites are distinguished from cryptic sites. </w:t>
      </w:r>
    </w:p>
    <w:p w14:paraId="6B745425"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rPr>
        <w:t xml:space="preserve">In our cryptic versus constitutive framework (Figure 6), performance is driven entirely by motifs that resemble the PAS (KHDRBS2/3 in the real motifs, and others in the shuffled motifs). One possible explanation is that the PAS models we utilized are sensitive to subtle </w:t>
      </w:r>
      <w:proofErr w:type="gramStart"/>
      <w:r w:rsidRPr="00D24ADA">
        <w:rPr>
          <w:rFonts w:ascii="Times New Roman" w:hAnsi="Times New Roman" w:cs="Times New Roman"/>
        </w:rPr>
        <w:t>variations, and</w:t>
      </w:r>
      <w:proofErr w:type="gramEnd"/>
      <w:r w:rsidRPr="00D24ADA">
        <w:rPr>
          <w:rFonts w:ascii="Times New Roman" w:hAnsi="Times New Roman" w:cs="Times New Roman"/>
        </w:rPr>
        <w:t xml:space="preserve"> can be improved. We also note, however, that KHDRBS2 is a known regulator of CPA, through its ability to overlap and mask cryptic internal PASs, thereby inhibiting their recognition by the CPA machinery during pre-mRNA processing (45). We also emphasize that the current set of RBP motifs is not comprehensive: there may be missing information, such as an unknown or incorrect motif for a known RBP, or the existence of as-yet unknown RBPs or other factors (</w:t>
      </w:r>
      <w:proofErr w:type="gramStart"/>
      <w:r w:rsidRPr="00D24ADA">
        <w:rPr>
          <w:rFonts w:ascii="Times New Roman" w:hAnsi="Times New Roman" w:cs="Times New Roman"/>
        </w:rPr>
        <w:t>e.g.</w:t>
      </w:r>
      <w:proofErr w:type="gramEnd"/>
      <w:r w:rsidRPr="00D24ADA">
        <w:rPr>
          <w:rFonts w:ascii="Times New Roman" w:hAnsi="Times New Roman" w:cs="Times New Roman"/>
        </w:rPr>
        <w:t xml:space="preserve"> miRNAs or specific secondary structures) that could have affected the model's performance.</w:t>
      </w:r>
      <w:r w:rsidRPr="00D24ADA" w:rsidDel="004E3F0B">
        <w:rPr>
          <w:rFonts w:ascii="Times New Roman" w:hAnsi="Times New Roman" w:cs="Times New Roman"/>
          <w:lang w:val="en-US"/>
        </w:rPr>
        <w:t xml:space="preserve"> </w:t>
      </w:r>
    </w:p>
    <w:p w14:paraId="68CCF5F1"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It is likely that other aspects of mRNA transcription and processing play a role in definition of gene ends, e.g., by licensing CPA activity. Indeed, the specificity of CPA for Pol II transcripts is believed to be controlled largely by the physical association of CPA-related proteins with the carboxyterminal domain (CTD) of the RNA polymerase II (Pol II) large subunit (46), which is in turn associated with the phosphorylation of Ser2 residues of the CTD heptad repeats (</w:t>
      </w:r>
      <w:hyperlink w:anchor="_bookmark35" w:history="1">
        <w:r w:rsidRPr="00D24ADA">
          <w:rPr>
            <w:rStyle w:val="Hyperlink"/>
          </w:rPr>
          <w:t>47</w:t>
        </w:r>
      </w:hyperlink>
      <w:r w:rsidRPr="00D24ADA">
        <w:rPr>
          <w:rFonts w:ascii="Times New Roman" w:hAnsi="Times New Roman" w:cs="Times New Roman"/>
          <w:lang w:val="en-US"/>
        </w:rPr>
        <w:t>,</w:t>
      </w:r>
      <w:hyperlink w:anchor="_bookmark37" w:history="1">
        <w:r w:rsidRPr="00D24ADA">
          <w:rPr>
            <w:rStyle w:val="Hyperlink"/>
          </w:rPr>
          <w:t>48</w:t>
        </w:r>
      </w:hyperlink>
      <w:r w:rsidRPr="00D24ADA">
        <w:rPr>
          <w:rFonts w:ascii="Times New Roman" w:hAnsi="Times New Roman" w:cs="Times New Roman"/>
          <w:lang w:val="en-US"/>
        </w:rPr>
        <w:t>), observed mainly near gene ends (</w:t>
      </w:r>
      <w:hyperlink w:anchor="_bookmark39" w:history="1">
        <w:r w:rsidRPr="00D24ADA">
          <w:rPr>
            <w:rStyle w:val="Hyperlink"/>
          </w:rPr>
          <w:t>49</w:t>
        </w:r>
      </w:hyperlink>
      <w:r w:rsidRPr="00D24ADA">
        <w:rPr>
          <w:rFonts w:ascii="Times New Roman" w:hAnsi="Times New Roman" w:cs="Times New Roman"/>
          <w:lang w:val="en-US"/>
        </w:rPr>
        <w:t>). Nuclear export factors also accumulate on the terminal exon, and</w:t>
      </w:r>
      <w:r w:rsidRPr="00D24ADA">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33DF89D4" wp14:editId="21B7625C">
                <wp:simplePos x="0" y="0"/>
                <wp:positionH relativeFrom="page">
                  <wp:posOffset>7459980</wp:posOffset>
                </wp:positionH>
                <wp:positionV relativeFrom="page">
                  <wp:posOffset>2536825</wp:posOffset>
                </wp:positionV>
                <wp:extent cx="139065" cy="4969510"/>
                <wp:effectExtent l="0" t="0" r="635" b="889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065" cy="4969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26253"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F89D4" id="Text Box 4" o:spid="_x0000_s1039" type="#_x0000_t202" style="position:absolute;left:0;text-align:left;margin-left:587.4pt;margin-top:199.75pt;width:10.95pt;height:391.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" filled="f" stroked="f">
                <v:path arrowok="t"/>
                <v:textbox style="layout-flow:vertical" inset="0,0,0,0">
                  <w:txbxContent>
                    <w:p w14:paraId="60826253"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v:textbox>
                <w10:wrap anchorx="page" anchory="page"/>
              </v:shape>
            </w:pict>
          </mc:Fallback>
        </mc:AlternateContent>
      </w:r>
      <w:bookmarkStart w:id="2" w:name="_bookmark6"/>
      <w:bookmarkEnd w:id="2"/>
      <w:r w:rsidRPr="00D24ADA">
        <w:rPr>
          <w:rFonts w:ascii="Times New Roman" w:hAnsi="Times New Roman" w:cs="Times New Roman"/>
          <w:lang w:val="en-US"/>
        </w:rPr>
        <w:t xml:space="preserve"> can influence CPA (</w:t>
      </w:r>
      <w:hyperlink w:anchor="_bookmark42" w:history="1">
        <w:r w:rsidRPr="00D24ADA">
          <w:rPr>
            <w:rStyle w:val="Hyperlink"/>
          </w:rPr>
          <w:t>50</w:t>
        </w:r>
      </w:hyperlink>
      <w:r w:rsidRPr="00D24ADA">
        <w:rPr>
          <w:rFonts w:ascii="Times New Roman" w:hAnsi="Times New Roman" w:cs="Times New Roman"/>
          <w:lang w:val="en-US"/>
        </w:rPr>
        <w:t xml:space="preserve">). Perturbation of other aspects of transcription and RNA processing (e.g., mRNA capping) </w:t>
      </w:r>
      <w:bookmarkStart w:id="3" w:name="_bookmark7"/>
      <w:bookmarkEnd w:id="3"/>
      <w:r w:rsidRPr="00D24ADA">
        <w:rPr>
          <w:rFonts w:ascii="Times New Roman" w:hAnsi="Times New Roman" w:cs="Times New Roman"/>
          <w:lang w:val="en-US"/>
        </w:rPr>
        <w:t>can influence polyadenylation (</w:t>
      </w:r>
      <w:hyperlink w:anchor="_bookmark44" w:history="1">
        <w:r w:rsidRPr="00D24ADA">
          <w:rPr>
            <w:rStyle w:val="Hyperlink"/>
          </w:rPr>
          <w:t>51</w:t>
        </w:r>
      </w:hyperlink>
      <w:r w:rsidRPr="00D24ADA">
        <w:rPr>
          <w:rFonts w:ascii="Times New Roman" w:hAnsi="Times New Roman" w:cs="Times New Roman"/>
          <w:lang w:val="en-US"/>
        </w:rPr>
        <w:t>), suggesting that longer-distance interactions along transcripts can occur.</w:t>
      </w:r>
    </w:p>
    <w:p w14:paraId="1A040AFA" w14:textId="77777777" w:rsidR="00D24ADA" w:rsidRPr="00D24ADA" w:rsidRDefault="00D24ADA" w:rsidP="00D24ADA">
      <w:pPr>
        <w:spacing w:line="276" w:lineRule="auto"/>
        <w:ind w:firstLine="720"/>
        <w:rPr>
          <w:rFonts w:ascii="Times New Roman" w:hAnsi="Times New Roman" w:cs="Times New Roman"/>
          <w:lang w:val="en-US"/>
        </w:rPr>
      </w:pPr>
      <w:bookmarkStart w:id="4" w:name="_bookmark8"/>
      <w:bookmarkEnd w:id="4"/>
      <w:r w:rsidRPr="00D24ADA">
        <w:rPr>
          <w:rFonts w:ascii="Times New Roman" w:hAnsi="Times New Roman" w:cs="Times New Roman"/>
          <w:lang w:val="en-US"/>
        </w:rPr>
        <w:t>How all these events are dictated by the DNA and RNA sequence is unclear. The terminal exon structure itself is an obvious candidate: terminal exons are distinguished by</w:t>
      </w:r>
      <w:bookmarkStart w:id="5" w:name="_bookmark9"/>
      <w:bookmarkEnd w:id="5"/>
      <w:r w:rsidRPr="00D24ADA">
        <w:rPr>
          <w:rFonts w:ascii="Times New Roman" w:hAnsi="Times New Roman" w:cs="Times New Roman"/>
          <w:lang w:val="en-US"/>
        </w:rPr>
        <w:t xml:space="preserve"> large size, and by lacking a 5</w:t>
      </w:r>
      <w:r w:rsidRPr="00D24ADA">
        <w:rPr>
          <w:rFonts w:ascii="Times New Roman" w:hAnsi="Times New Roman" w:cs="Times New Roman"/>
          <w:vertAlign w:val="superscript"/>
          <w:lang w:val="en-US"/>
        </w:rPr>
        <w:t>’</w:t>
      </w:r>
      <w:r w:rsidRPr="00D24ADA">
        <w:rPr>
          <w:rFonts w:ascii="Times New Roman" w:hAnsi="Times New Roman" w:cs="Times New Roman"/>
          <w:lang w:val="en-US"/>
        </w:rPr>
        <w:t xml:space="preserve"> splice site. Surprisingly, however, 48% of terminal exons in our data set do contain at least one sequence scoring above 7.5 in MaxEntScan (the </w:t>
      </w:r>
      <w:bookmarkStart w:id="6" w:name="_bookmark10"/>
      <w:bookmarkEnd w:id="6"/>
      <w:r w:rsidRPr="00D24ADA">
        <w:rPr>
          <w:rFonts w:ascii="Times New Roman" w:hAnsi="Times New Roman" w:cs="Times New Roman"/>
          <w:lang w:val="en-US"/>
        </w:rPr>
        <w:t>median score of bona fide 5</w:t>
      </w:r>
      <w:r w:rsidRPr="00D24ADA">
        <w:rPr>
          <w:rFonts w:ascii="Times New Roman" w:hAnsi="Times New Roman" w:cs="Times New Roman"/>
          <w:vertAlign w:val="superscript"/>
          <w:lang w:val="en-US"/>
        </w:rPr>
        <w:t>’</w:t>
      </w:r>
      <w:r w:rsidRPr="00D24ADA">
        <w:rPr>
          <w:rFonts w:ascii="Times New Roman" w:hAnsi="Times New Roman" w:cs="Times New Roman"/>
          <w:lang w:val="en-US"/>
        </w:rPr>
        <w:t xml:space="preserve"> sites we examined in known internal exons); thus, absence of a 5</w:t>
      </w:r>
      <w:bookmarkStart w:id="7" w:name="_bookmark11"/>
      <w:bookmarkEnd w:id="7"/>
      <w:r w:rsidRPr="00D24ADA">
        <w:rPr>
          <w:rFonts w:ascii="Times New Roman" w:hAnsi="Times New Roman" w:cs="Times New Roman"/>
          <w:vertAlign w:val="superscript"/>
          <w:lang w:val="en-US"/>
        </w:rPr>
        <w:t>’</w:t>
      </w:r>
      <w:r w:rsidRPr="00D24ADA">
        <w:rPr>
          <w:rFonts w:ascii="Times New Roman" w:hAnsi="Times New Roman" w:cs="Times New Roman"/>
          <w:lang w:val="en-US"/>
        </w:rPr>
        <w:t xml:space="preserve"> splice site sequence </w:t>
      </w:r>
      <w:r w:rsidRPr="00D24ADA">
        <w:rPr>
          <w:rFonts w:ascii="Times New Roman" w:hAnsi="Times New Roman" w:cs="Times New Roman"/>
          <w:lang w:val="en-US"/>
        </w:rPr>
        <w:lastRenderedPageBreak/>
        <w:t xml:space="preserve">appears unlikely to be a discriminating factor. It has long been </w:t>
      </w:r>
      <w:bookmarkStart w:id="8" w:name="_bookmark12"/>
      <w:bookmarkEnd w:id="8"/>
      <w:r w:rsidRPr="00D24ADA">
        <w:rPr>
          <w:rFonts w:ascii="Times New Roman" w:hAnsi="Times New Roman" w:cs="Times New Roman"/>
          <w:lang w:val="en-US"/>
        </w:rPr>
        <w:t>observed that the 3’-terminal intron is important for efficient RNA 3</w:t>
      </w:r>
      <w:r w:rsidRPr="00D24ADA">
        <w:rPr>
          <w:rFonts w:ascii="Times New Roman" w:hAnsi="Times New Roman" w:cs="Times New Roman"/>
          <w:vertAlign w:val="superscript"/>
          <w:lang w:val="en-US"/>
        </w:rPr>
        <w:t>’</w:t>
      </w:r>
      <w:r w:rsidRPr="00D24ADA">
        <w:rPr>
          <w:rFonts w:ascii="Times New Roman" w:hAnsi="Times New Roman" w:cs="Times New Roman"/>
          <w:lang w:val="en-US"/>
        </w:rPr>
        <w:t>-end formation (</w:t>
      </w:r>
      <w:hyperlink w:anchor="_bookmark46" w:history="1">
        <w:r w:rsidRPr="00D24ADA">
          <w:rPr>
            <w:rStyle w:val="Hyperlink"/>
          </w:rPr>
          <w:t>52</w:t>
        </w:r>
      </w:hyperlink>
      <w:r w:rsidRPr="00D24ADA">
        <w:rPr>
          <w:rFonts w:ascii="Times New Roman" w:hAnsi="Times New Roman" w:cs="Times New Roman"/>
          <w:lang w:val="en-US"/>
        </w:rPr>
        <w:t xml:space="preserve">), and </w:t>
      </w:r>
      <w:r w:rsidRPr="00D24ADA">
        <w:rPr>
          <w:rFonts w:ascii="Times New Roman" w:hAnsi="Times New Roman" w:cs="Times New Roman"/>
          <w:i/>
          <w:lang w:val="en-US"/>
        </w:rPr>
        <w:t>in vitro</w:t>
      </w:r>
      <w:r w:rsidRPr="00D24ADA">
        <w:rPr>
          <w:rFonts w:ascii="Times New Roman" w:hAnsi="Times New Roman" w:cs="Times New Roman"/>
          <w:lang w:val="en-US"/>
        </w:rPr>
        <w:t>, the terminal 3’ splice cite and the CPA site are coupled and mutually rein</w:t>
      </w:r>
      <w:bookmarkStart w:id="9" w:name="_bookmark13"/>
      <w:bookmarkEnd w:id="9"/>
      <w:r w:rsidRPr="00D24ADA">
        <w:rPr>
          <w:rFonts w:ascii="Times New Roman" w:hAnsi="Times New Roman" w:cs="Times New Roman"/>
          <w:lang w:val="en-US"/>
        </w:rPr>
        <w:t>forcing (</w:t>
      </w:r>
      <w:hyperlink w:anchor="_bookmark48" w:history="1">
        <w:r w:rsidRPr="00D24ADA">
          <w:rPr>
            <w:rStyle w:val="Hyperlink"/>
          </w:rPr>
          <w:t>53</w:t>
        </w:r>
      </w:hyperlink>
      <w:r w:rsidRPr="00D24ADA">
        <w:rPr>
          <w:rFonts w:ascii="Times New Roman" w:hAnsi="Times New Roman" w:cs="Times New Roman"/>
          <w:lang w:val="en-US"/>
        </w:rPr>
        <w:t xml:space="preserve">). We speculate that sequence features analogous to splicing enhancers may exist. Identifying such elements </w:t>
      </w:r>
      <w:bookmarkStart w:id="10" w:name="_bookmark14"/>
      <w:bookmarkEnd w:id="10"/>
      <w:r w:rsidRPr="00D24ADA">
        <w:rPr>
          <w:rFonts w:ascii="Times New Roman" w:hAnsi="Times New Roman" w:cs="Times New Roman"/>
          <w:lang w:val="en-US"/>
        </w:rPr>
        <w:t>is complicated due to the large size of terminal exons and the presence of multiple constraints: both coding sequence and 3</w:t>
      </w:r>
      <w:r w:rsidRPr="00D24ADA">
        <w:rPr>
          <w:rFonts w:ascii="Times New Roman" w:hAnsi="Times New Roman" w:cs="Times New Roman"/>
          <w:vertAlign w:val="superscript"/>
          <w:lang w:val="en-US"/>
        </w:rPr>
        <w:t>’</w:t>
      </w:r>
      <w:r w:rsidRPr="00D24ADA">
        <w:rPr>
          <w:rFonts w:ascii="Times New Roman" w:hAnsi="Times New Roman" w:cs="Times New Roman"/>
          <w:lang w:val="en-US"/>
        </w:rPr>
        <w:t xml:space="preserve"> UTRs are often highly conserved, presumably due to</w:t>
      </w:r>
      <w:bookmarkStart w:id="11" w:name="_bookmark15"/>
      <w:bookmarkEnd w:id="11"/>
      <w:r w:rsidRPr="00D24ADA">
        <w:rPr>
          <w:rFonts w:ascii="Times New Roman" w:hAnsi="Times New Roman" w:cs="Times New Roman"/>
          <w:lang w:val="en-US"/>
        </w:rPr>
        <w:t xml:space="preserve"> mechanism other than CPA specification. Nonetheless, dissecting how other sequence properties of gene ends interact with the core CPA sequence elements, potentially over long distances, may be the key to a complete understanding of </w:t>
      </w:r>
      <w:bookmarkStart w:id="12" w:name="_bookmark16"/>
      <w:bookmarkEnd w:id="12"/>
      <w:r w:rsidRPr="00D24ADA">
        <w:rPr>
          <w:rFonts w:ascii="Times New Roman" w:hAnsi="Times New Roman" w:cs="Times New Roman"/>
          <w:lang w:val="en-US"/>
        </w:rPr>
        <w:t>how gene ends are recognized. The models we present provide a strong framing for the problem and will also be instrumental in this endeavor.</w:t>
      </w:r>
    </w:p>
    <w:p w14:paraId="2825C5EE" w14:textId="77777777" w:rsidR="00D24ADA" w:rsidRPr="00D24ADA" w:rsidRDefault="00D24ADA" w:rsidP="00D24ADA">
      <w:pPr>
        <w:spacing w:line="276" w:lineRule="auto"/>
        <w:rPr>
          <w:rFonts w:ascii="Times New Roman" w:hAnsi="Times New Roman" w:cs="Times New Roman"/>
          <w:lang w:val="en-US"/>
        </w:rPr>
      </w:pPr>
    </w:p>
    <w:p w14:paraId="4C26FC46" w14:textId="77777777" w:rsidR="00D24ADA" w:rsidRPr="00D24ADA" w:rsidRDefault="00D24ADA" w:rsidP="00D24ADA">
      <w:pPr>
        <w:spacing w:line="276" w:lineRule="auto"/>
        <w:rPr>
          <w:rFonts w:ascii="Times New Roman" w:hAnsi="Times New Roman" w:cs="Times New Roman"/>
          <w:b/>
          <w:bCs/>
          <w:lang w:val="en-US"/>
        </w:rPr>
      </w:pPr>
      <w:bookmarkStart w:id="13" w:name="_bookmark17"/>
      <w:bookmarkEnd w:id="13"/>
      <w:r w:rsidRPr="00D24ADA">
        <w:rPr>
          <w:rFonts w:ascii="Times New Roman" w:hAnsi="Times New Roman" w:cs="Times New Roman"/>
          <w:b/>
          <w:bCs/>
          <w:lang w:val="en-US"/>
        </w:rPr>
        <w:t>DATA AVAILABILITY</w:t>
      </w:r>
    </w:p>
    <w:p w14:paraId="0EA8E7D8" w14:textId="77777777" w:rsidR="00D24ADA" w:rsidRPr="00D24ADA" w:rsidRDefault="00D24ADA" w:rsidP="00D24ADA">
      <w:pPr>
        <w:spacing w:line="276" w:lineRule="auto"/>
        <w:rPr>
          <w:rFonts w:ascii="Times New Roman" w:hAnsi="Times New Roman" w:cs="Times New Roman"/>
          <w:b/>
          <w:bCs/>
          <w:lang w:val="en-US"/>
        </w:rPr>
      </w:pPr>
    </w:p>
    <w:p w14:paraId="00D2F7DB" w14:textId="77777777" w:rsidR="00D24ADA" w:rsidRPr="00D24ADA" w:rsidRDefault="00D24ADA" w:rsidP="00D24ADA">
      <w:pPr>
        <w:spacing w:line="276" w:lineRule="auto"/>
        <w:ind w:firstLine="720"/>
        <w:rPr>
          <w:rFonts w:ascii="Times New Roman" w:hAnsi="Times New Roman" w:cs="Times New Roman"/>
          <w:lang w:val="en-US"/>
        </w:rPr>
      </w:pPr>
      <w:bookmarkStart w:id="14" w:name="_bookmark18"/>
      <w:bookmarkEnd w:id="14"/>
      <w:r w:rsidRPr="00D24ADA">
        <w:rPr>
          <w:rFonts w:ascii="Times New Roman" w:hAnsi="Times New Roman" w:cs="Times New Roman"/>
          <w:lang w:val="en-US"/>
        </w:rPr>
        <w:t xml:space="preserve">We employed public data sources as described above. The constitutive CPA sites, </w:t>
      </w:r>
      <w:proofErr w:type="gramStart"/>
      <w:r w:rsidRPr="00D24ADA">
        <w:rPr>
          <w:rFonts w:ascii="Times New Roman" w:hAnsi="Times New Roman" w:cs="Times New Roman"/>
          <w:lang w:val="en-US"/>
        </w:rPr>
        <w:t>negative  samples</w:t>
      </w:r>
      <w:proofErr w:type="gramEnd"/>
      <w:r w:rsidRPr="00D24ADA">
        <w:rPr>
          <w:rFonts w:ascii="Times New Roman" w:hAnsi="Times New Roman" w:cs="Times New Roman"/>
          <w:lang w:val="en-US"/>
        </w:rPr>
        <w:t xml:space="preserve">,  matrixes for producing heatmaps used in  this  paper,  and  all </w:t>
      </w:r>
      <w:r w:rsidRPr="00D24ADA">
        <w:t>PWMs are posted at https://hugheslab.ccbr.utoronto.ca/ supplementary-data/</w:t>
      </w:r>
      <w:proofErr w:type="spellStart"/>
      <w:r w:rsidRPr="00D24ADA">
        <w:t>HumanGeneEnds</w:t>
      </w:r>
      <w:proofErr w:type="spellEnd"/>
      <w:r w:rsidRPr="00D24ADA">
        <w:t>/. Executable code</w:t>
      </w:r>
      <w:r w:rsidRPr="00D24ADA">
        <w:rPr>
          <w:rFonts w:ascii="Times New Roman" w:hAnsi="Times New Roman" w:cs="Times New Roman"/>
          <w:lang w:val="en-US"/>
        </w:rPr>
        <w:t xml:space="preserve"> </w:t>
      </w:r>
      <w:r w:rsidRPr="00D24ADA">
        <w:t xml:space="preserve">and descriptions thereof are found at https://github.com/ </w:t>
      </w:r>
      <w:proofErr w:type="spellStart"/>
      <w:r w:rsidRPr="00D24ADA">
        <w:t>AlekseiShkurin</w:t>
      </w:r>
      <w:proofErr w:type="spellEnd"/>
      <w:r w:rsidRPr="00D24ADA">
        <w:t>/</w:t>
      </w:r>
      <w:proofErr w:type="spellStart"/>
      <w:r w:rsidRPr="00D24ADA">
        <w:t>HumanGeneEnds</w:t>
      </w:r>
      <w:proofErr w:type="spellEnd"/>
      <w:r w:rsidRPr="00D24ADA">
        <w:rPr>
          <w:rFonts w:ascii="Times New Roman" w:hAnsi="Times New Roman" w:cs="Times New Roman"/>
        </w:rPr>
        <w:t xml:space="preserve"> and </w:t>
      </w:r>
      <w:r w:rsidRPr="00D24ADA">
        <w:t>https://github.com/spour/updated_HumanGeneEnds</w:t>
      </w:r>
      <w:r w:rsidRPr="00D24ADA">
        <w:rPr>
          <w:rFonts w:ascii="Times New Roman" w:hAnsi="Times New Roman" w:cs="Times New Roman"/>
        </w:rPr>
        <w:t xml:space="preserve">. </w:t>
      </w:r>
    </w:p>
    <w:p w14:paraId="387B2A61" w14:textId="77777777" w:rsidR="00D24ADA" w:rsidRPr="00D24ADA" w:rsidRDefault="00D24ADA" w:rsidP="00D24ADA">
      <w:pPr>
        <w:spacing w:line="276" w:lineRule="auto"/>
        <w:rPr>
          <w:rFonts w:ascii="Times New Roman" w:hAnsi="Times New Roman" w:cs="Times New Roman"/>
          <w:lang w:val="en-US"/>
        </w:rPr>
      </w:pPr>
    </w:p>
    <w:p w14:paraId="6815B051" w14:textId="77777777" w:rsidR="00D24ADA" w:rsidRPr="00D24ADA" w:rsidRDefault="00D24ADA" w:rsidP="00D24ADA">
      <w:pPr>
        <w:spacing w:line="276" w:lineRule="auto"/>
        <w:rPr>
          <w:rFonts w:ascii="Times New Roman" w:hAnsi="Times New Roman" w:cs="Times New Roman"/>
          <w:b/>
          <w:bCs/>
          <w:lang w:val="en-US"/>
        </w:rPr>
      </w:pPr>
      <w:bookmarkStart w:id="15" w:name="_bookmark21"/>
      <w:bookmarkEnd w:id="15"/>
      <w:r w:rsidRPr="00D24ADA">
        <w:rPr>
          <w:rFonts w:ascii="Times New Roman" w:hAnsi="Times New Roman" w:cs="Times New Roman"/>
          <w:b/>
          <w:bCs/>
          <w:lang w:val="en-US"/>
        </w:rPr>
        <w:t>ACKNOWLEDGEMENTS</w:t>
      </w:r>
    </w:p>
    <w:p w14:paraId="2319FA01" w14:textId="77777777" w:rsidR="00D24ADA" w:rsidRPr="00D24ADA" w:rsidRDefault="00D24ADA" w:rsidP="00D24ADA">
      <w:pPr>
        <w:spacing w:line="276" w:lineRule="auto"/>
        <w:rPr>
          <w:rFonts w:ascii="Times New Roman" w:hAnsi="Times New Roman" w:cs="Times New Roman"/>
          <w:b/>
          <w:bCs/>
          <w:lang w:val="en-US"/>
        </w:rPr>
      </w:pPr>
    </w:p>
    <w:p w14:paraId="3698C564"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 xml:space="preserve">T.R.H. is the </w:t>
      </w:r>
      <w:proofErr w:type="spellStart"/>
      <w:r w:rsidRPr="00D24ADA">
        <w:rPr>
          <w:rFonts w:ascii="Times New Roman" w:hAnsi="Times New Roman" w:cs="Times New Roman"/>
          <w:lang w:val="en-US"/>
        </w:rPr>
        <w:t>Billes</w:t>
      </w:r>
      <w:proofErr w:type="spellEnd"/>
      <w:r w:rsidRPr="00D24ADA">
        <w:rPr>
          <w:rFonts w:ascii="Times New Roman" w:hAnsi="Times New Roman" w:cs="Times New Roman"/>
          <w:lang w:val="en-US"/>
        </w:rPr>
        <w:t xml:space="preserve"> Chair of Medical Research at the Uni</w:t>
      </w:r>
      <w:bookmarkStart w:id="16" w:name="_bookmark22"/>
      <w:bookmarkEnd w:id="16"/>
      <w:r w:rsidRPr="00D24ADA">
        <w:rPr>
          <w:rFonts w:ascii="Times New Roman" w:hAnsi="Times New Roman" w:cs="Times New Roman"/>
          <w:lang w:val="en-US"/>
        </w:rPr>
        <w:t xml:space="preserve">versity of Toronto and holds a Canada Research Chair. We are grateful to Daniel Dominguez, Chris Burge, Amit Blumberg, Andre Martins, and Adam Siepel for providing PWMs. We thank Aiden </w:t>
      </w:r>
      <w:proofErr w:type="spellStart"/>
      <w:r w:rsidRPr="00D24ADA">
        <w:rPr>
          <w:rFonts w:ascii="Times New Roman" w:hAnsi="Times New Roman" w:cs="Times New Roman"/>
          <w:lang w:val="en-US"/>
        </w:rPr>
        <w:t>Sabibi</w:t>
      </w:r>
      <w:proofErr w:type="spellEnd"/>
      <w:r w:rsidRPr="00D24ADA">
        <w:rPr>
          <w:rFonts w:ascii="Times New Roman" w:hAnsi="Times New Roman" w:cs="Times New Roman"/>
          <w:lang w:val="en-US"/>
        </w:rPr>
        <w:t xml:space="preserve">, Sam Lambert, Mihai </w:t>
      </w:r>
      <w:proofErr w:type="spellStart"/>
      <w:r w:rsidRPr="00D24ADA">
        <w:rPr>
          <w:rFonts w:ascii="Times New Roman" w:hAnsi="Times New Roman" w:cs="Times New Roman"/>
          <w:lang w:val="en-US"/>
        </w:rPr>
        <w:t>Albu</w:t>
      </w:r>
      <w:proofErr w:type="spellEnd"/>
      <w:r w:rsidRPr="00D24ADA">
        <w:rPr>
          <w:rFonts w:ascii="Times New Roman" w:hAnsi="Times New Roman" w:cs="Times New Roman"/>
          <w:lang w:val="en-US"/>
        </w:rPr>
        <w:t xml:space="preserve">, </w:t>
      </w:r>
      <w:bookmarkStart w:id="17" w:name="_bookmark23"/>
      <w:bookmarkEnd w:id="17"/>
      <w:r w:rsidRPr="00D24ADA">
        <w:rPr>
          <w:rFonts w:ascii="Times New Roman" w:hAnsi="Times New Roman" w:cs="Times New Roman"/>
          <w:lang w:val="en-US"/>
        </w:rPr>
        <w:t xml:space="preserve">Quaid Morris, and Ben </w:t>
      </w:r>
      <w:proofErr w:type="spellStart"/>
      <w:r w:rsidRPr="00D24ADA">
        <w:rPr>
          <w:rFonts w:ascii="Times New Roman" w:hAnsi="Times New Roman" w:cs="Times New Roman"/>
          <w:lang w:val="en-US"/>
        </w:rPr>
        <w:t>Blencowe</w:t>
      </w:r>
      <w:proofErr w:type="spellEnd"/>
      <w:r w:rsidRPr="00D24ADA">
        <w:rPr>
          <w:rFonts w:ascii="Times New Roman" w:hAnsi="Times New Roman" w:cs="Times New Roman"/>
          <w:lang w:val="en-US"/>
        </w:rPr>
        <w:t xml:space="preserve"> for helpful conversations, and Nick </w:t>
      </w:r>
      <w:proofErr w:type="spellStart"/>
      <w:r w:rsidRPr="00D24ADA">
        <w:rPr>
          <w:rFonts w:ascii="Times New Roman" w:hAnsi="Times New Roman" w:cs="Times New Roman"/>
          <w:lang w:val="en-US"/>
        </w:rPr>
        <w:t>Stepankiw</w:t>
      </w:r>
      <w:proofErr w:type="spellEnd"/>
      <w:r w:rsidRPr="00D24ADA">
        <w:rPr>
          <w:rFonts w:ascii="Times New Roman" w:hAnsi="Times New Roman" w:cs="Times New Roman"/>
          <w:lang w:val="en-US"/>
        </w:rPr>
        <w:t>, Debashish Ray, Kaitlin Laverty and Sara Pour for critical evaluation of this manuscript.</w:t>
      </w:r>
    </w:p>
    <w:p w14:paraId="1DD95CAE" w14:textId="77777777" w:rsidR="00D24ADA" w:rsidRPr="00D24ADA" w:rsidRDefault="00D24ADA" w:rsidP="00D24ADA">
      <w:pPr>
        <w:spacing w:line="276" w:lineRule="auto"/>
        <w:rPr>
          <w:rFonts w:ascii="Times New Roman" w:hAnsi="Times New Roman" w:cs="Times New Roman"/>
          <w:lang w:val="en-US"/>
        </w:rPr>
      </w:pPr>
    </w:p>
    <w:p w14:paraId="36C54066" w14:textId="77777777" w:rsidR="00D24ADA" w:rsidRPr="00D24ADA" w:rsidRDefault="00D24ADA" w:rsidP="00D24ADA">
      <w:pPr>
        <w:spacing w:line="276" w:lineRule="auto"/>
        <w:rPr>
          <w:rFonts w:ascii="Times New Roman" w:hAnsi="Times New Roman" w:cs="Times New Roman"/>
          <w:b/>
          <w:bCs/>
          <w:lang w:val="en-US"/>
        </w:rPr>
      </w:pPr>
      <w:bookmarkStart w:id="18" w:name="_bookmark24"/>
      <w:bookmarkEnd w:id="18"/>
      <w:r w:rsidRPr="00D24ADA">
        <w:rPr>
          <w:rFonts w:ascii="Times New Roman" w:hAnsi="Times New Roman" w:cs="Times New Roman"/>
          <w:b/>
          <w:bCs/>
          <w:lang w:val="en-US"/>
        </w:rPr>
        <w:t>FUNDING</w:t>
      </w:r>
    </w:p>
    <w:p w14:paraId="484463F1" w14:textId="77777777" w:rsidR="00D24ADA" w:rsidRPr="00D24ADA" w:rsidRDefault="00D24ADA" w:rsidP="00D24ADA">
      <w:pPr>
        <w:spacing w:line="276" w:lineRule="auto"/>
        <w:rPr>
          <w:rFonts w:ascii="Times New Roman" w:hAnsi="Times New Roman" w:cs="Times New Roman"/>
          <w:b/>
          <w:bCs/>
          <w:lang w:val="en-US"/>
        </w:rPr>
      </w:pPr>
    </w:p>
    <w:p w14:paraId="02BAFB0F" w14:textId="77777777" w:rsidR="00D24ADA" w:rsidRPr="00D24ADA" w:rsidRDefault="00D24ADA" w:rsidP="00D24ADA">
      <w:pPr>
        <w:spacing w:line="276" w:lineRule="auto"/>
        <w:ind w:firstLine="720"/>
        <w:rPr>
          <w:rFonts w:ascii="Times New Roman" w:hAnsi="Times New Roman" w:cs="Times New Roman"/>
          <w:lang w:val="en-US"/>
        </w:rPr>
      </w:pPr>
      <w:r w:rsidRPr="00D24ADA">
        <w:rPr>
          <w:rFonts w:ascii="Times New Roman" w:hAnsi="Times New Roman" w:cs="Times New Roman"/>
          <w:lang w:val="en-US"/>
        </w:rPr>
        <w:t>Canadian Institutes of Health Research [FDN-148403]. Funding for open access charge: Canadian Institutes of Health Research.</w:t>
      </w:r>
    </w:p>
    <w:p w14:paraId="5A3E0E25" w14:textId="77777777" w:rsidR="00D24ADA" w:rsidRPr="00D24ADA" w:rsidRDefault="00D24ADA" w:rsidP="00D24ADA">
      <w:pPr>
        <w:spacing w:line="276" w:lineRule="auto"/>
        <w:ind w:firstLine="720"/>
        <w:rPr>
          <w:rFonts w:ascii="Times New Roman" w:hAnsi="Times New Roman" w:cs="Times New Roman"/>
          <w:lang w:val="en-US"/>
        </w:rPr>
      </w:pPr>
    </w:p>
    <w:p w14:paraId="19B174EB" w14:textId="77777777" w:rsidR="00D24ADA" w:rsidRPr="00D24ADA" w:rsidRDefault="00D24ADA" w:rsidP="00D24ADA">
      <w:pPr>
        <w:spacing w:line="276" w:lineRule="auto"/>
        <w:rPr>
          <w:rFonts w:ascii="Times New Roman" w:hAnsi="Times New Roman" w:cs="Times New Roman"/>
          <w:lang w:val="en-US"/>
        </w:rPr>
      </w:pPr>
      <w:r w:rsidRPr="00D24ADA">
        <w:rPr>
          <w:rFonts w:ascii="Times New Roman" w:hAnsi="Times New Roman" w:cs="Times New Roman"/>
          <w:i/>
          <w:lang w:val="en-US"/>
        </w:rPr>
        <w:t xml:space="preserve">Conflict of interest statement. </w:t>
      </w:r>
      <w:r w:rsidRPr="00D24ADA">
        <w:rPr>
          <w:rFonts w:ascii="Times New Roman" w:hAnsi="Times New Roman" w:cs="Times New Roman"/>
          <w:lang w:val="en-US"/>
        </w:rPr>
        <w:t>None declared.</w:t>
      </w:r>
    </w:p>
    <w:p w14:paraId="47DF0CD3" w14:textId="77777777" w:rsidR="00D24ADA" w:rsidRPr="00D24ADA" w:rsidRDefault="00D24ADA" w:rsidP="00D24ADA">
      <w:pPr>
        <w:spacing w:line="276" w:lineRule="auto"/>
        <w:rPr>
          <w:rFonts w:ascii="Times New Roman" w:hAnsi="Times New Roman" w:cs="Times New Roman"/>
          <w:lang w:val="en-US"/>
        </w:rPr>
      </w:pPr>
    </w:p>
    <w:p w14:paraId="52FBCFFF" w14:textId="77777777" w:rsidR="00D24ADA" w:rsidRPr="00D24ADA" w:rsidRDefault="00D24ADA" w:rsidP="00D24ADA">
      <w:pPr>
        <w:spacing w:line="276" w:lineRule="auto"/>
        <w:rPr>
          <w:rFonts w:ascii="Times New Roman" w:hAnsi="Times New Roman" w:cs="Times New Roman"/>
          <w:b/>
          <w:bCs/>
          <w:lang w:val="en-US"/>
        </w:rPr>
      </w:pPr>
      <w:r w:rsidRPr="00D24ADA">
        <w:rPr>
          <w:rFonts w:ascii="Times New Roman" w:hAnsi="Times New Roman" w:cs="Times New Roman"/>
          <w:b/>
          <w:bCs/>
          <w:lang w:val="en-US"/>
        </w:rPr>
        <w:t>REFERENCES</w:t>
      </w:r>
    </w:p>
    <w:p w14:paraId="21673F35" w14:textId="77777777" w:rsidR="00D24ADA" w:rsidRPr="00D24ADA" w:rsidRDefault="00D24ADA" w:rsidP="00D24ADA">
      <w:pPr>
        <w:spacing w:line="276" w:lineRule="auto"/>
        <w:rPr>
          <w:rFonts w:ascii="Times New Roman" w:hAnsi="Times New Roman" w:cs="Times New Roman"/>
          <w:b/>
          <w:bCs/>
          <w:lang w:val="en-US"/>
        </w:rPr>
      </w:pPr>
    </w:p>
    <w:p w14:paraId="10F0985E" w14:textId="77777777" w:rsidR="00D24ADA" w:rsidRPr="00D24ADA" w:rsidRDefault="00D24ADA" w:rsidP="00D24ADA">
      <w:pPr>
        <w:numPr>
          <w:ilvl w:val="0"/>
          <w:numId w:val="1"/>
        </w:numPr>
        <w:spacing w:line="276" w:lineRule="auto"/>
        <w:jc w:val="left"/>
        <w:rPr>
          <w:rFonts w:ascii="Times New Roman" w:hAnsi="Times New Roman" w:cs="Times New Roman"/>
          <w:lang w:val="en-US"/>
        </w:rPr>
      </w:pPr>
      <w:bookmarkStart w:id="19" w:name="_bookmark25"/>
      <w:bookmarkEnd w:id="19"/>
      <w:proofErr w:type="spellStart"/>
      <w:proofErr w:type="gramStart"/>
      <w:r w:rsidRPr="00D24ADA">
        <w:rPr>
          <w:rFonts w:ascii="Times New Roman" w:hAnsi="Times New Roman" w:cs="Times New Roman"/>
          <w:lang w:val="en-US"/>
        </w:rPr>
        <w:t>Neve,J</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Patel,R</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Wang,Z</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Louey,A</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Furger,A.M</w:t>
      </w:r>
      <w:proofErr w:type="spellEnd"/>
      <w:r w:rsidRPr="00D24ADA">
        <w:rPr>
          <w:rFonts w:ascii="Times New Roman" w:hAnsi="Times New Roman" w:cs="Times New Roman"/>
          <w:lang w:val="en-US"/>
        </w:rPr>
        <w:t xml:space="preserve">. (2017) Cleavage and polyadenylation: ending the message expands gene regulation. </w:t>
      </w:r>
      <w:r w:rsidRPr="00D24ADA">
        <w:rPr>
          <w:rFonts w:ascii="Times New Roman" w:hAnsi="Times New Roman" w:cs="Times New Roman"/>
          <w:i/>
          <w:lang w:val="en-US"/>
        </w:rPr>
        <w:t>RNA Biol.</w:t>
      </w:r>
      <w:r w:rsidRPr="00D24ADA">
        <w:rPr>
          <w:rFonts w:ascii="Times New Roman" w:hAnsi="Times New Roman" w:cs="Times New Roman"/>
          <w:lang w:val="en-US"/>
        </w:rPr>
        <w:t xml:space="preserve">, </w:t>
      </w:r>
      <w:r w:rsidRPr="00D24ADA">
        <w:rPr>
          <w:rFonts w:ascii="Times New Roman" w:hAnsi="Times New Roman" w:cs="Times New Roman"/>
          <w:b/>
          <w:lang w:val="en-US"/>
        </w:rPr>
        <w:t>14</w:t>
      </w:r>
      <w:r w:rsidRPr="00D24ADA">
        <w:rPr>
          <w:rFonts w:ascii="Times New Roman" w:hAnsi="Times New Roman" w:cs="Times New Roman"/>
          <w:lang w:val="en-US"/>
        </w:rPr>
        <w:t>, 865–890.</w:t>
      </w:r>
    </w:p>
    <w:p w14:paraId="791205E4"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Xiang,K</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Tong,L</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Manley,J.L</w:t>
      </w:r>
      <w:proofErr w:type="spellEnd"/>
      <w:r w:rsidRPr="00D24ADA">
        <w:rPr>
          <w:rFonts w:ascii="Times New Roman" w:hAnsi="Times New Roman" w:cs="Times New Roman"/>
          <w:lang w:val="en-US"/>
        </w:rPr>
        <w:t xml:space="preserve">. (2014) Delineating the structural blueprint of the pre-mRNA 3’-end processing machinery. </w:t>
      </w:r>
      <w:r w:rsidRPr="00D24ADA">
        <w:rPr>
          <w:rFonts w:ascii="Times New Roman" w:hAnsi="Times New Roman" w:cs="Times New Roman"/>
          <w:i/>
          <w:lang w:val="en-US"/>
        </w:rPr>
        <w:t>Mol. Cell. Biol.</w:t>
      </w:r>
      <w:r w:rsidRPr="00D24ADA">
        <w:rPr>
          <w:rFonts w:ascii="Times New Roman" w:hAnsi="Times New Roman" w:cs="Times New Roman"/>
          <w:lang w:val="en-US"/>
        </w:rPr>
        <w:t xml:space="preserve">, </w:t>
      </w:r>
      <w:r w:rsidRPr="00D24ADA">
        <w:rPr>
          <w:rFonts w:ascii="Times New Roman" w:hAnsi="Times New Roman" w:cs="Times New Roman"/>
          <w:b/>
          <w:lang w:val="en-US"/>
        </w:rPr>
        <w:t>34</w:t>
      </w:r>
      <w:r w:rsidRPr="00D24ADA">
        <w:rPr>
          <w:rFonts w:ascii="Times New Roman" w:hAnsi="Times New Roman" w:cs="Times New Roman"/>
          <w:lang w:val="en-US"/>
        </w:rPr>
        <w:t>, 1894–1910.</w:t>
      </w:r>
    </w:p>
    <w:p w14:paraId="4379016D"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lastRenderedPageBreak/>
        <w:t>Tian,B</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Manley,J.L</w:t>
      </w:r>
      <w:proofErr w:type="spellEnd"/>
      <w:r w:rsidRPr="00D24ADA">
        <w:rPr>
          <w:rFonts w:ascii="Times New Roman" w:hAnsi="Times New Roman" w:cs="Times New Roman"/>
          <w:lang w:val="en-US"/>
        </w:rPr>
        <w:t xml:space="preserve">. (2013) Alternative cleavage and polyadenylation: the long and short of it. </w:t>
      </w:r>
      <w:r w:rsidRPr="00D24ADA">
        <w:rPr>
          <w:rFonts w:ascii="Times New Roman" w:hAnsi="Times New Roman" w:cs="Times New Roman"/>
          <w:i/>
          <w:lang w:val="en-US"/>
        </w:rPr>
        <w:t xml:space="preserve">Trends </w:t>
      </w:r>
      <w:proofErr w:type="spellStart"/>
      <w:r w:rsidRPr="00D24ADA">
        <w:rPr>
          <w:rFonts w:ascii="Times New Roman" w:hAnsi="Times New Roman" w:cs="Times New Roman"/>
          <w:i/>
          <w:lang w:val="en-US"/>
        </w:rPr>
        <w:t>Biochem</w:t>
      </w:r>
      <w:proofErr w:type="spellEnd"/>
      <w:r w:rsidRPr="00D24ADA">
        <w:rPr>
          <w:rFonts w:ascii="Times New Roman" w:hAnsi="Times New Roman" w:cs="Times New Roman"/>
          <w:i/>
          <w:lang w:val="en-US"/>
        </w:rPr>
        <w:t>. Sci.</w:t>
      </w:r>
      <w:r w:rsidRPr="00D24ADA">
        <w:rPr>
          <w:rFonts w:ascii="Times New Roman" w:hAnsi="Times New Roman" w:cs="Times New Roman"/>
          <w:lang w:val="en-US"/>
        </w:rPr>
        <w:t xml:space="preserve">, </w:t>
      </w:r>
      <w:r w:rsidRPr="00D24ADA">
        <w:rPr>
          <w:rFonts w:ascii="Times New Roman" w:hAnsi="Times New Roman" w:cs="Times New Roman"/>
          <w:b/>
          <w:lang w:val="en-US"/>
        </w:rPr>
        <w:t>38</w:t>
      </w:r>
      <w:r w:rsidRPr="00D24ADA">
        <w:rPr>
          <w:rFonts w:ascii="Times New Roman" w:hAnsi="Times New Roman" w:cs="Times New Roman"/>
          <w:lang w:val="en-US"/>
        </w:rPr>
        <w:t>, 312–320.</w:t>
      </w:r>
    </w:p>
    <w:p w14:paraId="14388758"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Brown,K.M</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Gilmartin,G.M</w:t>
      </w:r>
      <w:proofErr w:type="spellEnd"/>
      <w:r w:rsidRPr="00D24ADA">
        <w:rPr>
          <w:rFonts w:ascii="Times New Roman" w:hAnsi="Times New Roman" w:cs="Times New Roman"/>
          <w:lang w:val="en-US"/>
        </w:rPr>
        <w:t xml:space="preserve">. (2003) A mechanism for the regulation of pre-mRNA 3’ processing by human cleavage factor </w:t>
      </w:r>
      <w:proofErr w:type="spellStart"/>
      <w:r w:rsidRPr="00D24ADA">
        <w:rPr>
          <w:rFonts w:ascii="Times New Roman" w:hAnsi="Times New Roman" w:cs="Times New Roman"/>
          <w:lang w:val="en-US"/>
        </w:rPr>
        <w:t>Im</w:t>
      </w:r>
      <w:proofErr w:type="spellEnd"/>
      <w:r w:rsidRPr="00D24ADA">
        <w:rPr>
          <w:rFonts w:ascii="Times New Roman" w:hAnsi="Times New Roman" w:cs="Times New Roman"/>
          <w:lang w:val="en-US"/>
        </w:rPr>
        <w:t xml:space="preserve">. </w:t>
      </w:r>
      <w:r w:rsidRPr="00D24ADA">
        <w:rPr>
          <w:rFonts w:ascii="Times New Roman" w:hAnsi="Times New Roman" w:cs="Times New Roman"/>
          <w:i/>
          <w:lang w:val="en-US"/>
        </w:rPr>
        <w:t>Mol. Cell</w:t>
      </w:r>
      <w:r w:rsidRPr="00D24ADA">
        <w:rPr>
          <w:rFonts w:ascii="Times New Roman" w:hAnsi="Times New Roman" w:cs="Times New Roman"/>
          <w:lang w:val="en-US"/>
        </w:rPr>
        <w:t xml:space="preserve">, </w:t>
      </w:r>
      <w:r w:rsidRPr="00D24ADA">
        <w:rPr>
          <w:rFonts w:ascii="Times New Roman" w:hAnsi="Times New Roman" w:cs="Times New Roman"/>
          <w:b/>
          <w:lang w:val="en-US"/>
        </w:rPr>
        <w:t>12</w:t>
      </w:r>
      <w:r w:rsidRPr="00D24ADA">
        <w:rPr>
          <w:rFonts w:ascii="Times New Roman" w:hAnsi="Times New Roman" w:cs="Times New Roman"/>
          <w:lang w:val="en-US"/>
        </w:rPr>
        <w:t>, 1467–1476.</w:t>
      </w:r>
    </w:p>
    <w:p w14:paraId="57ACFF27"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Ruegsegger,U</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Beyer,K</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Keller,W</w:t>
      </w:r>
      <w:proofErr w:type="spellEnd"/>
      <w:r w:rsidRPr="00D24ADA">
        <w:rPr>
          <w:rFonts w:ascii="Times New Roman" w:hAnsi="Times New Roman" w:cs="Times New Roman"/>
          <w:lang w:val="en-US"/>
        </w:rPr>
        <w:t xml:space="preserve">. (1996) Purification and characterization of human cleavage factor </w:t>
      </w:r>
      <w:proofErr w:type="spellStart"/>
      <w:r w:rsidRPr="00D24ADA">
        <w:rPr>
          <w:rFonts w:ascii="Times New Roman" w:hAnsi="Times New Roman" w:cs="Times New Roman"/>
          <w:lang w:val="en-US"/>
        </w:rPr>
        <w:t>Im</w:t>
      </w:r>
      <w:proofErr w:type="spellEnd"/>
      <w:r w:rsidRPr="00D24ADA">
        <w:rPr>
          <w:rFonts w:ascii="Times New Roman" w:hAnsi="Times New Roman" w:cs="Times New Roman"/>
          <w:lang w:val="en-US"/>
        </w:rPr>
        <w:t xml:space="preserve"> involved in the 3’ end processing of messenger RNA precursors. </w:t>
      </w:r>
      <w:r w:rsidRPr="00D24ADA">
        <w:rPr>
          <w:rFonts w:ascii="Times New Roman" w:hAnsi="Times New Roman" w:cs="Times New Roman"/>
          <w:i/>
          <w:lang w:val="en-US"/>
        </w:rPr>
        <w:t>J. Biol. Chem.</w:t>
      </w:r>
      <w:r w:rsidRPr="00D24ADA">
        <w:rPr>
          <w:rFonts w:ascii="Times New Roman" w:hAnsi="Times New Roman" w:cs="Times New Roman"/>
          <w:lang w:val="en-US"/>
        </w:rPr>
        <w:t xml:space="preserve">, </w:t>
      </w:r>
      <w:r w:rsidRPr="00D24ADA">
        <w:rPr>
          <w:rFonts w:ascii="Times New Roman" w:hAnsi="Times New Roman" w:cs="Times New Roman"/>
          <w:b/>
          <w:lang w:val="en-US"/>
        </w:rPr>
        <w:t>271</w:t>
      </w:r>
      <w:r w:rsidRPr="00D24ADA">
        <w:rPr>
          <w:rFonts w:ascii="Times New Roman" w:hAnsi="Times New Roman" w:cs="Times New Roman"/>
          <w:lang w:val="en-US"/>
        </w:rPr>
        <w:t>, 6107–6113.</w:t>
      </w:r>
    </w:p>
    <w:p w14:paraId="22C56040"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Proudfoot,N.J</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Brownlee,G.G</w:t>
      </w:r>
      <w:proofErr w:type="spellEnd"/>
      <w:r w:rsidRPr="00D24ADA">
        <w:rPr>
          <w:rFonts w:ascii="Times New Roman" w:hAnsi="Times New Roman" w:cs="Times New Roman"/>
          <w:lang w:val="en-US"/>
        </w:rPr>
        <w:t xml:space="preserve">. (1976) 3’ non-coding region sequences in eukaryotic messenger RNA. </w:t>
      </w:r>
      <w:r w:rsidRPr="00D24ADA">
        <w:rPr>
          <w:rFonts w:ascii="Times New Roman" w:hAnsi="Times New Roman" w:cs="Times New Roman"/>
          <w:i/>
          <w:lang w:val="en-US"/>
        </w:rPr>
        <w:t>Nature</w:t>
      </w:r>
      <w:r w:rsidRPr="00D24ADA">
        <w:rPr>
          <w:rFonts w:ascii="Times New Roman" w:hAnsi="Times New Roman" w:cs="Times New Roman"/>
          <w:lang w:val="en-US"/>
        </w:rPr>
        <w:t xml:space="preserve">, </w:t>
      </w:r>
      <w:r w:rsidRPr="00D24ADA">
        <w:rPr>
          <w:rFonts w:ascii="Times New Roman" w:hAnsi="Times New Roman" w:cs="Times New Roman"/>
          <w:b/>
          <w:lang w:val="en-US"/>
        </w:rPr>
        <w:t>263</w:t>
      </w:r>
      <w:r w:rsidRPr="00D24ADA">
        <w:rPr>
          <w:rFonts w:ascii="Times New Roman" w:hAnsi="Times New Roman" w:cs="Times New Roman"/>
          <w:lang w:val="en-US"/>
        </w:rPr>
        <w:t>, 211–214.</w:t>
      </w:r>
    </w:p>
    <w:p w14:paraId="090A2C01"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Tian,B</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Graber,J.H</w:t>
      </w:r>
      <w:proofErr w:type="spellEnd"/>
      <w:r w:rsidRPr="00D24ADA">
        <w:rPr>
          <w:rFonts w:ascii="Times New Roman" w:hAnsi="Times New Roman" w:cs="Times New Roman"/>
          <w:lang w:val="en-US"/>
        </w:rPr>
        <w:t xml:space="preserve">. (2012) Signals for pre-mRNA cleavage and polyadenylation. </w:t>
      </w:r>
      <w:r w:rsidRPr="00D24ADA">
        <w:rPr>
          <w:rFonts w:ascii="Times New Roman" w:hAnsi="Times New Roman" w:cs="Times New Roman"/>
          <w:i/>
          <w:lang w:val="en-US"/>
        </w:rPr>
        <w:t xml:space="preserve">Wiley </w:t>
      </w:r>
      <w:proofErr w:type="spellStart"/>
      <w:r w:rsidRPr="00D24ADA">
        <w:rPr>
          <w:rFonts w:ascii="Times New Roman" w:hAnsi="Times New Roman" w:cs="Times New Roman"/>
          <w:i/>
          <w:lang w:val="en-US"/>
        </w:rPr>
        <w:t>Interdiscip</w:t>
      </w:r>
      <w:proofErr w:type="spellEnd"/>
      <w:r w:rsidRPr="00D24ADA">
        <w:rPr>
          <w:rFonts w:ascii="Times New Roman" w:hAnsi="Times New Roman" w:cs="Times New Roman"/>
          <w:i/>
          <w:lang w:val="en-US"/>
        </w:rPr>
        <w:t>. Rev. RNA</w:t>
      </w:r>
      <w:r w:rsidRPr="00D24ADA">
        <w:rPr>
          <w:rFonts w:ascii="Times New Roman" w:hAnsi="Times New Roman" w:cs="Times New Roman"/>
          <w:lang w:val="en-US"/>
        </w:rPr>
        <w:t xml:space="preserve">, </w:t>
      </w:r>
      <w:r w:rsidRPr="00D24ADA">
        <w:rPr>
          <w:rFonts w:ascii="Times New Roman" w:hAnsi="Times New Roman" w:cs="Times New Roman"/>
          <w:b/>
          <w:lang w:val="en-US"/>
        </w:rPr>
        <w:t>3</w:t>
      </w:r>
      <w:r w:rsidRPr="00D24ADA">
        <w:rPr>
          <w:rFonts w:ascii="Times New Roman" w:hAnsi="Times New Roman" w:cs="Times New Roman"/>
          <w:lang w:val="en-US"/>
        </w:rPr>
        <w:t>, 385–396.</w:t>
      </w:r>
    </w:p>
    <w:p w14:paraId="6646D10B"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Beaudoing,E</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Freier,S</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Wyatt,J.R</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Claverie,J.M</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Gautheret,D</w:t>
      </w:r>
      <w:proofErr w:type="spellEnd"/>
      <w:r w:rsidRPr="00D24ADA">
        <w:rPr>
          <w:rFonts w:ascii="Times New Roman" w:hAnsi="Times New Roman" w:cs="Times New Roman"/>
          <w:lang w:val="en-US"/>
        </w:rPr>
        <w:t xml:space="preserve">. (2000) Patterns of variant polyadenylation signal usage in human genes. </w:t>
      </w:r>
      <w:r w:rsidRPr="00D24ADA">
        <w:rPr>
          <w:rFonts w:ascii="Times New Roman" w:hAnsi="Times New Roman" w:cs="Times New Roman"/>
          <w:i/>
          <w:lang w:val="en-US"/>
        </w:rPr>
        <w:t>Genome Res.</w:t>
      </w:r>
      <w:r w:rsidRPr="00D24ADA">
        <w:rPr>
          <w:rFonts w:ascii="Times New Roman" w:hAnsi="Times New Roman" w:cs="Times New Roman"/>
          <w:lang w:val="en-US"/>
        </w:rPr>
        <w:t xml:space="preserve">, </w:t>
      </w:r>
      <w:r w:rsidRPr="00D24ADA">
        <w:rPr>
          <w:rFonts w:ascii="Times New Roman" w:hAnsi="Times New Roman" w:cs="Times New Roman"/>
          <w:b/>
          <w:lang w:val="en-US"/>
        </w:rPr>
        <w:t>10</w:t>
      </w:r>
      <w:r w:rsidRPr="00D24ADA">
        <w:rPr>
          <w:rFonts w:ascii="Times New Roman" w:hAnsi="Times New Roman" w:cs="Times New Roman"/>
          <w:lang w:val="en-US"/>
        </w:rPr>
        <w:t>, 1001–1010.</w:t>
      </w:r>
    </w:p>
    <w:p w14:paraId="45CE730E"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Tian,B</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Hu,J</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Zhang,H</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Lutz,C.S</w:t>
      </w:r>
      <w:proofErr w:type="spellEnd"/>
      <w:r w:rsidRPr="00D24ADA">
        <w:rPr>
          <w:rFonts w:ascii="Times New Roman" w:hAnsi="Times New Roman" w:cs="Times New Roman"/>
          <w:lang w:val="en-US"/>
        </w:rPr>
        <w:t xml:space="preserve">. (2005) A large-scale analysis of mRNA polyadenylation of human and mouse genes. </w:t>
      </w:r>
      <w:r w:rsidRPr="00D24ADA">
        <w:rPr>
          <w:rFonts w:ascii="Times New Roman" w:hAnsi="Times New Roman" w:cs="Times New Roman"/>
          <w:i/>
          <w:lang w:val="en-US"/>
        </w:rPr>
        <w:t>Nucleic Acids Res.</w:t>
      </w:r>
      <w:r w:rsidRPr="00D24ADA">
        <w:rPr>
          <w:rFonts w:ascii="Times New Roman" w:hAnsi="Times New Roman" w:cs="Times New Roman"/>
          <w:lang w:val="en-US"/>
        </w:rPr>
        <w:t xml:space="preserve">, </w:t>
      </w:r>
      <w:r w:rsidRPr="00D24ADA">
        <w:rPr>
          <w:rFonts w:ascii="Times New Roman" w:hAnsi="Times New Roman" w:cs="Times New Roman"/>
          <w:b/>
          <w:lang w:val="en-US"/>
        </w:rPr>
        <w:t>33</w:t>
      </w:r>
      <w:r w:rsidRPr="00D24ADA">
        <w:rPr>
          <w:rFonts w:ascii="Times New Roman" w:hAnsi="Times New Roman" w:cs="Times New Roman"/>
          <w:lang w:val="en-US"/>
        </w:rPr>
        <w:t>, 201–212.</w:t>
      </w:r>
    </w:p>
    <w:p w14:paraId="1C20B4AF"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Chan,S.L</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Huppertz,I</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Yao,C</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Weng,L</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Moresco,J.J</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Yates,J.R</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Ule,J</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Manley,J.L</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Shi,Y</w:t>
      </w:r>
      <w:proofErr w:type="spellEnd"/>
      <w:r w:rsidRPr="00D24ADA">
        <w:rPr>
          <w:rFonts w:ascii="Times New Roman" w:hAnsi="Times New Roman" w:cs="Times New Roman"/>
          <w:lang w:val="en-US"/>
        </w:rPr>
        <w:t xml:space="preserve">. (2014) CPSF30 and Wdr33 directly bind to AAUAAA in mammalian mRNA 3’ processing. </w:t>
      </w:r>
      <w:r w:rsidRPr="00D24ADA">
        <w:rPr>
          <w:rFonts w:ascii="Times New Roman" w:hAnsi="Times New Roman" w:cs="Times New Roman"/>
          <w:i/>
          <w:lang w:val="en-US"/>
        </w:rPr>
        <w:t>Genes Dev.</w:t>
      </w:r>
      <w:r w:rsidRPr="00D24ADA">
        <w:rPr>
          <w:rFonts w:ascii="Times New Roman" w:hAnsi="Times New Roman" w:cs="Times New Roman"/>
          <w:lang w:val="en-US"/>
        </w:rPr>
        <w:t xml:space="preserve">, </w:t>
      </w:r>
      <w:r w:rsidRPr="00D24ADA">
        <w:rPr>
          <w:rFonts w:ascii="Times New Roman" w:hAnsi="Times New Roman" w:cs="Times New Roman"/>
          <w:b/>
          <w:lang w:val="en-US"/>
        </w:rPr>
        <w:t>28</w:t>
      </w:r>
      <w:r w:rsidRPr="00D24ADA">
        <w:rPr>
          <w:rFonts w:ascii="Times New Roman" w:hAnsi="Times New Roman" w:cs="Times New Roman"/>
          <w:lang w:val="en-US"/>
        </w:rPr>
        <w:t>, 2370–2380.</w:t>
      </w:r>
    </w:p>
    <w:p w14:paraId="2DC053D3"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Schonemann,L</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Kuhn,U</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Martin,G</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Schafer,P</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Gruber,A.R</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Keller,W</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Zavolan,M</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Wahle,E</w:t>
      </w:r>
      <w:proofErr w:type="spellEnd"/>
      <w:r w:rsidRPr="00D24ADA">
        <w:rPr>
          <w:rFonts w:ascii="Times New Roman" w:hAnsi="Times New Roman" w:cs="Times New Roman"/>
          <w:lang w:val="en-US"/>
        </w:rPr>
        <w:t xml:space="preserve">. (2014) Reconstitution of CPSF active in polyadenylation: recognition of the polyadenylation signal by WDR33. </w:t>
      </w:r>
      <w:r w:rsidRPr="00D24ADA">
        <w:rPr>
          <w:rFonts w:ascii="Times New Roman" w:hAnsi="Times New Roman" w:cs="Times New Roman"/>
          <w:i/>
          <w:lang w:val="en-US"/>
        </w:rPr>
        <w:t>Genes Dev.</w:t>
      </w:r>
      <w:r w:rsidRPr="00D24ADA">
        <w:rPr>
          <w:rFonts w:ascii="Times New Roman" w:hAnsi="Times New Roman" w:cs="Times New Roman"/>
          <w:lang w:val="en-US"/>
        </w:rPr>
        <w:t xml:space="preserve">, </w:t>
      </w:r>
      <w:r w:rsidRPr="00D24ADA">
        <w:rPr>
          <w:rFonts w:ascii="Times New Roman" w:hAnsi="Times New Roman" w:cs="Times New Roman"/>
          <w:b/>
          <w:lang w:val="en-US"/>
        </w:rPr>
        <w:t>28</w:t>
      </w:r>
      <w:r w:rsidRPr="00D24ADA">
        <w:rPr>
          <w:rFonts w:ascii="Times New Roman" w:hAnsi="Times New Roman" w:cs="Times New Roman"/>
          <w:lang w:val="en-US"/>
        </w:rPr>
        <w:t>, 2381–2393.</w:t>
      </w:r>
    </w:p>
    <w:p w14:paraId="465C8C9C"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Barabino,S.M</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Hubner,W</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Jenny,A</w:t>
      </w:r>
      <w:proofErr w:type="spellEnd"/>
      <w:r w:rsidRPr="00D24ADA">
        <w:rPr>
          <w:rFonts w:ascii="Times New Roman" w:hAnsi="Times New Roman" w:cs="Times New Roman"/>
          <w:lang w:val="en-US"/>
        </w:rPr>
        <w:t>., Minvielle-</w:t>
      </w:r>
      <w:proofErr w:type="spellStart"/>
      <w:r w:rsidRPr="00D24ADA">
        <w:rPr>
          <w:rFonts w:ascii="Times New Roman" w:hAnsi="Times New Roman" w:cs="Times New Roman"/>
          <w:lang w:val="en-US"/>
        </w:rPr>
        <w:t>Sebastia,L</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Keller,W</w:t>
      </w:r>
      <w:proofErr w:type="spellEnd"/>
      <w:r w:rsidRPr="00D24ADA">
        <w:rPr>
          <w:rFonts w:ascii="Times New Roman" w:hAnsi="Times New Roman" w:cs="Times New Roman"/>
          <w:lang w:val="en-US"/>
        </w:rPr>
        <w:t xml:space="preserve">. (1997) The 30-kD subunit of mammalian cleavage and polyadenylation specificity factor and its yeast homolog are RNA-binding zinc finger proteins. </w:t>
      </w:r>
      <w:r w:rsidRPr="00D24ADA">
        <w:rPr>
          <w:rFonts w:ascii="Times New Roman" w:hAnsi="Times New Roman" w:cs="Times New Roman"/>
          <w:i/>
          <w:lang w:val="en-US"/>
        </w:rPr>
        <w:t>Genes Dev.</w:t>
      </w:r>
      <w:r w:rsidRPr="00D24ADA">
        <w:rPr>
          <w:rFonts w:ascii="Times New Roman" w:hAnsi="Times New Roman" w:cs="Times New Roman"/>
          <w:lang w:val="en-US"/>
        </w:rPr>
        <w:t xml:space="preserve">, </w:t>
      </w:r>
      <w:r w:rsidRPr="00D24ADA">
        <w:rPr>
          <w:rFonts w:ascii="Times New Roman" w:hAnsi="Times New Roman" w:cs="Times New Roman"/>
          <w:b/>
          <w:lang w:val="en-US"/>
        </w:rPr>
        <w:t>11</w:t>
      </w:r>
      <w:r w:rsidRPr="00D24ADA">
        <w:rPr>
          <w:rFonts w:ascii="Times New Roman" w:hAnsi="Times New Roman" w:cs="Times New Roman"/>
          <w:lang w:val="en-US"/>
        </w:rPr>
        <w:t>, 1703–1716.</w:t>
      </w:r>
    </w:p>
    <w:p w14:paraId="678B1709"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Hu,J</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Lutz,C.S</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Wilusz,J</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Tian,B</w:t>
      </w:r>
      <w:proofErr w:type="spellEnd"/>
      <w:r w:rsidRPr="00D24ADA">
        <w:rPr>
          <w:rFonts w:ascii="Times New Roman" w:hAnsi="Times New Roman" w:cs="Times New Roman"/>
          <w:lang w:val="en-US"/>
        </w:rPr>
        <w:t xml:space="preserve">. (2005) Bioinformatic identification of candidate cis-regulatory elements involved in human mRNA polyadenylation. </w:t>
      </w:r>
      <w:r w:rsidRPr="00D24ADA">
        <w:rPr>
          <w:rFonts w:ascii="Times New Roman" w:hAnsi="Times New Roman" w:cs="Times New Roman"/>
          <w:i/>
          <w:lang w:val="en-US"/>
        </w:rPr>
        <w:t>RNA</w:t>
      </w:r>
      <w:r w:rsidRPr="00D24ADA">
        <w:rPr>
          <w:rFonts w:ascii="Times New Roman" w:hAnsi="Times New Roman" w:cs="Times New Roman"/>
          <w:lang w:val="en-US"/>
        </w:rPr>
        <w:t xml:space="preserve">, </w:t>
      </w:r>
      <w:r w:rsidRPr="00D24ADA">
        <w:rPr>
          <w:rFonts w:ascii="Times New Roman" w:hAnsi="Times New Roman" w:cs="Times New Roman"/>
          <w:b/>
          <w:lang w:val="en-US"/>
        </w:rPr>
        <w:t>11</w:t>
      </w:r>
      <w:r w:rsidRPr="00D24ADA">
        <w:rPr>
          <w:rFonts w:ascii="Times New Roman" w:hAnsi="Times New Roman" w:cs="Times New Roman"/>
          <w:lang w:val="en-US"/>
        </w:rPr>
        <w:t>, 1485–1493.</w:t>
      </w:r>
    </w:p>
    <w:p w14:paraId="5DFF905B"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Danckwardt,S</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Kaufmann,I</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Gentzel,M</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Foerstner,K.U</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Gantzert,A.S</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Gehring,N.H</w:t>
      </w:r>
      <w:proofErr w:type="spellEnd"/>
      <w:r w:rsidRPr="00D24ADA">
        <w:rPr>
          <w:rFonts w:ascii="Times New Roman" w:hAnsi="Times New Roman" w:cs="Times New Roman"/>
          <w:lang w:val="en-US"/>
        </w:rPr>
        <w:t>., Neu-</w:t>
      </w:r>
      <w:proofErr w:type="spellStart"/>
      <w:r w:rsidRPr="00D24ADA">
        <w:rPr>
          <w:rFonts w:ascii="Times New Roman" w:hAnsi="Times New Roman" w:cs="Times New Roman"/>
          <w:lang w:val="en-US"/>
        </w:rPr>
        <w:t>Yilik,G</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Bork,P</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Keller,W</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Wilm,M</w:t>
      </w:r>
      <w:proofErr w:type="spellEnd"/>
      <w:r w:rsidRPr="00D24ADA">
        <w:rPr>
          <w:rFonts w:ascii="Times New Roman" w:hAnsi="Times New Roman" w:cs="Times New Roman"/>
          <w:lang w:val="en-US"/>
        </w:rPr>
        <w:t xml:space="preserve">. </w:t>
      </w:r>
      <w:r w:rsidRPr="00D24ADA">
        <w:rPr>
          <w:rFonts w:ascii="Times New Roman" w:hAnsi="Times New Roman" w:cs="Times New Roman"/>
          <w:i/>
          <w:lang w:val="en-US"/>
        </w:rPr>
        <w:t xml:space="preserve">et al. </w:t>
      </w:r>
      <w:r w:rsidRPr="00D24ADA">
        <w:rPr>
          <w:rFonts w:ascii="Times New Roman" w:hAnsi="Times New Roman" w:cs="Times New Roman"/>
          <w:lang w:val="en-US"/>
        </w:rPr>
        <w:t xml:space="preserve">(2007) Splicing factors stimulate polyadenylation via USEs at non-canonical 3’ end formation signals. </w:t>
      </w:r>
      <w:r w:rsidRPr="00D24ADA">
        <w:rPr>
          <w:rFonts w:ascii="Times New Roman" w:hAnsi="Times New Roman" w:cs="Times New Roman"/>
          <w:i/>
          <w:lang w:val="en-US"/>
        </w:rPr>
        <w:t>EMBO J.</w:t>
      </w:r>
      <w:r w:rsidRPr="00D24ADA">
        <w:rPr>
          <w:rFonts w:ascii="Times New Roman" w:hAnsi="Times New Roman" w:cs="Times New Roman"/>
          <w:lang w:val="en-US"/>
        </w:rPr>
        <w:t xml:space="preserve">, </w:t>
      </w:r>
      <w:r w:rsidRPr="00D24ADA">
        <w:rPr>
          <w:rFonts w:ascii="Times New Roman" w:hAnsi="Times New Roman" w:cs="Times New Roman"/>
          <w:b/>
          <w:lang w:val="en-US"/>
        </w:rPr>
        <w:t>26</w:t>
      </w:r>
      <w:r w:rsidRPr="00D24ADA">
        <w:rPr>
          <w:rFonts w:ascii="Times New Roman" w:hAnsi="Times New Roman" w:cs="Times New Roman"/>
          <w:lang w:val="en-US"/>
        </w:rPr>
        <w:t>, 2658–2669.</w:t>
      </w:r>
    </w:p>
    <w:p w14:paraId="3051D5F7"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McDevitt,M.A</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Hart,R.P</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Wong,W.W</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Nevins,J.R</w:t>
      </w:r>
      <w:proofErr w:type="spellEnd"/>
      <w:r w:rsidRPr="00D24ADA">
        <w:rPr>
          <w:rFonts w:ascii="Times New Roman" w:hAnsi="Times New Roman" w:cs="Times New Roman"/>
          <w:lang w:val="en-US"/>
        </w:rPr>
        <w:t xml:space="preserve">. (1986) Sequences capable of restoring poly(A) site function define two distinct downstream elements. </w:t>
      </w:r>
      <w:r w:rsidRPr="00D24ADA">
        <w:rPr>
          <w:rFonts w:ascii="Times New Roman" w:hAnsi="Times New Roman" w:cs="Times New Roman"/>
          <w:i/>
          <w:lang w:val="en-US"/>
        </w:rPr>
        <w:t>EMBO J.</w:t>
      </w:r>
      <w:r w:rsidRPr="00D24ADA">
        <w:rPr>
          <w:rFonts w:ascii="Times New Roman" w:hAnsi="Times New Roman" w:cs="Times New Roman"/>
          <w:lang w:val="en-US"/>
        </w:rPr>
        <w:t xml:space="preserve">, </w:t>
      </w:r>
      <w:r w:rsidRPr="00D24ADA">
        <w:rPr>
          <w:rFonts w:ascii="Times New Roman" w:hAnsi="Times New Roman" w:cs="Times New Roman"/>
          <w:b/>
          <w:lang w:val="en-US"/>
        </w:rPr>
        <w:t>5</w:t>
      </w:r>
      <w:r w:rsidRPr="00D24ADA">
        <w:rPr>
          <w:rFonts w:ascii="Times New Roman" w:hAnsi="Times New Roman" w:cs="Times New Roman"/>
          <w:lang w:val="en-US"/>
        </w:rPr>
        <w:t>, 2907–2913.</w:t>
      </w:r>
    </w:p>
    <w:p w14:paraId="4E8A3594"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Takagaki,Y</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Manley,J.L</w:t>
      </w:r>
      <w:proofErr w:type="spellEnd"/>
      <w:r w:rsidRPr="00D24ADA">
        <w:rPr>
          <w:rFonts w:ascii="Times New Roman" w:hAnsi="Times New Roman" w:cs="Times New Roman"/>
          <w:lang w:val="en-US"/>
        </w:rPr>
        <w:t xml:space="preserve">. (2000) Complex protein interactions within the human polyadenylation machinery identify a novel component. </w:t>
      </w:r>
      <w:r w:rsidRPr="00D24ADA">
        <w:rPr>
          <w:rFonts w:ascii="Times New Roman" w:hAnsi="Times New Roman" w:cs="Times New Roman"/>
          <w:i/>
          <w:lang w:val="en-US"/>
        </w:rPr>
        <w:t>Mol. Cell. Biol.</w:t>
      </w:r>
      <w:r w:rsidRPr="00D24ADA">
        <w:rPr>
          <w:rFonts w:ascii="Times New Roman" w:hAnsi="Times New Roman" w:cs="Times New Roman"/>
          <w:lang w:val="en-US"/>
        </w:rPr>
        <w:t xml:space="preserve">, </w:t>
      </w:r>
      <w:r w:rsidRPr="00D24ADA">
        <w:rPr>
          <w:rFonts w:ascii="Times New Roman" w:hAnsi="Times New Roman" w:cs="Times New Roman"/>
          <w:b/>
          <w:lang w:val="en-US"/>
        </w:rPr>
        <w:t>20</w:t>
      </w:r>
      <w:r w:rsidRPr="00D24ADA">
        <w:rPr>
          <w:rFonts w:ascii="Times New Roman" w:hAnsi="Times New Roman" w:cs="Times New Roman"/>
          <w:lang w:val="en-US"/>
        </w:rPr>
        <w:t>, 1515–1525.</w:t>
      </w:r>
    </w:p>
    <w:p w14:paraId="2736483B"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Bacchetta,R</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Barzaghi,F</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Roncarolo,M.G</w:t>
      </w:r>
      <w:proofErr w:type="spellEnd"/>
      <w:r w:rsidRPr="00D24ADA">
        <w:rPr>
          <w:rFonts w:ascii="Times New Roman" w:hAnsi="Times New Roman" w:cs="Times New Roman"/>
          <w:lang w:val="en-US"/>
        </w:rPr>
        <w:t xml:space="preserve">. (2018) From IPEX syndrome to FOXP3 mutation: a lesson on immune dysregulation. </w:t>
      </w:r>
      <w:r w:rsidRPr="00D24ADA">
        <w:rPr>
          <w:rFonts w:ascii="Times New Roman" w:hAnsi="Times New Roman" w:cs="Times New Roman"/>
          <w:i/>
          <w:lang w:val="en-US"/>
        </w:rPr>
        <w:t>Ann. N. Y. Acad. Sci.</w:t>
      </w:r>
      <w:r w:rsidRPr="00D24ADA">
        <w:rPr>
          <w:rFonts w:ascii="Times New Roman" w:hAnsi="Times New Roman" w:cs="Times New Roman"/>
          <w:lang w:val="en-US"/>
        </w:rPr>
        <w:t xml:space="preserve">, </w:t>
      </w:r>
      <w:r w:rsidRPr="00D24ADA">
        <w:rPr>
          <w:rFonts w:ascii="Times New Roman" w:hAnsi="Times New Roman" w:cs="Times New Roman"/>
          <w:b/>
          <w:lang w:val="en-US"/>
        </w:rPr>
        <w:t>1417</w:t>
      </w:r>
      <w:r w:rsidRPr="00D24ADA">
        <w:rPr>
          <w:rFonts w:ascii="Times New Roman" w:hAnsi="Times New Roman" w:cs="Times New Roman"/>
          <w:lang w:val="en-US"/>
        </w:rPr>
        <w:t>, 5–22.</w:t>
      </w:r>
    </w:p>
    <w:p w14:paraId="687DD4A0"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Stacey,S.N</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Sulem,P</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Jonasdottir,A</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Masson,G</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Gudmundsson,J</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Gudbjartsson,D.F</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Magnusson,O.T</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Gudjonsson,S.A</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Sigurgeirsson,B</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Thorisdottir,K</w:t>
      </w:r>
      <w:proofErr w:type="spellEnd"/>
      <w:r w:rsidRPr="00D24ADA">
        <w:rPr>
          <w:rFonts w:ascii="Times New Roman" w:hAnsi="Times New Roman" w:cs="Times New Roman"/>
          <w:lang w:val="en-US"/>
        </w:rPr>
        <w:t xml:space="preserve">. </w:t>
      </w:r>
      <w:r w:rsidRPr="00D24ADA">
        <w:rPr>
          <w:rFonts w:ascii="Times New Roman" w:hAnsi="Times New Roman" w:cs="Times New Roman"/>
          <w:i/>
          <w:lang w:val="en-US"/>
        </w:rPr>
        <w:t xml:space="preserve">et al. </w:t>
      </w:r>
      <w:r w:rsidRPr="00D24ADA">
        <w:rPr>
          <w:rFonts w:ascii="Times New Roman" w:hAnsi="Times New Roman" w:cs="Times New Roman"/>
          <w:lang w:val="en-US"/>
        </w:rPr>
        <w:t xml:space="preserve">(2011) A </w:t>
      </w:r>
      <w:r w:rsidRPr="00D24ADA">
        <w:rPr>
          <w:rFonts w:ascii="Times New Roman" w:hAnsi="Times New Roman" w:cs="Times New Roman"/>
          <w:lang w:val="en-US"/>
        </w:rPr>
        <w:lastRenderedPageBreak/>
        <w:t xml:space="preserve">germline variant in the TP53 polyadenylation signal confers cancer susceptibility. </w:t>
      </w:r>
      <w:r w:rsidRPr="00D24ADA">
        <w:rPr>
          <w:rFonts w:ascii="Times New Roman" w:hAnsi="Times New Roman" w:cs="Times New Roman"/>
          <w:i/>
          <w:lang w:val="en-US"/>
        </w:rPr>
        <w:t>Nat. Genet.</w:t>
      </w:r>
      <w:r w:rsidRPr="00D24ADA">
        <w:rPr>
          <w:rFonts w:ascii="Times New Roman" w:hAnsi="Times New Roman" w:cs="Times New Roman"/>
          <w:lang w:val="en-US"/>
        </w:rPr>
        <w:t xml:space="preserve">, </w:t>
      </w:r>
      <w:r w:rsidRPr="00D24ADA">
        <w:rPr>
          <w:rFonts w:ascii="Times New Roman" w:hAnsi="Times New Roman" w:cs="Times New Roman"/>
          <w:b/>
          <w:lang w:val="en-US"/>
        </w:rPr>
        <w:t>43</w:t>
      </w:r>
      <w:r w:rsidRPr="00D24ADA">
        <w:rPr>
          <w:rFonts w:ascii="Times New Roman" w:hAnsi="Times New Roman" w:cs="Times New Roman"/>
          <w:lang w:val="en-US"/>
        </w:rPr>
        <w:t>, 1098–1103.</w:t>
      </w:r>
    </w:p>
    <w:p w14:paraId="3E52EC1F"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Danckwardt,S</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Gantzert,A.S</w:t>
      </w:r>
      <w:proofErr w:type="spellEnd"/>
      <w:r w:rsidRPr="00D24ADA">
        <w:rPr>
          <w:rFonts w:ascii="Times New Roman" w:hAnsi="Times New Roman" w:cs="Times New Roman"/>
          <w:lang w:val="en-US"/>
        </w:rPr>
        <w:t>., Macher-</w:t>
      </w:r>
      <w:proofErr w:type="spellStart"/>
      <w:r w:rsidRPr="00D24ADA">
        <w:rPr>
          <w:rFonts w:ascii="Times New Roman" w:hAnsi="Times New Roman" w:cs="Times New Roman"/>
          <w:lang w:val="en-US"/>
        </w:rPr>
        <w:t>Goeppinger,S</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Probst,H.C</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Gentzel,M</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Wilm,M</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Grone,H.J</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Schirmacher,P</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Hentze,M.W</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Kulozik,A.E</w:t>
      </w:r>
      <w:proofErr w:type="spellEnd"/>
      <w:r w:rsidRPr="00D24ADA">
        <w:rPr>
          <w:rFonts w:ascii="Times New Roman" w:hAnsi="Times New Roman" w:cs="Times New Roman"/>
          <w:lang w:val="en-US"/>
        </w:rPr>
        <w:t xml:space="preserve">. (2011) p38 MAPK controls prothrombin expression by regulated RNA 3’ end processing. </w:t>
      </w:r>
      <w:r w:rsidRPr="00D24ADA">
        <w:rPr>
          <w:rFonts w:ascii="Times New Roman" w:hAnsi="Times New Roman" w:cs="Times New Roman"/>
          <w:i/>
          <w:lang w:val="en-US"/>
        </w:rPr>
        <w:t>Mol. Cell</w:t>
      </w:r>
      <w:r w:rsidRPr="00D24ADA">
        <w:rPr>
          <w:rFonts w:ascii="Times New Roman" w:hAnsi="Times New Roman" w:cs="Times New Roman"/>
          <w:lang w:val="en-US"/>
        </w:rPr>
        <w:t xml:space="preserve">, </w:t>
      </w:r>
      <w:r w:rsidRPr="00D24ADA">
        <w:rPr>
          <w:rFonts w:ascii="Times New Roman" w:hAnsi="Times New Roman" w:cs="Times New Roman"/>
          <w:b/>
          <w:lang w:val="en-US"/>
        </w:rPr>
        <w:t>41</w:t>
      </w:r>
      <w:r w:rsidRPr="00D24ADA">
        <w:rPr>
          <w:rFonts w:ascii="Times New Roman" w:hAnsi="Times New Roman" w:cs="Times New Roman"/>
          <w:lang w:val="en-US"/>
        </w:rPr>
        <w:t>, 298–310.</w:t>
      </w:r>
    </w:p>
    <w:p w14:paraId="0E392D9E"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Oh,J.M</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Di,C</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Venters,C.C</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Guo,J</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Arai,C</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So,B.R</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Pinto,A.M</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Zhang,Z</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Wan,L</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Younis,I</w:t>
      </w:r>
      <w:proofErr w:type="spellEnd"/>
      <w:r w:rsidRPr="00D24ADA">
        <w:rPr>
          <w:rFonts w:ascii="Times New Roman" w:hAnsi="Times New Roman" w:cs="Times New Roman"/>
          <w:lang w:val="en-US"/>
        </w:rPr>
        <w:t xml:space="preserve">. </w:t>
      </w:r>
      <w:r w:rsidRPr="00D24ADA">
        <w:rPr>
          <w:rFonts w:ascii="Times New Roman" w:hAnsi="Times New Roman" w:cs="Times New Roman"/>
          <w:i/>
          <w:lang w:val="en-US"/>
        </w:rPr>
        <w:t xml:space="preserve">et al. </w:t>
      </w:r>
      <w:r w:rsidRPr="00D24ADA">
        <w:rPr>
          <w:rFonts w:ascii="Times New Roman" w:hAnsi="Times New Roman" w:cs="Times New Roman"/>
          <w:lang w:val="en-US"/>
        </w:rPr>
        <w:t xml:space="preserve">(2017) U1 snRNP </w:t>
      </w:r>
      <w:proofErr w:type="spellStart"/>
      <w:r w:rsidRPr="00D24ADA">
        <w:rPr>
          <w:rFonts w:ascii="Times New Roman" w:hAnsi="Times New Roman" w:cs="Times New Roman"/>
          <w:lang w:val="en-US"/>
        </w:rPr>
        <w:t>telescripting</w:t>
      </w:r>
      <w:proofErr w:type="spellEnd"/>
      <w:r w:rsidRPr="00D24ADA">
        <w:rPr>
          <w:rFonts w:ascii="Times New Roman" w:hAnsi="Times New Roman" w:cs="Times New Roman"/>
          <w:lang w:val="en-US"/>
        </w:rPr>
        <w:t xml:space="preserve"> regulates a size-function-stratified human genome. </w:t>
      </w:r>
      <w:r w:rsidRPr="00D24ADA">
        <w:rPr>
          <w:rFonts w:ascii="Times New Roman" w:hAnsi="Times New Roman" w:cs="Times New Roman"/>
          <w:i/>
          <w:lang w:val="en-US"/>
        </w:rPr>
        <w:t>Nat. Struct. Mol. Biol.</w:t>
      </w:r>
      <w:r w:rsidRPr="00D24ADA">
        <w:rPr>
          <w:rFonts w:ascii="Times New Roman" w:hAnsi="Times New Roman" w:cs="Times New Roman"/>
          <w:lang w:val="en-US"/>
        </w:rPr>
        <w:t xml:space="preserve">, </w:t>
      </w:r>
      <w:r w:rsidRPr="00D24ADA">
        <w:rPr>
          <w:rFonts w:ascii="Times New Roman" w:hAnsi="Times New Roman" w:cs="Times New Roman"/>
          <w:b/>
          <w:lang w:val="en-US"/>
        </w:rPr>
        <w:t>24</w:t>
      </w:r>
      <w:r w:rsidRPr="00D24ADA">
        <w:rPr>
          <w:rFonts w:ascii="Times New Roman" w:hAnsi="Times New Roman" w:cs="Times New Roman"/>
          <w:lang w:val="en-US"/>
        </w:rPr>
        <w:t>, 993–999.</w:t>
      </w:r>
    </w:p>
    <w:p w14:paraId="4297BD65"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Lou,H</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Neugebauer,K.M</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Gagel,R.F</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Berget,S.M</w:t>
      </w:r>
      <w:proofErr w:type="spellEnd"/>
      <w:r w:rsidRPr="00D24ADA">
        <w:rPr>
          <w:rFonts w:ascii="Times New Roman" w:hAnsi="Times New Roman" w:cs="Times New Roman"/>
          <w:lang w:val="en-US"/>
        </w:rPr>
        <w:t xml:space="preserve">. (1998) Regulation of alternative polyadenylation by U1 snRNPs and SRp20. </w:t>
      </w:r>
      <w:r w:rsidRPr="00D24ADA">
        <w:rPr>
          <w:rFonts w:ascii="Times New Roman" w:hAnsi="Times New Roman" w:cs="Times New Roman"/>
          <w:i/>
          <w:lang w:val="en-US"/>
        </w:rPr>
        <w:t>Mol. Cell. Biol.</w:t>
      </w:r>
      <w:r w:rsidRPr="00D24ADA">
        <w:rPr>
          <w:rFonts w:ascii="Times New Roman" w:hAnsi="Times New Roman" w:cs="Times New Roman"/>
          <w:lang w:val="en-US"/>
        </w:rPr>
        <w:t xml:space="preserve">, </w:t>
      </w:r>
      <w:r w:rsidRPr="00D24ADA">
        <w:rPr>
          <w:rFonts w:ascii="Times New Roman" w:hAnsi="Times New Roman" w:cs="Times New Roman"/>
          <w:b/>
          <w:lang w:val="en-US"/>
        </w:rPr>
        <w:t>18</w:t>
      </w:r>
      <w:r w:rsidRPr="00D24ADA">
        <w:rPr>
          <w:rFonts w:ascii="Times New Roman" w:hAnsi="Times New Roman" w:cs="Times New Roman"/>
          <w:lang w:val="en-US"/>
        </w:rPr>
        <w:t>, 4977–4985.</w:t>
      </w:r>
    </w:p>
    <w:p w14:paraId="5249B1F8"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Almada,A.E</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Wu,X</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Kriz,A.J</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Burge,C.B</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Sharp,P.A</w:t>
      </w:r>
      <w:proofErr w:type="spellEnd"/>
      <w:r w:rsidRPr="00D24ADA">
        <w:rPr>
          <w:rFonts w:ascii="Times New Roman" w:hAnsi="Times New Roman" w:cs="Times New Roman"/>
          <w:lang w:val="en-US"/>
        </w:rPr>
        <w:t xml:space="preserve">. (2013) Promoter directionality is controlled by U1 snRNP and polyadenylation signals. </w:t>
      </w:r>
      <w:r w:rsidRPr="00D24ADA">
        <w:rPr>
          <w:rFonts w:ascii="Times New Roman" w:hAnsi="Times New Roman" w:cs="Times New Roman"/>
          <w:i/>
          <w:lang w:val="en-US"/>
        </w:rPr>
        <w:t>Nature</w:t>
      </w:r>
      <w:r w:rsidRPr="00D24ADA">
        <w:rPr>
          <w:rFonts w:ascii="Times New Roman" w:hAnsi="Times New Roman" w:cs="Times New Roman"/>
          <w:lang w:val="en-US"/>
        </w:rPr>
        <w:t xml:space="preserve">, </w:t>
      </w:r>
      <w:r w:rsidRPr="00D24ADA">
        <w:rPr>
          <w:rFonts w:ascii="Times New Roman" w:hAnsi="Times New Roman" w:cs="Times New Roman"/>
          <w:b/>
          <w:lang w:val="en-US"/>
        </w:rPr>
        <w:t>499</w:t>
      </w:r>
      <w:r w:rsidRPr="00D24ADA">
        <w:rPr>
          <w:rFonts w:ascii="Times New Roman" w:hAnsi="Times New Roman" w:cs="Times New Roman"/>
          <w:lang w:val="en-US"/>
        </w:rPr>
        <w:t>, 360–363.</w:t>
      </w:r>
    </w:p>
    <w:p w14:paraId="703D4E9B"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Kaida,D</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Berg,M.G</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Younis,I</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Kasim,M</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Singh,L.N</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Wan,L</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Dreyfuss,G</w:t>
      </w:r>
      <w:proofErr w:type="spellEnd"/>
      <w:r w:rsidRPr="00D24ADA">
        <w:rPr>
          <w:rFonts w:ascii="Times New Roman" w:hAnsi="Times New Roman" w:cs="Times New Roman"/>
          <w:lang w:val="en-US"/>
        </w:rPr>
        <w:t xml:space="preserve">. (2010) U1 snRNP protects pre-mRNAs from premature cleavage and polyadenylation. </w:t>
      </w:r>
      <w:r w:rsidRPr="00D24ADA">
        <w:rPr>
          <w:rFonts w:ascii="Times New Roman" w:hAnsi="Times New Roman" w:cs="Times New Roman"/>
          <w:i/>
          <w:lang w:val="en-US"/>
        </w:rPr>
        <w:t>Nature</w:t>
      </w:r>
      <w:r w:rsidRPr="00D24ADA">
        <w:rPr>
          <w:rFonts w:ascii="Times New Roman" w:hAnsi="Times New Roman" w:cs="Times New Roman"/>
          <w:lang w:val="en-US"/>
        </w:rPr>
        <w:t xml:space="preserve">, </w:t>
      </w:r>
      <w:r w:rsidRPr="00D24ADA">
        <w:rPr>
          <w:rFonts w:ascii="Times New Roman" w:hAnsi="Times New Roman" w:cs="Times New Roman"/>
          <w:b/>
          <w:lang w:val="en-US"/>
        </w:rPr>
        <w:t>468</w:t>
      </w:r>
      <w:r w:rsidRPr="00D24ADA">
        <w:rPr>
          <w:rFonts w:ascii="Times New Roman" w:hAnsi="Times New Roman" w:cs="Times New Roman"/>
          <w:lang w:val="en-US"/>
        </w:rPr>
        <w:t>, 664–668.</w:t>
      </w:r>
    </w:p>
    <w:p w14:paraId="7AFD9680" w14:textId="77777777" w:rsidR="00D24ADA" w:rsidRPr="00D24ADA" w:rsidRDefault="00D24ADA" w:rsidP="00D24ADA">
      <w:pPr>
        <w:spacing w:line="276" w:lineRule="auto"/>
        <w:rPr>
          <w:rFonts w:ascii="Times New Roman" w:hAnsi="Times New Roman" w:cs="Times New Roman"/>
          <w:lang w:val="en-US"/>
        </w:rPr>
        <w:sectPr w:rsidR="00D24ADA" w:rsidRPr="00D24ADA" w:rsidSect="001B637A">
          <w:headerReference w:type="even" r:id="rId5"/>
          <w:headerReference w:type="default" r:id="rId6"/>
          <w:pgSz w:w="12250" w:h="15820"/>
          <w:pgMar w:top="1440" w:right="1440" w:bottom="1440" w:left="1440" w:header="624" w:footer="0" w:gutter="0"/>
          <w:cols w:space="720"/>
          <w:docGrid w:linePitch="299"/>
        </w:sectPr>
      </w:pPr>
    </w:p>
    <w:p w14:paraId="6D83B8FD" w14:textId="77777777" w:rsidR="00D24ADA" w:rsidRPr="00D24ADA" w:rsidRDefault="00D24ADA" w:rsidP="00D24ADA">
      <w:pPr>
        <w:numPr>
          <w:ilvl w:val="0"/>
          <w:numId w:val="1"/>
        </w:numPr>
        <w:spacing w:line="276" w:lineRule="auto"/>
        <w:jc w:val="left"/>
        <w:rPr>
          <w:rFonts w:ascii="Times New Roman" w:hAnsi="Times New Roman" w:cs="Times New Roman"/>
          <w:lang w:val="en-US"/>
        </w:rPr>
      </w:pPr>
      <w:r w:rsidRPr="00D24ADA">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13451CD2" wp14:editId="5D6F5D02">
                <wp:simplePos x="0" y="0"/>
                <wp:positionH relativeFrom="page">
                  <wp:posOffset>7459980</wp:posOffset>
                </wp:positionH>
                <wp:positionV relativeFrom="page">
                  <wp:posOffset>2536825</wp:posOffset>
                </wp:positionV>
                <wp:extent cx="139065" cy="4969510"/>
                <wp:effectExtent l="0" t="0" r="635" b="889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065" cy="4969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5A7CD"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51CD2" id="Text Box 3" o:spid="_x0000_s1040" type="#_x0000_t202" style="position:absolute;left:0;text-align:left;margin-left:587.4pt;margin-top:199.75pt;width:10.95pt;height:391.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" filled="f" stroked="f">
                <v:path arrowok="t"/>
                <v:textbox style="layout-flow:vertical" inset="0,0,0,0">
                  <w:txbxContent>
                    <w:p w14:paraId="5F35A7CD" w14:textId="77777777" w:rsidR="00D24ADA" w:rsidRDefault="00D24ADA" w:rsidP="00D24ADA">
                      <w:pPr>
                        <w:spacing w:before="14"/>
                        <w:ind w:left="20"/>
                        <w:rPr>
                          <w:rFonts w:ascii="Arial MT"/>
                          <w:sz w:val="16"/>
                        </w:rPr>
                      </w:pPr>
                      <w:r>
                        <w:rPr>
                          <w:rFonts w:ascii="Arial MT"/>
                          <w:color w:val="666666"/>
                          <w:sz w:val="16"/>
                        </w:rPr>
                        <w:t>Downloaded</w:t>
                      </w:r>
                      <w:r>
                        <w:rPr>
                          <w:rFonts w:ascii="Arial MT"/>
                          <w:color w:val="666666"/>
                          <w:spacing w:val="-10"/>
                          <w:sz w:val="16"/>
                        </w:rPr>
                        <w:t xml:space="preserve"> </w:t>
                      </w:r>
                      <w:r>
                        <w:rPr>
                          <w:rFonts w:ascii="Arial MT"/>
                          <w:color w:val="666666"/>
                          <w:sz w:val="16"/>
                        </w:rPr>
                        <w:t>from</w:t>
                      </w:r>
                      <w:r>
                        <w:rPr>
                          <w:rFonts w:ascii="Arial MT"/>
                          <w:color w:val="666666"/>
                          <w:spacing w:val="-10"/>
                          <w:sz w:val="16"/>
                        </w:rPr>
                        <w:t xml:space="preserve"> </w:t>
                      </w:r>
                      <w:r>
                        <w:rPr>
                          <w:rFonts w:ascii="Arial MT"/>
                          <w:color w:val="666666"/>
                          <w:sz w:val="16"/>
                        </w:rPr>
                        <w:t>https://academic.oup.com/nargab/article/3/2/lqab042/6292142</w:t>
                      </w:r>
                      <w:r>
                        <w:rPr>
                          <w:rFonts w:ascii="Arial MT"/>
                          <w:color w:val="666666"/>
                          <w:spacing w:val="-10"/>
                          <w:sz w:val="16"/>
                        </w:rPr>
                        <w:t xml:space="preserve"> </w:t>
                      </w:r>
                      <w:r>
                        <w:rPr>
                          <w:rFonts w:ascii="Arial MT"/>
                          <w:color w:val="666666"/>
                          <w:sz w:val="16"/>
                        </w:rPr>
                        <w:t>by</w:t>
                      </w:r>
                      <w:r>
                        <w:rPr>
                          <w:rFonts w:ascii="Arial MT"/>
                          <w:color w:val="666666"/>
                          <w:spacing w:val="-10"/>
                          <w:sz w:val="16"/>
                        </w:rPr>
                        <w:t xml:space="preserve"> </w:t>
                      </w:r>
                      <w:r>
                        <w:rPr>
                          <w:rFonts w:ascii="Arial MT"/>
                          <w:color w:val="666666"/>
                          <w:sz w:val="16"/>
                        </w:rPr>
                        <w:t>guest</w:t>
                      </w:r>
                      <w:r>
                        <w:rPr>
                          <w:rFonts w:ascii="Arial MT"/>
                          <w:color w:val="666666"/>
                          <w:spacing w:val="-9"/>
                          <w:sz w:val="16"/>
                        </w:rPr>
                        <w:t xml:space="preserve"> </w:t>
                      </w:r>
                      <w:r>
                        <w:rPr>
                          <w:rFonts w:ascii="Arial MT"/>
                          <w:color w:val="666666"/>
                          <w:sz w:val="16"/>
                        </w:rPr>
                        <w:t>on</w:t>
                      </w:r>
                      <w:r>
                        <w:rPr>
                          <w:rFonts w:ascii="Arial MT"/>
                          <w:color w:val="666666"/>
                          <w:spacing w:val="-10"/>
                          <w:sz w:val="16"/>
                        </w:rPr>
                        <w:t xml:space="preserve"> </w:t>
                      </w:r>
                      <w:r>
                        <w:rPr>
                          <w:rFonts w:ascii="Arial MT"/>
                          <w:color w:val="666666"/>
                          <w:sz w:val="16"/>
                        </w:rPr>
                        <w:t>08</w:t>
                      </w:r>
                      <w:r>
                        <w:rPr>
                          <w:rFonts w:ascii="Arial MT"/>
                          <w:color w:val="666666"/>
                          <w:spacing w:val="-10"/>
                          <w:sz w:val="16"/>
                        </w:rPr>
                        <w:t xml:space="preserve"> </w:t>
                      </w:r>
                      <w:r>
                        <w:rPr>
                          <w:rFonts w:ascii="Arial MT"/>
                          <w:color w:val="666666"/>
                          <w:sz w:val="16"/>
                        </w:rPr>
                        <w:t>January</w:t>
                      </w:r>
                      <w:r>
                        <w:rPr>
                          <w:rFonts w:ascii="Arial MT"/>
                          <w:color w:val="666666"/>
                          <w:spacing w:val="-10"/>
                          <w:sz w:val="16"/>
                        </w:rPr>
                        <w:t xml:space="preserve"> </w:t>
                      </w:r>
                      <w:r>
                        <w:rPr>
                          <w:rFonts w:ascii="Arial MT"/>
                          <w:color w:val="666666"/>
                          <w:sz w:val="16"/>
                        </w:rPr>
                        <w:t>2023</w:t>
                      </w:r>
                    </w:p>
                  </w:txbxContent>
                </v:textbox>
                <w10:wrap anchorx="page" anchory="page"/>
              </v:shape>
            </w:pict>
          </mc:Fallback>
        </mc:AlternateContent>
      </w:r>
      <w:bookmarkStart w:id="20" w:name="_bookmark26"/>
      <w:bookmarkEnd w:id="20"/>
      <w:proofErr w:type="spellStart"/>
      <w:proofErr w:type="gramStart"/>
      <w:r w:rsidRPr="00D24ADA">
        <w:rPr>
          <w:rFonts w:ascii="Times New Roman" w:hAnsi="Times New Roman" w:cs="Times New Roman"/>
          <w:lang w:val="en-US"/>
        </w:rPr>
        <w:t>Derti,A</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Garrett-</w:t>
      </w:r>
      <w:proofErr w:type="spellStart"/>
      <w:r w:rsidRPr="00D24ADA">
        <w:rPr>
          <w:rFonts w:ascii="Times New Roman" w:hAnsi="Times New Roman" w:cs="Times New Roman"/>
          <w:lang w:val="en-US"/>
        </w:rPr>
        <w:t>Engele,P</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Macisaac,K.D</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Stevens,R.C</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Sriram,S</w:t>
      </w:r>
      <w:proofErr w:type="spellEnd"/>
      <w:r w:rsidRPr="00D24ADA">
        <w:rPr>
          <w:rFonts w:ascii="Times New Roman" w:hAnsi="Times New Roman" w:cs="Times New Roman"/>
          <w:lang w:val="en-US"/>
        </w:rPr>
        <w:t xml:space="preserve">., </w:t>
      </w:r>
      <w:bookmarkStart w:id="21" w:name="_bookmark28"/>
      <w:bookmarkEnd w:id="21"/>
      <w:proofErr w:type="spellStart"/>
      <w:r w:rsidRPr="00D24ADA">
        <w:rPr>
          <w:rFonts w:ascii="Times New Roman" w:hAnsi="Times New Roman" w:cs="Times New Roman"/>
          <w:lang w:val="en-US"/>
        </w:rPr>
        <w:t>Chen,R</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Rohl,C.A</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Johnson,J.M</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Babak,T</w:t>
      </w:r>
      <w:proofErr w:type="spellEnd"/>
      <w:r w:rsidRPr="00D24ADA">
        <w:rPr>
          <w:rFonts w:ascii="Times New Roman" w:hAnsi="Times New Roman" w:cs="Times New Roman"/>
          <w:lang w:val="en-US"/>
        </w:rPr>
        <w:t xml:space="preserve">. (2012) A quantitative atlas of polyadenylation in five mammals. </w:t>
      </w:r>
      <w:r w:rsidRPr="00D24ADA">
        <w:rPr>
          <w:rFonts w:ascii="Times New Roman" w:hAnsi="Times New Roman" w:cs="Times New Roman"/>
          <w:i/>
          <w:lang w:val="en-US"/>
        </w:rPr>
        <w:t>Genome Res.</w:t>
      </w:r>
      <w:r w:rsidRPr="00D24ADA">
        <w:rPr>
          <w:rFonts w:ascii="Times New Roman" w:hAnsi="Times New Roman" w:cs="Times New Roman"/>
          <w:lang w:val="en-US"/>
        </w:rPr>
        <w:t xml:space="preserve">, </w:t>
      </w:r>
      <w:bookmarkStart w:id="22" w:name="_bookmark27"/>
      <w:bookmarkEnd w:id="22"/>
      <w:r w:rsidRPr="00D24ADA">
        <w:rPr>
          <w:rFonts w:ascii="Times New Roman" w:hAnsi="Times New Roman" w:cs="Times New Roman"/>
          <w:b/>
          <w:lang w:val="en-US"/>
        </w:rPr>
        <w:t>22</w:t>
      </w:r>
      <w:r w:rsidRPr="00D24ADA">
        <w:rPr>
          <w:rFonts w:ascii="Times New Roman" w:hAnsi="Times New Roman" w:cs="Times New Roman"/>
          <w:lang w:val="en-US"/>
        </w:rPr>
        <w:t>, 1173–1183.</w:t>
      </w:r>
    </w:p>
    <w:p w14:paraId="715CB1ED" w14:textId="77777777" w:rsidR="00D24ADA" w:rsidRPr="00D24ADA" w:rsidRDefault="00D24ADA" w:rsidP="00D24ADA">
      <w:pPr>
        <w:numPr>
          <w:ilvl w:val="0"/>
          <w:numId w:val="1"/>
        </w:numPr>
        <w:spacing w:line="276" w:lineRule="auto"/>
        <w:jc w:val="left"/>
        <w:rPr>
          <w:rFonts w:ascii="Times New Roman" w:hAnsi="Times New Roman" w:cs="Times New Roman"/>
          <w:lang w:val="en-US"/>
        </w:rPr>
      </w:pPr>
      <w:bookmarkStart w:id="23" w:name="_bookmark29"/>
      <w:bookmarkEnd w:id="23"/>
      <w:proofErr w:type="spellStart"/>
      <w:proofErr w:type="gramStart"/>
      <w:r w:rsidRPr="00D24ADA">
        <w:rPr>
          <w:rFonts w:ascii="Times New Roman" w:hAnsi="Times New Roman" w:cs="Times New Roman"/>
          <w:lang w:val="en-US"/>
        </w:rPr>
        <w:t>Hoque,M</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Ji,Z</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Zheng,D</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Luo,W</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Li,W</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You,B</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Park,J.Y</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Yehia,G</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Tian,B</w:t>
      </w:r>
      <w:proofErr w:type="spellEnd"/>
      <w:r w:rsidRPr="00D24ADA">
        <w:rPr>
          <w:rFonts w:ascii="Times New Roman" w:hAnsi="Times New Roman" w:cs="Times New Roman"/>
          <w:lang w:val="en-US"/>
        </w:rPr>
        <w:t xml:space="preserve">. (2013) Analysis of alternative cleavage and polyadenylation by 3’ region extraction and deep sequencing. </w:t>
      </w:r>
      <w:r w:rsidRPr="00D24ADA">
        <w:rPr>
          <w:rFonts w:ascii="Times New Roman" w:hAnsi="Times New Roman" w:cs="Times New Roman"/>
          <w:i/>
          <w:lang w:val="en-US"/>
        </w:rPr>
        <w:t>Nat.</w:t>
      </w:r>
      <w:bookmarkStart w:id="24" w:name="_bookmark30"/>
      <w:bookmarkEnd w:id="24"/>
      <w:r w:rsidRPr="00D24ADA">
        <w:rPr>
          <w:rFonts w:ascii="Times New Roman" w:hAnsi="Times New Roman" w:cs="Times New Roman"/>
          <w:lang w:val="en-US"/>
        </w:rPr>
        <w:t xml:space="preserve"> </w:t>
      </w:r>
      <w:r w:rsidRPr="00D24ADA">
        <w:rPr>
          <w:rFonts w:ascii="Times New Roman" w:hAnsi="Times New Roman" w:cs="Times New Roman"/>
          <w:i/>
          <w:lang w:val="en-US"/>
        </w:rPr>
        <w:t>Methods</w:t>
      </w:r>
      <w:r w:rsidRPr="00D24ADA">
        <w:rPr>
          <w:rFonts w:ascii="Times New Roman" w:hAnsi="Times New Roman" w:cs="Times New Roman"/>
          <w:lang w:val="en-US"/>
        </w:rPr>
        <w:t xml:space="preserve">, </w:t>
      </w:r>
      <w:r w:rsidRPr="00D24ADA">
        <w:rPr>
          <w:rFonts w:ascii="Times New Roman" w:hAnsi="Times New Roman" w:cs="Times New Roman"/>
          <w:b/>
          <w:lang w:val="en-US"/>
        </w:rPr>
        <w:t>10</w:t>
      </w:r>
      <w:r w:rsidRPr="00D24ADA">
        <w:rPr>
          <w:rFonts w:ascii="Times New Roman" w:hAnsi="Times New Roman" w:cs="Times New Roman"/>
          <w:lang w:val="en-US"/>
        </w:rPr>
        <w:t>, 133–139.</w:t>
      </w:r>
    </w:p>
    <w:p w14:paraId="0C22C038"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Beaudoing,E</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Gautheret,D</w:t>
      </w:r>
      <w:proofErr w:type="spellEnd"/>
      <w:r w:rsidRPr="00D24ADA">
        <w:rPr>
          <w:rFonts w:ascii="Times New Roman" w:hAnsi="Times New Roman" w:cs="Times New Roman"/>
          <w:lang w:val="en-US"/>
        </w:rPr>
        <w:t xml:space="preserve">. (2001) Identification of alternate polyadenylation sites and analysis of their tissue distribution using EST data. </w:t>
      </w:r>
      <w:r w:rsidRPr="00D24ADA">
        <w:rPr>
          <w:rFonts w:ascii="Times New Roman" w:hAnsi="Times New Roman" w:cs="Times New Roman"/>
          <w:i/>
          <w:lang w:val="en-US"/>
        </w:rPr>
        <w:t>Genome Res.</w:t>
      </w:r>
      <w:r w:rsidRPr="00D24ADA">
        <w:rPr>
          <w:rFonts w:ascii="Times New Roman" w:hAnsi="Times New Roman" w:cs="Times New Roman"/>
          <w:lang w:val="en-US"/>
        </w:rPr>
        <w:t xml:space="preserve">, </w:t>
      </w:r>
      <w:r w:rsidRPr="00D24ADA">
        <w:rPr>
          <w:rFonts w:ascii="Times New Roman" w:hAnsi="Times New Roman" w:cs="Times New Roman"/>
          <w:b/>
          <w:lang w:val="en-US"/>
        </w:rPr>
        <w:t>11</w:t>
      </w:r>
      <w:r w:rsidRPr="00D24ADA">
        <w:rPr>
          <w:rFonts w:ascii="Times New Roman" w:hAnsi="Times New Roman" w:cs="Times New Roman"/>
          <w:lang w:val="en-US"/>
        </w:rPr>
        <w:t>, 1520–1526.</w:t>
      </w:r>
    </w:p>
    <w:p w14:paraId="2C34E635" w14:textId="77777777" w:rsidR="00D24ADA" w:rsidRPr="00D24ADA" w:rsidRDefault="00D24ADA" w:rsidP="00D24ADA">
      <w:pPr>
        <w:numPr>
          <w:ilvl w:val="0"/>
          <w:numId w:val="1"/>
        </w:numPr>
        <w:spacing w:line="276" w:lineRule="auto"/>
        <w:jc w:val="left"/>
        <w:rPr>
          <w:rFonts w:ascii="Times New Roman" w:hAnsi="Times New Roman" w:cs="Times New Roman"/>
          <w:lang w:val="en-US"/>
        </w:rPr>
      </w:pPr>
      <w:bookmarkStart w:id="25" w:name="_bookmark31"/>
      <w:bookmarkEnd w:id="25"/>
      <w:proofErr w:type="spellStart"/>
      <w:proofErr w:type="gramStart"/>
      <w:r w:rsidRPr="00D24ADA">
        <w:rPr>
          <w:rFonts w:ascii="Times New Roman" w:hAnsi="Times New Roman" w:cs="Times New Roman"/>
          <w:lang w:val="en-US"/>
        </w:rPr>
        <w:t>Lianoglou,S</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Garg,V</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Yang,J.L</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Leslie,C.S</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Mayr,C</w:t>
      </w:r>
      <w:proofErr w:type="spellEnd"/>
      <w:r w:rsidRPr="00D24ADA">
        <w:rPr>
          <w:rFonts w:ascii="Times New Roman" w:hAnsi="Times New Roman" w:cs="Times New Roman"/>
          <w:lang w:val="en-US"/>
        </w:rPr>
        <w:t xml:space="preserve">. (2013) Ubiquitously transcribed genes use alternative polyadenylation to achieve tissue-specific expression. </w:t>
      </w:r>
      <w:r w:rsidRPr="00D24ADA">
        <w:rPr>
          <w:rFonts w:ascii="Times New Roman" w:hAnsi="Times New Roman" w:cs="Times New Roman"/>
          <w:i/>
          <w:lang w:val="en-US"/>
        </w:rPr>
        <w:t>Genes Dev.</w:t>
      </w:r>
      <w:r w:rsidRPr="00D24ADA">
        <w:rPr>
          <w:rFonts w:ascii="Times New Roman" w:hAnsi="Times New Roman" w:cs="Times New Roman"/>
          <w:lang w:val="en-US"/>
        </w:rPr>
        <w:t xml:space="preserve">, </w:t>
      </w:r>
      <w:r w:rsidRPr="00D24ADA">
        <w:rPr>
          <w:rFonts w:ascii="Times New Roman" w:hAnsi="Times New Roman" w:cs="Times New Roman"/>
          <w:b/>
          <w:lang w:val="en-US"/>
        </w:rPr>
        <w:t>27</w:t>
      </w:r>
      <w:r w:rsidRPr="00D24ADA">
        <w:rPr>
          <w:rFonts w:ascii="Times New Roman" w:hAnsi="Times New Roman" w:cs="Times New Roman"/>
          <w:lang w:val="en-US"/>
        </w:rPr>
        <w:t>, 2380–2396.</w:t>
      </w:r>
    </w:p>
    <w:p w14:paraId="04704C22"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Zhang,H</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Lee,J.Y</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Tian,B</w:t>
      </w:r>
      <w:proofErr w:type="spellEnd"/>
      <w:r w:rsidRPr="00D24ADA">
        <w:rPr>
          <w:rFonts w:ascii="Times New Roman" w:hAnsi="Times New Roman" w:cs="Times New Roman"/>
          <w:lang w:val="en-US"/>
        </w:rPr>
        <w:t xml:space="preserve">. (2005) Biased alternative </w:t>
      </w:r>
      <w:bookmarkStart w:id="26" w:name="_bookmark32"/>
      <w:bookmarkEnd w:id="26"/>
      <w:r w:rsidRPr="00D24ADA">
        <w:rPr>
          <w:rFonts w:ascii="Times New Roman" w:hAnsi="Times New Roman" w:cs="Times New Roman"/>
          <w:lang w:val="en-US"/>
        </w:rPr>
        <w:t xml:space="preserve">polyadenylation in human tissues. </w:t>
      </w:r>
      <w:r w:rsidRPr="00D24ADA">
        <w:rPr>
          <w:rFonts w:ascii="Times New Roman" w:hAnsi="Times New Roman" w:cs="Times New Roman"/>
          <w:i/>
          <w:lang w:val="en-US"/>
        </w:rPr>
        <w:t>Genome Biol.</w:t>
      </w:r>
      <w:r w:rsidRPr="00D24ADA">
        <w:rPr>
          <w:rFonts w:ascii="Times New Roman" w:hAnsi="Times New Roman" w:cs="Times New Roman"/>
          <w:lang w:val="en-US"/>
        </w:rPr>
        <w:t xml:space="preserve">, </w:t>
      </w:r>
      <w:r w:rsidRPr="00D24ADA">
        <w:rPr>
          <w:rFonts w:ascii="Times New Roman" w:hAnsi="Times New Roman" w:cs="Times New Roman"/>
          <w:b/>
          <w:lang w:val="en-US"/>
        </w:rPr>
        <w:t>6</w:t>
      </w:r>
      <w:r w:rsidRPr="00D24ADA">
        <w:rPr>
          <w:rFonts w:ascii="Times New Roman" w:hAnsi="Times New Roman" w:cs="Times New Roman"/>
          <w:lang w:val="en-US"/>
        </w:rPr>
        <w:t>, R100.</w:t>
      </w:r>
    </w:p>
    <w:p w14:paraId="632575C3"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Licatalosi,D.D</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Mele,A</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Fak,J.J</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Ule,J</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Kayikci,M</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Chi,S.W</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Clark,T.A</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Schweitzer,A.C</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Blume,J.E</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Wang,X</w:t>
      </w:r>
      <w:proofErr w:type="spellEnd"/>
      <w:r w:rsidRPr="00D24ADA">
        <w:rPr>
          <w:rFonts w:ascii="Times New Roman" w:hAnsi="Times New Roman" w:cs="Times New Roman"/>
          <w:lang w:val="en-US"/>
        </w:rPr>
        <w:t xml:space="preserve">. </w:t>
      </w:r>
      <w:r w:rsidRPr="00D24ADA">
        <w:rPr>
          <w:rFonts w:ascii="Times New Roman" w:hAnsi="Times New Roman" w:cs="Times New Roman"/>
          <w:i/>
          <w:lang w:val="en-US"/>
        </w:rPr>
        <w:t xml:space="preserve">et al. </w:t>
      </w:r>
      <w:r w:rsidRPr="00D24ADA">
        <w:rPr>
          <w:rFonts w:ascii="Times New Roman" w:hAnsi="Times New Roman" w:cs="Times New Roman"/>
          <w:lang w:val="en-US"/>
        </w:rPr>
        <w:t xml:space="preserve">(2008) </w:t>
      </w:r>
      <w:bookmarkStart w:id="27" w:name="_bookmark34"/>
      <w:bookmarkEnd w:id="27"/>
      <w:r w:rsidRPr="00D24ADA">
        <w:rPr>
          <w:rFonts w:ascii="Times New Roman" w:hAnsi="Times New Roman" w:cs="Times New Roman"/>
          <w:lang w:val="en-US"/>
        </w:rPr>
        <w:t xml:space="preserve">HITS-CLIP yields genome-wide insights into brain alternative RNA </w:t>
      </w:r>
      <w:bookmarkStart w:id="28" w:name="_bookmark33"/>
      <w:bookmarkEnd w:id="28"/>
      <w:r w:rsidRPr="00D24ADA">
        <w:rPr>
          <w:rFonts w:ascii="Times New Roman" w:hAnsi="Times New Roman" w:cs="Times New Roman"/>
          <w:lang w:val="en-US"/>
        </w:rPr>
        <w:t xml:space="preserve">processing. </w:t>
      </w:r>
      <w:r w:rsidRPr="00D24ADA">
        <w:rPr>
          <w:rFonts w:ascii="Times New Roman" w:hAnsi="Times New Roman" w:cs="Times New Roman"/>
          <w:i/>
          <w:lang w:val="en-US"/>
        </w:rPr>
        <w:t>Nature</w:t>
      </w:r>
      <w:r w:rsidRPr="00D24ADA">
        <w:rPr>
          <w:rFonts w:ascii="Times New Roman" w:hAnsi="Times New Roman" w:cs="Times New Roman"/>
          <w:lang w:val="en-US"/>
        </w:rPr>
        <w:t xml:space="preserve">, </w:t>
      </w:r>
      <w:r w:rsidRPr="00D24ADA">
        <w:rPr>
          <w:rFonts w:ascii="Times New Roman" w:hAnsi="Times New Roman" w:cs="Times New Roman"/>
          <w:b/>
          <w:lang w:val="en-US"/>
        </w:rPr>
        <w:t>456</w:t>
      </w:r>
      <w:r w:rsidRPr="00D24ADA">
        <w:rPr>
          <w:rFonts w:ascii="Times New Roman" w:hAnsi="Times New Roman" w:cs="Times New Roman"/>
          <w:lang w:val="en-US"/>
        </w:rPr>
        <w:t>, 464–469.</w:t>
      </w:r>
    </w:p>
    <w:p w14:paraId="2F23A9A2"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Zhu,H</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Zhou,H.L</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Hasman,R.A</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Lou,H</w:t>
      </w:r>
      <w:proofErr w:type="spellEnd"/>
      <w:r w:rsidRPr="00D24ADA">
        <w:rPr>
          <w:rFonts w:ascii="Times New Roman" w:hAnsi="Times New Roman" w:cs="Times New Roman"/>
          <w:lang w:val="en-US"/>
        </w:rPr>
        <w:t xml:space="preserve">. (2007) Hu proteins regulate polyadenylation by blocking sites containing U-rich </w:t>
      </w:r>
      <w:bookmarkStart w:id="29" w:name="_bookmark35"/>
      <w:bookmarkEnd w:id="29"/>
      <w:r w:rsidRPr="00D24ADA">
        <w:rPr>
          <w:rFonts w:ascii="Times New Roman" w:hAnsi="Times New Roman" w:cs="Times New Roman"/>
          <w:lang w:val="en-US"/>
        </w:rPr>
        <w:t xml:space="preserve">sequences. </w:t>
      </w:r>
      <w:r w:rsidRPr="00D24ADA">
        <w:rPr>
          <w:rFonts w:ascii="Times New Roman" w:hAnsi="Times New Roman" w:cs="Times New Roman"/>
          <w:i/>
          <w:lang w:val="en-US"/>
        </w:rPr>
        <w:t>J. Biol. Chem.</w:t>
      </w:r>
      <w:r w:rsidRPr="00D24ADA">
        <w:rPr>
          <w:rFonts w:ascii="Times New Roman" w:hAnsi="Times New Roman" w:cs="Times New Roman"/>
          <w:lang w:val="en-US"/>
        </w:rPr>
        <w:t xml:space="preserve">, </w:t>
      </w:r>
      <w:r w:rsidRPr="00D24ADA">
        <w:rPr>
          <w:rFonts w:ascii="Times New Roman" w:hAnsi="Times New Roman" w:cs="Times New Roman"/>
          <w:b/>
          <w:lang w:val="en-US"/>
        </w:rPr>
        <w:t>282</w:t>
      </w:r>
      <w:r w:rsidRPr="00D24ADA">
        <w:rPr>
          <w:rFonts w:ascii="Times New Roman" w:hAnsi="Times New Roman" w:cs="Times New Roman"/>
          <w:lang w:val="en-US"/>
        </w:rPr>
        <w:t>, 2203–2210.</w:t>
      </w:r>
    </w:p>
    <w:p w14:paraId="062F85FF"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Legendre,M</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Gautheret,D</w:t>
      </w:r>
      <w:proofErr w:type="spellEnd"/>
      <w:r w:rsidRPr="00D24ADA">
        <w:rPr>
          <w:rFonts w:ascii="Times New Roman" w:hAnsi="Times New Roman" w:cs="Times New Roman"/>
          <w:lang w:val="en-US"/>
        </w:rPr>
        <w:t xml:space="preserve">. (2003) Sequence determinants in </w:t>
      </w:r>
      <w:bookmarkStart w:id="30" w:name="_bookmark36"/>
      <w:bookmarkEnd w:id="30"/>
      <w:r w:rsidRPr="00D24ADA">
        <w:rPr>
          <w:rFonts w:ascii="Times New Roman" w:hAnsi="Times New Roman" w:cs="Times New Roman"/>
          <w:lang w:val="en-US"/>
        </w:rPr>
        <w:t xml:space="preserve">human polyadenylation site selection. </w:t>
      </w:r>
      <w:r w:rsidRPr="00D24ADA">
        <w:rPr>
          <w:rFonts w:ascii="Times New Roman" w:hAnsi="Times New Roman" w:cs="Times New Roman"/>
          <w:i/>
          <w:lang w:val="en-US"/>
        </w:rPr>
        <w:t>BMC Genomics</w:t>
      </w:r>
      <w:r w:rsidRPr="00D24ADA">
        <w:rPr>
          <w:rFonts w:ascii="Times New Roman" w:hAnsi="Times New Roman" w:cs="Times New Roman"/>
          <w:lang w:val="en-US"/>
        </w:rPr>
        <w:t xml:space="preserve">, </w:t>
      </w:r>
      <w:r w:rsidRPr="00D24ADA">
        <w:rPr>
          <w:rFonts w:ascii="Times New Roman" w:hAnsi="Times New Roman" w:cs="Times New Roman"/>
          <w:b/>
          <w:lang w:val="en-US"/>
        </w:rPr>
        <w:t>4</w:t>
      </w:r>
      <w:r w:rsidRPr="00D24ADA">
        <w:rPr>
          <w:rFonts w:ascii="Times New Roman" w:hAnsi="Times New Roman" w:cs="Times New Roman"/>
          <w:lang w:val="en-US"/>
        </w:rPr>
        <w:t>, 7.</w:t>
      </w:r>
    </w:p>
    <w:p w14:paraId="68342874"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Tabaska,J.E</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Zhang,M.Q</w:t>
      </w:r>
      <w:proofErr w:type="spellEnd"/>
      <w:r w:rsidRPr="00D24ADA">
        <w:rPr>
          <w:rFonts w:ascii="Times New Roman" w:hAnsi="Times New Roman" w:cs="Times New Roman"/>
          <w:lang w:val="en-US"/>
        </w:rPr>
        <w:t xml:space="preserve">. (1999) Detection of polyadenylation </w:t>
      </w:r>
      <w:bookmarkStart w:id="31" w:name="_bookmark37"/>
      <w:bookmarkEnd w:id="31"/>
      <w:r w:rsidRPr="00D24ADA">
        <w:rPr>
          <w:rFonts w:ascii="Times New Roman" w:hAnsi="Times New Roman" w:cs="Times New Roman"/>
          <w:lang w:val="en-US"/>
        </w:rPr>
        <w:t xml:space="preserve">signals in human DNA sequences. </w:t>
      </w:r>
      <w:r w:rsidRPr="00D24ADA">
        <w:rPr>
          <w:rFonts w:ascii="Times New Roman" w:hAnsi="Times New Roman" w:cs="Times New Roman"/>
          <w:i/>
          <w:lang w:val="en-US"/>
        </w:rPr>
        <w:t>Gene</w:t>
      </w:r>
      <w:r w:rsidRPr="00D24ADA">
        <w:rPr>
          <w:rFonts w:ascii="Times New Roman" w:hAnsi="Times New Roman" w:cs="Times New Roman"/>
          <w:lang w:val="en-US"/>
        </w:rPr>
        <w:t xml:space="preserve">, </w:t>
      </w:r>
      <w:r w:rsidRPr="00D24ADA">
        <w:rPr>
          <w:rFonts w:ascii="Times New Roman" w:hAnsi="Times New Roman" w:cs="Times New Roman"/>
          <w:b/>
          <w:lang w:val="en-US"/>
        </w:rPr>
        <w:t>231</w:t>
      </w:r>
      <w:r w:rsidRPr="00D24ADA">
        <w:rPr>
          <w:rFonts w:ascii="Times New Roman" w:hAnsi="Times New Roman" w:cs="Times New Roman"/>
          <w:lang w:val="en-US"/>
        </w:rPr>
        <w:t>, 77–86.</w:t>
      </w:r>
    </w:p>
    <w:p w14:paraId="3400D969"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lastRenderedPageBreak/>
        <w:t>Xie,B</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Jankovic,B.R</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Bajic,V.B</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Song,L</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Gao,X</w:t>
      </w:r>
      <w:proofErr w:type="spellEnd"/>
      <w:r w:rsidRPr="00D24ADA">
        <w:rPr>
          <w:rFonts w:ascii="Times New Roman" w:hAnsi="Times New Roman" w:cs="Times New Roman"/>
          <w:lang w:val="en-US"/>
        </w:rPr>
        <w:t xml:space="preserve">. (2013) Poly(A) motif prediction using spectral latent features from human DNA </w:t>
      </w:r>
      <w:bookmarkStart w:id="32" w:name="_bookmark38"/>
      <w:bookmarkEnd w:id="32"/>
      <w:r w:rsidRPr="00D24ADA">
        <w:rPr>
          <w:rFonts w:ascii="Times New Roman" w:hAnsi="Times New Roman" w:cs="Times New Roman"/>
          <w:lang w:val="en-US"/>
        </w:rPr>
        <w:t xml:space="preserve">sequences. </w:t>
      </w:r>
      <w:r w:rsidRPr="00D24ADA">
        <w:rPr>
          <w:rFonts w:ascii="Times New Roman" w:hAnsi="Times New Roman" w:cs="Times New Roman"/>
          <w:i/>
          <w:lang w:val="en-US"/>
        </w:rPr>
        <w:t>Bioinformatics</w:t>
      </w:r>
      <w:r w:rsidRPr="00D24ADA">
        <w:rPr>
          <w:rFonts w:ascii="Times New Roman" w:hAnsi="Times New Roman" w:cs="Times New Roman"/>
          <w:lang w:val="en-US"/>
        </w:rPr>
        <w:t xml:space="preserve">, </w:t>
      </w:r>
      <w:r w:rsidRPr="00D24ADA">
        <w:rPr>
          <w:rFonts w:ascii="Times New Roman" w:hAnsi="Times New Roman" w:cs="Times New Roman"/>
          <w:b/>
          <w:lang w:val="en-US"/>
        </w:rPr>
        <w:t>29</w:t>
      </w:r>
      <w:r w:rsidRPr="00D24ADA">
        <w:rPr>
          <w:rFonts w:ascii="Times New Roman" w:hAnsi="Times New Roman" w:cs="Times New Roman"/>
          <w:lang w:val="en-US"/>
        </w:rPr>
        <w:t>, i316–325.</w:t>
      </w:r>
    </w:p>
    <w:p w14:paraId="1FA160DF" w14:textId="77777777" w:rsidR="00D24ADA" w:rsidRPr="00D24ADA" w:rsidRDefault="00D24ADA" w:rsidP="00D24ADA">
      <w:pPr>
        <w:numPr>
          <w:ilvl w:val="0"/>
          <w:numId w:val="1"/>
        </w:numPr>
        <w:spacing w:line="276" w:lineRule="auto"/>
        <w:jc w:val="left"/>
        <w:rPr>
          <w:rFonts w:ascii="Times New Roman" w:hAnsi="Times New Roman" w:cs="Times New Roman"/>
          <w:lang w:val="en-US"/>
        </w:rPr>
      </w:pPr>
      <w:bookmarkStart w:id="33" w:name="_bookmark39"/>
      <w:bookmarkEnd w:id="33"/>
      <w:proofErr w:type="spellStart"/>
      <w:proofErr w:type="gramStart"/>
      <w:r w:rsidRPr="00D24ADA">
        <w:rPr>
          <w:rFonts w:ascii="Times New Roman" w:hAnsi="Times New Roman" w:cs="Times New Roman"/>
          <w:lang w:val="en-US"/>
        </w:rPr>
        <w:t>Hafez,D</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Ni,T</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Mukherjee,S</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Zhu,J</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Ohler,U</w:t>
      </w:r>
      <w:proofErr w:type="spellEnd"/>
      <w:r w:rsidRPr="00D24ADA">
        <w:rPr>
          <w:rFonts w:ascii="Times New Roman" w:hAnsi="Times New Roman" w:cs="Times New Roman"/>
          <w:lang w:val="en-US"/>
        </w:rPr>
        <w:t xml:space="preserve">. (2013) Genome-wide identification and predictive modeling of tissue-specific </w:t>
      </w:r>
      <w:bookmarkStart w:id="34" w:name="_bookmark40"/>
      <w:bookmarkEnd w:id="34"/>
      <w:r w:rsidRPr="00D24ADA">
        <w:rPr>
          <w:rFonts w:ascii="Times New Roman" w:hAnsi="Times New Roman" w:cs="Times New Roman"/>
          <w:lang w:val="en-US"/>
        </w:rPr>
        <w:t xml:space="preserve">alternative polyadenylation. </w:t>
      </w:r>
      <w:r w:rsidRPr="00D24ADA">
        <w:rPr>
          <w:rFonts w:ascii="Times New Roman" w:hAnsi="Times New Roman" w:cs="Times New Roman"/>
          <w:i/>
          <w:lang w:val="en-US"/>
        </w:rPr>
        <w:t>Bioinformatics</w:t>
      </w:r>
      <w:r w:rsidRPr="00D24ADA">
        <w:rPr>
          <w:rFonts w:ascii="Times New Roman" w:hAnsi="Times New Roman" w:cs="Times New Roman"/>
          <w:lang w:val="en-US"/>
        </w:rPr>
        <w:t xml:space="preserve">, </w:t>
      </w:r>
      <w:r w:rsidRPr="00D24ADA">
        <w:rPr>
          <w:rFonts w:ascii="Times New Roman" w:hAnsi="Times New Roman" w:cs="Times New Roman"/>
          <w:b/>
          <w:lang w:val="en-US"/>
        </w:rPr>
        <w:t>29</w:t>
      </w:r>
      <w:r w:rsidRPr="00D24ADA">
        <w:rPr>
          <w:rFonts w:ascii="Times New Roman" w:hAnsi="Times New Roman" w:cs="Times New Roman"/>
          <w:lang w:val="en-US"/>
        </w:rPr>
        <w:t>, i108–116.</w:t>
      </w:r>
    </w:p>
    <w:p w14:paraId="0D0E08AE" w14:textId="77777777" w:rsidR="00D24ADA" w:rsidRPr="00D24ADA" w:rsidRDefault="00D24ADA" w:rsidP="00D24ADA">
      <w:pPr>
        <w:numPr>
          <w:ilvl w:val="0"/>
          <w:numId w:val="1"/>
        </w:numPr>
        <w:spacing w:line="276" w:lineRule="auto"/>
        <w:jc w:val="left"/>
        <w:rPr>
          <w:rFonts w:ascii="Times New Roman" w:hAnsi="Times New Roman" w:cs="Times New Roman"/>
          <w:lang w:val="en-US"/>
        </w:rPr>
      </w:pPr>
      <w:bookmarkStart w:id="35" w:name="_bookmark42"/>
      <w:bookmarkEnd w:id="35"/>
      <w:proofErr w:type="spellStart"/>
      <w:proofErr w:type="gramStart"/>
      <w:r w:rsidRPr="00D24ADA">
        <w:rPr>
          <w:rFonts w:ascii="Times New Roman" w:hAnsi="Times New Roman" w:cs="Times New Roman"/>
          <w:lang w:val="en-US"/>
        </w:rPr>
        <w:t>Leung,M.K.K</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Delong,A</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Frey,B.J</w:t>
      </w:r>
      <w:proofErr w:type="spellEnd"/>
      <w:r w:rsidRPr="00D24ADA">
        <w:rPr>
          <w:rFonts w:ascii="Times New Roman" w:hAnsi="Times New Roman" w:cs="Times New Roman"/>
          <w:lang w:val="en-US"/>
        </w:rPr>
        <w:t xml:space="preserve">. (2018) Inference of the </w:t>
      </w:r>
      <w:bookmarkStart w:id="36" w:name="_bookmark41"/>
      <w:bookmarkEnd w:id="36"/>
      <w:r w:rsidRPr="00D24ADA">
        <w:rPr>
          <w:rFonts w:ascii="Times New Roman" w:hAnsi="Times New Roman" w:cs="Times New Roman"/>
          <w:lang w:val="en-US"/>
        </w:rPr>
        <w:t xml:space="preserve">human polyadenylation code. </w:t>
      </w:r>
      <w:r w:rsidRPr="00D24ADA">
        <w:rPr>
          <w:rFonts w:ascii="Times New Roman" w:hAnsi="Times New Roman" w:cs="Times New Roman"/>
          <w:i/>
          <w:lang w:val="en-US"/>
        </w:rPr>
        <w:t>Bioinformatics</w:t>
      </w:r>
      <w:r w:rsidRPr="00D24ADA">
        <w:rPr>
          <w:rFonts w:ascii="Times New Roman" w:hAnsi="Times New Roman" w:cs="Times New Roman"/>
          <w:lang w:val="en-US"/>
        </w:rPr>
        <w:t xml:space="preserve">, </w:t>
      </w:r>
      <w:r w:rsidRPr="00D24ADA">
        <w:rPr>
          <w:rFonts w:ascii="Times New Roman" w:hAnsi="Times New Roman" w:cs="Times New Roman"/>
          <w:b/>
          <w:lang w:val="en-US"/>
        </w:rPr>
        <w:t>34</w:t>
      </w:r>
      <w:r w:rsidRPr="00D24ADA">
        <w:rPr>
          <w:rFonts w:ascii="Times New Roman" w:hAnsi="Times New Roman" w:cs="Times New Roman"/>
          <w:lang w:val="en-US"/>
        </w:rPr>
        <w:t>, 2889–2898.</w:t>
      </w:r>
    </w:p>
    <w:p w14:paraId="6E6FC17E" w14:textId="77777777" w:rsidR="00D24ADA" w:rsidRPr="00D24ADA" w:rsidRDefault="00D24ADA" w:rsidP="00D24ADA">
      <w:pPr>
        <w:numPr>
          <w:ilvl w:val="0"/>
          <w:numId w:val="1"/>
        </w:numPr>
        <w:spacing w:line="276" w:lineRule="auto"/>
        <w:jc w:val="left"/>
        <w:rPr>
          <w:rFonts w:ascii="Times New Roman" w:hAnsi="Times New Roman" w:cs="Times New Roman"/>
          <w:lang w:val="en-US"/>
        </w:rPr>
      </w:pPr>
      <w:r w:rsidRPr="00D24ADA">
        <w:rPr>
          <w:rFonts w:ascii="Times New Roman" w:hAnsi="Times New Roman" w:cs="Times New Roman"/>
          <w:lang w:val="en-US"/>
        </w:rPr>
        <w:t xml:space="preserve">Perez </w:t>
      </w:r>
      <w:proofErr w:type="spellStart"/>
      <w:proofErr w:type="gramStart"/>
      <w:r w:rsidRPr="00D24ADA">
        <w:rPr>
          <w:rFonts w:ascii="Times New Roman" w:hAnsi="Times New Roman" w:cs="Times New Roman"/>
          <w:lang w:val="en-US"/>
        </w:rPr>
        <w:t>Canadillas,J.M</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Varani,G</w:t>
      </w:r>
      <w:proofErr w:type="spellEnd"/>
      <w:r w:rsidRPr="00D24ADA">
        <w:rPr>
          <w:rFonts w:ascii="Times New Roman" w:hAnsi="Times New Roman" w:cs="Times New Roman"/>
          <w:lang w:val="en-US"/>
        </w:rPr>
        <w:t xml:space="preserve">. (2003) Recognition of GU-rich </w:t>
      </w:r>
      <w:bookmarkStart w:id="37" w:name="_bookmark44"/>
      <w:bookmarkEnd w:id="37"/>
      <w:r w:rsidRPr="00D24ADA">
        <w:rPr>
          <w:rFonts w:ascii="Times New Roman" w:hAnsi="Times New Roman" w:cs="Times New Roman"/>
          <w:lang w:val="en-US"/>
        </w:rPr>
        <w:t xml:space="preserve">polyadenylation regulatory elements by human CstF-64 protein. </w:t>
      </w:r>
      <w:bookmarkStart w:id="38" w:name="_bookmark43"/>
      <w:bookmarkEnd w:id="38"/>
      <w:r w:rsidRPr="00D24ADA">
        <w:rPr>
          <w:rFonts w:ascii="Times New Roman" w:hAnsi="Times New Roman" w:cs="Times New Roman"/>
          <w:i/>
          <w:lang w:val="en-US"/>
        </w:rPr>
        <w:t>EMBO J.</w:t>
      </w:r>
      <w:r w:rsidRPr="00D24ADA">
        <w:rPr>
          <w:rFonts w:ascii="Times New Roman" w:hAnsi="Times New Roman" w:cs="Times New Roman"/>
          <w:lang w:val="en-US"/>
        </w:rPr>
        <w:t xml:space="preserve">, </w:t>
      </w:r>
      <w:r w:rsidRPr="00D24ADA">
        <w:rPr>
          <w:rFonts w:ascii="Times New Roman" w:hAnsi="Times New Roman" w:cs="Times New Roman"/>
          <w:b/>
          <w:lang w:val="en-US"/>
        </w:rPr>
        <w:t>22</w:t>
      </w:r>
      <w:r w:rsidRPr="00D24ADA">
        <w:rPr>
          <w:rFonts w:ascii="Times New Roman" w:hAnsi="Times New Roman" w:cs="Times New Roman"/>
          <w:lang w:val="en-US"/>
        </w:rPr>
        <w:t>, 2821–2830.</w:t>
      </w:r>
    </w:p>
    <w:p w14:paraId="505EE726" w14:textId="77777777" w:rsidR="00D24ADA" w:rsidRPr="00D24ADA" w:rsidRDefault="00D24ADA" w:rsidP="00D24ADA">
      <w:pPr>
        <w:numPr>
          <w:ilvl w:val="0"/>
          <w:numId w:val="1"/>
        </w:numPr>
        <w:spacing w:line="276" w:lineRule="auto"/>
        <w:jc w:val="left"/>
        <w:rPr>
          <w:rFonts w:ascii="Times New Roman" w:hAnsi="Times New Roman" w:cs="Times New Roman"/>
          <w:lang w:val="en-US"/>
        </w:rPr>
      </w:pPr>
      <w:r w:rsidRPr="00D24ADA">
        <w:rPr>
          <w:rFonts w:ascii="Times New Roman" w:hAnsi="Times New Roman" w:cs="Times New Roman"/>
          <w:noProof/>
          <w:lang w:val="en-US"/>
        </w:rPr>
        <mc:AlternateContent>
          <mc:Choice Requires="wps">
            <w:drawing>
              <wp:anchor distT="0" distB="0" distL="114300" distR="114300" simplePos="0" relativeHeight="251681792" behindDoc="1" locked="0" layoutInCell="1" allowOverlap="1" wp14:anchorId="145002D3" wp14:editId="5C891E1C">
                <wp:simplePos x="0" y="0"/>
                <wp:positionH relativeFrom="page">
                  <wp:posOffset>3409950</wp:posOffset>
                </wp:positionH>
                <wp:positionV relativeFrom="paragraph">
                  <wp:posOffset>90805</wp:posOffset>
                </wp:positionV>
                <wp:extent cx="30480" cy="0"/>
                <wp:effectExtent l="0" t="0" r="7620"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48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207D4" id="Line 2"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5pt,7.15pt" to="270.9pt,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" strokecolor="#231f20" strokeweight=".14289mm">
                <o:lock v:ext="edit" shapetype="f"/>
                <w10:wrap anchorx="page"/>
              </v:line>
            </w:pict>
          </mc:Fallback>
        </mc:AlternateContent>
      </w:r>
      <w:proofErr w:type="spellStart"/>
      <w:proofErr w:type="gramStart"/>
      <w:r w:rsidRPr="00D24ADA">
        <w:rPr>
          <w:rFonts w:ascii="Times New Roman" w:hAnsi="Times New Roman" w:cs="Times New Roman"/>
          <w:lang w:val="en-US"/>
        </w:rPr>
        <w:t>Wang,R</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Nambiar,R</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Zheng,D</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Tian,B</w:t>
      </w:r>
      <w:proofErr w:type="spellEnd"/>
      <w:r w:rsidRPr="00D24ADA">
        <w:rPr>
          <w:rFonts w:ascii="Times New Roman" w:hAnsi="Times New Roman" w:cs="Times New Roman"/>
          <w:lang w:val="en-US"/>
        </w:rPr>
        <w:t xml:space="preserve">. (2018) PolyA DB 3 </w:t>
      </w:r>
      <w:bookmarkStart w:id="39" w:name="_bookmark46"/>
      <w:bookmarkEnd w:id="39"/>
      <w:r w:rsidRPr="00D24ADA">
        <w:rPr>
          <w:rFonts w:ascii="Times New Roman" w:hAnsi="Times New Roman" w:cs="Times New Roman"/>
          <w:lang w:val="en-US"/>
        </w:rPr>
        <w:t xml:space="preserve">catalogs cleavage and polyadenylation sites identified by deep </w:t>
      </w:r>
      <w:bookmarkStart w:id="40" w:name="_bookmark45"/>
      <w:bookmarkEnd w:id="40"/>
      <w:r w:rsidRPr="00D24ADA">
        <w:rPr>
          <w:rFonts w:ascii="Times New Roman" w:hAnsi="Times New Roman" w:cs="Times New Roman"/>
          <w:lang w:val="en-US"/>
        </w:rPr>
        <w:t xml:space="preserve">sequencing in multiple genomes. </w:t>
      </w:r>
      <w:r w:rsidRPr="00D24ADA">
        <w:rPr>
          <w:rFonts w:ascii="Times New Roman" w:hAnsi="Times New Roman" w:cs="Times New Roman"/>
          <w:i/>
          <w:lang w:val="en-US"/>
        </w:rPr>
        <w:t>Nucleic. Acids. Res.</w:t>
      </w:r>
      <w:r w:rsidRPr="00D24ADA">
        <w:rPr>
          <w:rFonts w:ascii="Times New Roman" w:hAnsi="Times New Roman" w:cs="Times New Roman"/>
          <w:lang w:val="en-US"/>
        </w:rPr>
        <w:t xml:space="preserve">, </w:t>
      </w:r>
      <w:r w:rsidRPr="00D24ADA">
        <w:rPr>
          <w:rFonts w:ascii="Times New Roman" w:hAnsi="Times New Roman" w:cs="Times New Roman"/>
          <w:b/>
          <w:lang w:val="en-US"/>
        </w:rPr>
        <w:t>46</w:t>
      </w:r>
      <w:r w:rsidRPr="00D24ADA">
        <w:rPr>
          <w:rFonts w:ascii="Times New Roman" w:hAnsi="Times New Roman" w:cs="Times New Roman"/>
          <w:lang w:val="en-US"/>
        </w:rPr>
        <w:t>, D315–D319.</w:t>
      </w:r>
    </w:p>
    <w:p w14:paraId="63D677B1"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Ray,D</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Kazan,H</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Cook,K.B</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Weirauch,M.T</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Najafabadi,H.S</w:t>
      </w:r>
      <w:proofErr w:type="spellEnd"/>
      <w:r w:rsidRPr="00D24ADA">
        <w:rPr>
          <w:rFonts w:ascii="Times New Roman" w:hAnsi="Times New Roman" w:cs="Times New Roman"/>
          <w:lang w:val="en-US"/>
        </w:rPr>
        <w:t xml:space="preserve">., </w:t>
      </w:r>
      <w:bookmarkStart w:id="41" w:name="_bookmark48"/>
      <w:bookmarkEnd w:id="41"/>
      <w:proofErr w:type="spellStart"/>
      <w:r w:rsidRPr="00D24ADA">
        <w:rPr>
          <w:rFonts w:ascii="Times New Roman" w:hAnsi="Times New Roman" w:cs="Times New Roman"/>
          <w:lang w:val="en-US"/>
        </w:rPr>
        <w:t>Li,X</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Gueroussov,S</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Albu,M</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Zheng,H</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Yang,A</w:t>
      </w:r>
      <w:proofErr w:type="spellEnd"/>
      <w:r w:rsidRPr="00D24ADA">
        <w:rPr>
          <w:rFonts w:ascii="Times New Roman" w:hAnsi="Times New Roman" w:cs="Times New Roman"/>
          <w:lang w:val="en-US"/>
        </w:rPr>
        <w:t xml:space="preserve">. </w:t>
      </w:r>
      <w:r w:rsidRPr="00D24ADA">
        <w:rPr>
          <w:rFonts w:ascii="Times New Roman" w:hAnsi="Times New Roman" w:cs="Times New Roman"/>
          <w:i/>
          <w:lang w:val="en-US"/>
        </w:rPr>
        <w:t xml:space="preserve">et al. </w:t>
      </w:r>
      <w:r w:rsidRPr="00D24ADA">
        <w:rPr>
          <w:rFonts w:ascii="Times New Roman" w:hAnsi="Times New Roman" w:cs="Times New Roman"/>
          <w:lang w:val="en-US"/>
        </w:rPr>
        <w:t xml:space="preserve">(2013) A compendium of RNA-binding motifs for decoding gene regulation. </w:t>
      </w:r>
      <w:bookmarkStart w:id="42" w:name="_bookmark47"/>
      <w:bookmarkEnd w:id="42"/>
      <w:r w:rsidRPr="00D24ADA">
        <w:rPr>
          <w:rFonts w:ascii="Times New Roman" w:hAnsi="Times New Roman" w:cs="Times New Roman"/>
          <w:i/>
          <w:lang w:val="en-US"/>
        </w:rPr>
        <w:t>Nature</w:t>
      </w:r>
      <w:r w:rsidRPr="00D24ADA">
        <w:rPr>
          <w:rFonts w:ascii="Times New Roman" w:hAnsi="Times New Roman" w:cs="Times New Roman"/>
          <w:lang w:val="en-US"/>
        </w:rPr>
        <w:t xml:space="preserve">, </w:t>
      </w:r>
      <w:r w:rsidRPr="00D24ADA">
        <w:rPr>
          <w:rFonts w:ascii="Times New Roman" w:hAnsi="Times New Roman" w:cs="Times New Roman"/>
          <w:b/>
          <w:lang w:val="en-US"/>
        </w:rPr>
        <w:t>499</w:t>
      </w:r>
      <w:r w:rsidRPr="00D24ADA">
        <w:rPr>
          <w:rFonts w:ascii="Times New Roman" w:hAnsi="Times New Roman" w:cs="Times New Roman"/>
          <w:lang w:val="en-US"/>
        </w:rPr>
        <w:t>, 172–177.</w:t>
      </w:r>
    </w:p>
    <w:p w14:paraId="35BAA7CE"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Dominguez,D</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Freese,P</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Alexis,M.S</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Su,A</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Hochman,M</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Palden,T</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Bazile,C</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Lambert,N.J</w:t>
      </w:r>
      <w:proofErr w:type="spellEnd"/>
      <w:r w:rsidRPr="00D24ADA">
        <w:rPr>
          <w:rFonts w:ascii="Times New Roman" w:hAnsi="Times New Roman" w:cs="Times New Roman"/>
          <w:lang w:val="en-US"/>
        </w:rPr>
        <w:t xml:space="preserve">., Van </w:t>
      </w:r>
      <w:proofErr w:type="spellStart"/>
      <w:r w:rsidRPr="00D24ADA">
        <w:rPr>
          <w:rFonts w:ascii="Times New Roman" w:hAnsi="Times New Roman" w:cs="Times New Roman"/>
          <w:lang w:val="en-US"/>
        </w:rPr>
        <w:t>Nostrand,E.L</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Pratt,G.A.</w:t>
      </w:r>
      <w:r w:rsidRPr="00D24ADA">
        <w:rPr>
          <w:rFonts w:ascii="Times New Roman" w:hAnsi="Times New Roman" w:cs="Times New Roman"/>
          <w:i/>
          <w:lang w:val="en-US"/>
        </w:rPr>
        <w:t>et</w:t>
      </w:r>
      <w:proofErr w:type="spellEnd"/>
      <w:r w:rsidRPr="00D24ADA">
        <w:rPr>
          <w:rFonts w:ascii="Times New Roman" w:hAnsi="Times New Roman" w:cs="Times New Roman"/>
          <w:i/>
          <w:lang w:val="en-US"/>
        </w:rPr>
        <w:t xml:space="preserve"> al. </w:t>
      </w:r>
      <w:r w:rsidRPr="00D24ADA">
        <w:rPr>
          <w:rFonts w:ascii="Times New Roman" w:hAnsi="Times New Roman" w:cs="Times New Roman"/>
          <w:lang w:val="en-US"/>
        </w:rPr>
        <w:t xml:space="preserve">(2018) Sequence, structure, and context preferences of human RNA binding proteins. </w:t>
      </w:r>
      <w:r w:rsidRPr="00D24ADA">
        <w:rPr>
          <w:rFonts w:ascii="Times New Roman" w:hAnsi="Times New Roman" w:cs="Times New Roman"/>
          <w:i/>
          <w:lang w:val="en-US"/>
        </w:rPr>
        <w:t>Mol. Cell</w:t>
      </w:r>
      <w:r w:rsidRPr="00D24ADA">
        <w:rPr>
          <w:rFonts w:ascii="Times New Roman" w:hAnsi="Times New Roman" w:cs="Times New Roman"/>
          <w:lang w:val="en-US"/>
        </w:rPr>
        <w:t xml:space="preserve">, </w:t>
      </w:r>
      <w:r w:rsidRPr="00D24ADA">
        <w:rPr>
          <w:rFonts w:ascii="Times New Roman" w:hAnsi="Times New Roman" w:cs="Times New Roman"/>
          <w:b/>
          <w:lang w:val="en-US"/>
        </w:rPr>
        <w:t>70</w:t>
      </w:r>
      <w:r w:rsidRPr="00D24ADA">
        <w:rPr>
          <w:rFonts w:ascii="Times New Roman" w:hAnsi="Times New Roman" w:cs="Times New Roman"/>
          <w:lang w:val="en-US"/>
        </w:rPr>
        <w:t>, 854–867.</w:t>
      </w:r>
    </w:p>
    <w:p w14:paraId="54C44FE5"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Yeo,G</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Burge,C.B</w:t>
      </w:r>
      <w:proofErr w:type="spellEnd"/>
      <w:r w:rsidRPr="00D24ADA">
        <w:rPr>
          <w:rFonts w:ascii="Times New Roman" w:hAnsi="Times New Roman" w:cs="Times New Roman"/>
          <w:lang w:val="en-US"/>
        </w:rPr>
        <w:t xml:space="preserve">. (2004) Maximum entropy modeling of short sequence motifs with applications to RNA splicing signals. </w:t>
      </w:r>
      <w:r w:rsidRPr="00D24ADA">
        <w:rPr>
          <w:rFonts w:ascii="Times New Roman" w:hAnsi="Times New Roman" w:cs="Times New Roman"/>
          <w:i/>
          <w:lang w:val="en-US"/>
        </w:rPr>
        <w:t xml:space="preserve">J. </w:t>
      </w:r>
      <w:proofErr w:type="spellStart"/>
      <w:r w:rsidRPr="00D24ADA">
        <w:rPr>
          <w:rFonts w:ascii="Times New Roman" w:hAnsi="Times New Roman" w:cs="Times New Roman"/>
          <w:i/>
          <w:lang w:val="en-US"/>
        </w:rPr>
        <w:t>Comput</w:t>
      </w:r>
      <w:proofErr w:type="spellEnd"/>
      <w:r w:rsidRPr="00D24ADA">
        <w:rPr>
          <w:rFonts w:ascii="Times New Roman" w:hAnsi="Times New Roman" w:cs="Times New Roman"/>
          <w:i/>
          <w:lang w:val="en-US"/>
        </w:rPr>
        <w:t>. Biol.</w:t>
      </w:r>
      <w:r w:rsidRPr="00D24ADA">
        <w:rPr>
          <w:rFonts w:ascii="Times New Roman" w:hAnsi="Times New Roman" w:cs="Times New Roman"/>
          <w:lang w:val="en-US"/>
        </w:rPr>
        <w:t xml:space="preserve">, </w:t>
      </w:r>
      <w:r w:rsidRPr="00D24ADA">
        <w:rPr>
          <w:rFonts w:ascii="Times New Roman" w:hAnsi="Times New Roman" w:cs="Times New Roman"/>
          <w:b/>
          <w:lang w:val="en-US"/>
        </w:rPr>
        <w:t>11</w:t>
      </w:r>
      <w:r w:rsidRPr="00D24ADA">
        <w:rPr>
          <w:rFonts w:ascii="Times New Roman" w:hAnsi="Times New Roman" w:cs="Times New Roman"/>
          <w:lang w:val="en-US"/>
        </w:rPr>
        <w:t>, 377–394.</w:t>
      </w:r>
    </w:p>
    <w:p w14:paraId="0A39D7AA"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Rehmsmeier,M</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Steffen,P</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Hochsmann,M</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Giegerich,R</w:t>
      </w:r>
      <w:proofErr w:type="spellEnd"/>
      <w:r w:rsidRPr="00D24ADA">
        <w:rPr>
          <w:rFonts w:ascii="Times New Roman" w:hAnsi="Times New Roman" w:cs="Times New Roman"/>
          <w:lang w:val="en-US"/>
        </w:rPr>
        <w:t>. (2004) Fast and effective prediction of microRNA</w:t>
      </w:r>
      <w:r w:rsidRPr="00D24ADA">
        <w:rPr>
          <w:rFonts w:ascii="Times New Roman" w:hAnsi="Times New Roman" w:cs="Times New Roman"/>
          <w:i/>
          <w:lang w:val="en-US"/>
        </w:rPr>
        <w:t>/</w:t>
      </w:r>
      <w:r w:rsidRPr="00D24ADA">
        <w:rPr>
          <w:rFonts w:ascii="Times New Roman" w:hAnsi="Times New Roman" w:cs="Times New Roman"/>
          <w:lang w:val="en-US"/>
        </w:rPr>
        <w:t xml:space="preserve">target duplexes. </w:t>
      </w:r>
      <w:r w:rsidRPr="00D24ADA">
        <w:rPr>
          <w:rFonts w:ascii="Times New Roman" w:hAnsi="Times New Roman" w:cs="Times New Roman"/>
          <w:i/>
          <w:lang w:val="en-US"/>
        </w:rPr>
        <w:t>RNA</w:t>
      </w:r>
      <w:r w:rsidRPr="00D24ADA">
        <w:rPr>
          <w:rFonts w:ascii="Times New Roman" w:hAnsi="Times New Roman" w:cs="Times New Roman"/>
          <w:lang w:val="en-US"/>
        </w:rPr>
        <w:t xml:space="preserve">, </w:t>
      </w:r>
      <w:r w:rsidRPr="00D24ADA">
        <w:rPr>
          <w:rFonts w:ascii="Times New Roman" w:hAnsi="Times New Roman" w:cs="Times New Roman"/>
          <w:b/>
          <w:lang w:val="en-US"/>
        </w:rPr>
        <w:t>10</w:t>
      </w:r>
      <w:r w:rsidRPr="00D24ADA">
        <w:rPr>
          <w:rFonts w:ascii="Times New Roman" w:hAnsi="Times New Roman" w:cs="Times New Roman"/>
          <w:lang w:val="en-US"/>
        </w:rPr>
        <w:t>, 1507–1517.</w:t>
      </w:r>
    </w:p>
    <w:p w14:paraId="68135592"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Core,L.J</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Martins,A.L</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Danko,C.G</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Waters,C.T</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Siepel,A</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Lis,J.T</w:t>
      </w:r>
      <w:proofErr w:type="spellEnd"/>
      <w:r w:rsidRPr="00D24ADA">
        <w:rPr>
          <w:rFonts w:ascii="Times New Roman" w:hAnsi="Times New Roman" w:cs="Times New Roman"/>
          <w:lang w:val="en-US"/>
        </w:rPr>
        <w:t xml:space="preserve">. (2014) Analysis of nascent RNA identifies a unified architecture of initiation regions at mammalian promoters and enhancers. </w:t>
      </w:r>
      <w:r w:rsidRPr="00D24ADA">
        <w:rPr>
          <w:rFonts w:ascii="Times New Roman" w:hAnsi="Times New Roman" w:cs="Times New Roman"/>
          <w:i/>
          <w:lang w:val="en-US"/>
        </w:rPr>
        <w:t>Nat. Genet.</w:t>
      </w:r>
      <w:r w:rsidRPr="00D24ADA">
        <w:rPr>
          <w:rFonts w:ascii="Times New Roman" w:hAnsi="Times New Roman" w:cs="Times New Roman"/>
          <w:lang w:val="en-US"/>
        </w:rPr>
        <w:t xml:space="preserve">, </w:t>
      </w:r>
      <w:r w:rsidRPr="00D24ADA">
        <w:rPr>
          <w:rFonts w:ascii="Times New Roman" w:hAnsi="Times New Roman" w:cs="Times New Roman"/>
          <w:b/>
          <w:lang w:val="en-US"/>
        </w:rPr>
        <w:t>46</w:t>
      </w:r>
      <w:r w:rsidRPr="00D24ADA">
        <w:rPr>
          <w:rFonts w:ascii="Times New Roman" w:hAnsi="Times New Roman" w:cs="Times New Roman"/>
          <w:lang w:val="en-US"/>
        </w:rPr>
        <w:t>, 1311–1320.</w:t>
      </w:r>
    </w:p>
    <w:p w14:paraId="48C6A073"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Ray,D</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Kazan,H</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Chan,E.T</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Castillo,L.P</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Chaudhry,S</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Talukder,S</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Blencowe,B.J</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Morris,Q</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Hughes,T.R</w:t>
      </w:r>
      <w:proofErr w:type="spellEnd"/>
      <w:r w:rsidRPr="00D24ADA">
        <w:rPr>
          <w:rFonts w:ascii="Times New Roman" w:hAnsi="Times New Roman" w:cs="Times New Roman"/>
          <w:lang w:val="en-US"/>
        </w:rPr>
        <w:t xml:space="preserve">. (2009) Rapid and systematic analysis of the RNA recognition specificities of RNA-binding proteins. </w:t>
      </w:r>
      <w:r w:rsidRPr="00D24ADA">
        <w:rPr>
          <w:rFonts w:ascii="Times New Roman" w:hAnsi="Times New Roman" w:cs="Times New Roman"/>
          <w:i/>
          <w:lang w:val="en-US"/>
        </w:rPr>
        <w:t xml:space="preserve">Nat. </w:t>
      </w:r>
      <w:proofErr w:type="spellStart"/>
      <w:r w:rsidRPr="00D24ADA">
        <w:rPr>
          <w:rFonts w:ascii="Times New Roman" w:hAnsi="Times New Roman" w:cs="Times New Roman"/>
          <w:i/>
          <w:lang w:val="en-US"/>
        </w:rPr>
        <w:t>Biotechnol</w:t>
      </w:r>
      <w:proofErr w:type="spellEnd"/>
      <w:r w:rsidRPr="00D24ADA">
        <w:rPr>
          <w:rFonts w:ascii="Times New Roman" w:hAnsi="Times New Roman" w:cs="Times New Roman"/>
          <w:i/>
          <w:lang w:val="en-US"/>
        </w:rPr>
        <w:t>.</w:t>
      </w:r>
      <w:r w:rsidRPr="00D24ADA">
        <w:rPr>
          <w:rFonts w:ascii="Times New Roman" w:hAnsi="Times New Roman" w:cs="Times New Roman"/>
          <w:lang w:val="en-US"/>
        </w:rPr>
        <w:t xml:space="preserve">, </w:t>
      </w:r>
      <w:r w:rsidRPr="00D24ADA">
        <w:rPr>
          <w:rFonts w:ascii="Times New Roman" w:hAnsi="Times New Roman" w:cs="Times New Roman"/>
          <w:b/>
          <w:lang w:val="en-US"/>
        </w:rPr>
        <w:t>27</w:t>
      </w:r>
      <w:r w:rsidRPr="00D24ADA">
        <w:rPr>
          <w:rFonts w:ascii="Times New Roman" w:hAnsi="Times New Roman" w:cs="Times New Roman"/>
          <w:lang w:val="en-US"/>
        </w:rPr>
        <w:t>, 667–670.</w:t>
      </w:r>
    </w:p>
    <w:p w14:paraId="07063086" w14:textId="77777777" w:rsidR="00D24ADA" w:rsidRPr="00D24ADA" w:rsidRDefault="00D24ADA" w:rsidP="00D24ADA">
      <w:pPr>
        <w:numPr>
          <w:ilvl w:val="0"/>
          <w:numId w:val="1"/>
        </w:numPr>
        <w:spacing w:line="276" w:lineRule="auto"/>
        <w:jc w:val="left"/>
        <w:rPr>
          <w:rFonts w:ascii="Times New Roman" w:hAnsi="Times New Roman" w:cs="Times New Roman"/>
          <w:lang w:val="en-US"/>
        </w:rPr>
      </w:pPr>
      <w:r w:rsidRPr="00D24ADA">
        <w:rPr>
          <w:rFonts w:ascii="Times New Roman" w:hAnsi="Times New Roman" w:cs="Times New Roman"/>
          <w:lang w:val="en-US"/>
        </w:rPr>
        <w:t xml:space="preserve">Pomeranz </w:t>
      </w:r>
      <w:proofErr w:type="spellStart"/>
      <w:proofErr w:type="gramStart"/>
      <w:r w:rsidRPr="00D24ADA">
        <w:rPr>
          <w:rFonts w:ascii="Times New Roman" w:hAnsi="Times New Roman" w:cs="Times New Roman"/>
          <w:lang w:val="en-US"/>
        </w:rPr>
        <w:t>Krummel,D.A</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Oubridge,C</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Leung,A.K</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Li,J</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Nagai,K</w:t>
      </w:r>
      <w:proofErr w:type="spellEnd"/>
      <w:r w:rsidRPr="00D24ADA">
        <w:rPr>
          <w:rFonts w:ascii="Times New Roman" w:hAnsi="Times New Roman" w:cs="Times New Roman"/>
          <w:lang w:val="en-US"/>
        </w:rPr>
        <w:t xml:space="preserve">. (2009) Crystal structure of human </w:t>
      </w:r>
      <w:proofErr w:type="spellStart"/>
      <w:r w:rsidRPr="00D24ADA">
        <w:rPr>
          <w:rFonts w:ascii="Times New Roman" w:hAnsi="Times New Roman" w:cs="Times New Roman"/>
          <w:lang w:val="en-US"/>
        </w:rPr>
        <w:t>spliceosomal</w:t>
      </w:r>
      <w:proofErr w:type="spellEnd"/>
      <w:r w:rsidRPr="00D24ADA">
        <w:rPr>
          <w:rFonts w:ascii="Times New Roman" w:hAnsi="Times New Roman" w:cs="Times New Roman"/>
          <w:lang w:val="en-US"/>
        </w:rPr>
        <w:t xml:space="preserve"> U1 snRNP at 5.5 A resolution. </w:t>
      </w:r>
      <w:r w:rsidRPr="00D24ADA">
        <w:rPr>
          <w:rFonts w:ascii="Times New Roman" w:hAnsi="Times New Roman" w:cs="Times New Roman"/>
          <w:i/>
          <w:lang w:val="en-US"/>
        </w:rPr>
        <w:t>Nature</w:t>
      </w:r>
      <w:r w:rsidRPr="00D24ADA">
        <w:rPr>
          <w:rFonts w:ascii="Times New Roman" w:hAnsi="Times New Roman" w:cs="Times New Roman"/>
          <w:lang w:val="en-US"/>
        </w:rPr>
        <w:t xml:space="preserve">, </w:t>
      </w:r>
      <w:r w:rsidRPr="00D24ADA">
        <w:rPr>
          <w:rFonts w:ascii="Times New Roman" w:hAnsi="Times New Roman" w:cs="Times New Roman"/>
          <w:b/>
          <w:lang w:val="en-US"/>
        </w:rPr>
        <w:t>458</w:t>
      </w:r>
      <w:r w:rsidRPr="00D24ADA">
        <w:rPr>
          <w:rFonts w:ascii="Times New Roman" w:hAnsi="Times New Roman" w:cs="Times New Roman"/>
          <w:lang w:val="en-US"/>
        </w:rPr>
        <w:t>, 475–480.</w:t>
      </w:r>
    </w:p>
    <w:p w14:paraId="138048DE"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r w:rsidRPr="00D24ADA">
        <w:rPr>
          <w:rFonts w:ascii="Times New Roman" w:hAnsi="Times New Roman" w:cs="Times New Roman"/>
        </w:rPr>
        <w:t>Naro</w:t>
      </w:r>
      <w:proofErr w:type="spellEnd"/>
      <w:r w:rsidRPr="00D24ADA">
        <w:rPr>
          <w:rFonts w:ascii="Times New Roman" w:hAnsi="Times New Roman" w:cs="Times New Roman"/>
        </w:rPr>
        <w:t xml:space="preserve">, C., Pellegrini, L., Jolly, A., </w:t>
      </w:r>
      <w:proofErr w:type="spellStart"/>
      <w:r w:rsidRPr="00D24ADA">
        <w:rPr>
          <w:rFonts w:ascii="Times New Roman" w:hAnsi="Times New Roman" w:cs="Times New Roman"/>
        </w:rPr>
        <w:t>Farini</w:t>
      </w:r>
      <w:proofErr w:type="spellEnd"/>
      <w:r w:rsidRPr="00D24ADA">
        <w:rPr>
          <w:rFonts w:ascii="Times New Roman" w:hAnsi="Times New Roman" w:cs="Times New Roman"/>
        </w:rPr>
        <w:t xml:space="preserve">, D., </w:t>
      </w:r>
      <w:proofErr w:type="spellStart"/>
      <w:r w:rsidRPr="00D24ADA">
        <w:rPr>
          <w:rFonts w:ascii="Times New Roman" w:hAnsi="Times New Roman" w:cs="Times New Roman"/>
        </w:rPr>
        <w:t>Cesari</w:t>
      </w:r>
      <w:proofErr w:type="spellEnd"/>
      <w:r w:rsidRPr="00D24ADA">
        <w:rPr>
          <w:rFonts w:ascii="Times New Roman" w:hAnsi="Times New Roman" w:cs="Times New Roman"/>
        </w:rPr>
        <w:t xml:space="preserve">, E., </w:t>
      </w:r>
      <w:proofErr w:type="spellStart"/>
      <w:r w:rsidRPr="00D24ADA">
        <w:rPr>
          <w:rFonts w:ascii="Times New Roman" w:hAnsi="Times New Roman" w:cs="Times New Roman"/>
        </w:rPr>
        <w:t>Bielli</w:t>
      </w:r>
      <w:proofErr w:type="spellEnd"/>
      <w:r w:rsidRPr="00D24ADA">
        <w:rPr>
          <w:rFonts w:ascii="Times New Roman" w:hAnsi="Times New Roman" w:cs="Times New Roman"/>
        </w:rPr>
        <w:t xml:space="preserve">, P., de la Grange, P. and </w:t>
      </w:r>
      <w:proofErr w:type="spellStart"/>
      <w:r w:rsidRPr="00D24ADA">
        <w:rPr>
          <w:rFonts w:ascii="Times New Roman" w:hAnsi="Times New Roman" w:cs="Times New Roman"/>
        </w:rPr>
        <w:t>Sette</w:t>
      </w:r>
      <w:proofErr w:type="spellEnd"/>
      <w:r w:rsidRPr="00D24ADA">
        <w:rPr>
          <w:rFonts w:ascii="Times New Roman" w:hAnsi="Times New Roman" w:cs="Times New Roman"/>
        </w:rPr>
        <w:t>, C. (2019). Functional Interaction between U1snRNP and Sam68 insures proper 3′ end pre-mRNA processing during germ cell differentiation. </w:t>
      </w:r>
      <w:r w:rsidRPr="00D24ADA">
        <w:rPr>
          <w:rFonts w:ascii="Times New Roman" w:hAnsi="Times New Roman" w:cs="Times New Roman"/>
          <w:i/>
          <w:iCs/>
        </w:rPr>
        <w:t>Cell Reports</w:t>
      </w:r>
      <w:r w:rsidRPr="00D24ADA">
        <w:rPr>
          <w:rFonts w:ascii="Times New Roman" w:hAnsi="Times New Roman" w:cs="Times New Roman"/>
        </w:rPr>
        <w:t>, </w:t>
      </w:r>
      <w:proofErr w:type="gramStart"/>
      <w:r w:rsidRPr="00D24ADA">
        <w:rPr>
          <w:rFonts w:ascii="Times New Roman" w:hAnsi="Times New Roman" w:cs="Times New Roman"/>
          <w:b/>
          <w:bCs/>
        </w:rPr>
        <w:t>26</w:t>
      </w:r>
      <w:r w:rsidRPr="00D24ADA">
        <w:rPr>
          <w:rFonts w:ascii="Times New Roman" w:hAnsi="Times New Roman" w:cs="Times New Roman"/>
        </w:rPr>
        <w:t>,  2929</w:t>
      </w:r>
      <w:proofErr w:type="gramEnd"/>
      <w:r w:rsidRPr="00D24ADA">
        <w:rPr>
          <w:rFonts w:ascii="Times New Roman" w:hAnsi="Times New Roman" w:cs="Times New Roman"/>
        </w:rPr>
        <w:t>-2941.</w:t>
      </w:r>
    </w:p>
    <w:p w14:paraId="3B782B5D"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Zhao,J</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Hyman,L</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Moore,C</w:t>
      </w:r>
      <w:proofErr w:type="spellEnd"/>
      <w:r w:rsidRPr="00D24ADA">
        <w:rPr>
          <w:rFonts w:ascii="Times New Roman" w:hAnsi="Times New Roman" w:cs="Times New Roman"/>
          <w:lang w:val="en-US"/>
        </w:rPr>
        <w:t>. (1999) Formation of mRNA 3</w:t>
      </w:r>
      <w:r w:rsidRPr="00D24ADA">
        <w:rPr>
          <w:rFonts w:ascii="Times New Roman" w:hAnsi="Times New Roman" w:cs="Times New Roman"/>
          <w:vertAlign w:val="superscript"/>
          <w:lang w:val="en-US"/>
        </w:rPr>
        <w:t>’</w:t>
      </w:r>
      <w:r w:rsidRPr="00D24ADA">
        <w:rPr>
          <w:rFonts w:ascii="Times New Roman" w:hAnsi="Times New Roman" w:cs="Times New Roman"/>
          <w:lang w:val="en-US"/>
        </w:rPr>
        <w:t xml:space="preserve">ends in eukaryotes: mechanism, regulation, and interrelationships with other steps in mRNA synthesis. </w:t>
      </w:r>
      <w:proofErr w:type="spellStart"/>
      <w:r w:rsidRPr="00D24ADA">
        <w:rPr>
          <w:rFonts w:ascii="Times New Roman" w:hAnsi="Times New Roman" w:cs="Times New Roman"/>
          <w:i/>
          <w:lang w:val="en-US"/>
        </w:rPr>
        <w:t>Microbiol</w:t>
      </w:r>
      <w:proofErr w:type="spellEnd"/>
      <w:r w:rsidRPr="00D24ADA">
        <w:rPr>
          <w:rFonts w:ascii="Times New Roman" w:hAnsi="Times New Roman" w:cs="Times New Roman"/>
          <w:i/>
          <w:lang w:val="en-US"/>
        </w:rPr>
        <w:t>. Mol. Biol. Rev.</w:t>
      </w:r>
      <w:r w:rsidRPr="00D24ADA">
        <w:rPr>
          <w:rFonts w:ascii="Times New Roman" w:hAnsi="Times New Roman" w:cs="Times New Roman"/>
          <w:lang w:val="en-US"/>
        </w:rPr>
        <w:t xml:space="preserve">, </w:t>
      </w:r>
      <w:r w:rsidRPr="00D24ADA">
        <w:rPr>
          <w:rFonts w:ascii="Times New Roman" w:hAnsi="Times New Roman" w:cs="Times New Roman"/>
          <w:b/>
          <w:lang w:val="en-US"/>
        </w:rPr>
        <w:t>63</w:t>
      </w:r>
      <w:r w:rsidRPr="00D24ADA">
        <w:rPr>
          <w:rFonts w:ascii="Times New Roman" w:hAnsi="Times New Roman" w:cs="Times New Roman"/>
          <w:lang w:val="en-US"/>
        </w:rPr>
        <w:t>, 405–445.</w:t>
      </w:r>
    </w:p>
    <w:p w14:paraId="0C2469E7"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Fusby,B</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Kim,S</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Erickson,B</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Kim,H</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Peterson,M.L</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Bentley,D.L</w:t>
      </w:r>
      <w:proofErr w:type="spellEnd"/>
      <w:r w:rsidRPr="00D24ADA">
        <w:rPr>
          <w:rFonts w:ascii="Times New Roman" w:hAnsi="Times New Roman" w:cs="Times New Roman"/>
          <w:lang w:val="en-US"/>
        </w:rPr>
        <w:t xml:space="preserve">. (2016) Coordination of RNA polymerase II pausing and 3’ end processing factor recruitment with alternative polyadenylation. </w:t>
      </w:r>
      <w:r w:rsidRPr="00D24ADA">
        <w:rPr>
          <w:rFonts w:ascii="Times New Roman" w:hAnsi="Times New Roman" w:cs="Times New Roman"/>
          <w:i/>
          <w:lang w:val="en-US"/>
        </w:rPr>
        <w:t>Mol. Cell. Biol.</w:t>
      </w:r>
      <w:r w:rsidRPr="00D24ADA">
        <w:rPr>
          <w:rFonts w:ascii="Times New Roman" w:hAnsi="Times New Roman" w:cs="Times New Roman"/>
          <w:lang w:val="en-US"/>
        </w:rPr>
        <w:t xml:space="preserve">, </w:t>
      </w:r>
      <w:r w:rsidRPr="00D24ADA">
        <w:rPr>
          <w:rFonts w:ascii="Times New Roman" w:hAnsi="Times New Roman" w:cs="Times New Roman"/>
          <w:b/>
          <w:lang w:val="en-US"/>
        </w:rPr>
        <w:t>36</w:t>
      </w:r>
      <w:r w:rsidRPr="00D24ADA">
        <w:rPr>
          <w:rFonts w:ascii="Times New Roman" w:hAnsi="Times New Roman" w:cs="Times New Roman"/>
          <w:lang w:val="en-US"/>
        </w:rPr>
        <w:t>, 295–303.</w:t>
      </w:r>
    </w:p>
    <w:p w14:paraId="6BFF7199"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lastRenderedPageBreak/>
        <w:t>Davidson,L</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Muniz,L</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West,S</w:t>
      </w:r>
      <w:proofErr w:type="spellEnd"/>
      <w:r w:rsidRPr="00D24ADA">
        <w:rPr>
          <w:rFonts w:ascii="Times New Roman" w:hAnsi="Times New Roman" w:cs="Times New Roman"/>
          <w:lang w:val="en-US"/>
        </w:rPr>
        <w:t xml:space="preserve">. (2014) 3’ end formation of pre-mRNA and phosphorylation of Ser2 on the RNA polymerase II CTD are reciprocally coupled in human cells. </w:t>
      </w:r>
      <w:r w:rsidRPr="00D24ADA">
        <w:rPr>
          <w:rFonts w:ascii="Times New Roman" w:hAnsi="Times New Roman" w:cs="Times New Roman"/>
          <w:i/>
          <w:lang w:val="en-US"/>
        </w:rPr>
        <w:t>Genes Dev.</w:t>
      </w:r>
      <w:r w:rsidRPr="00D24ADA">
        <w:rPr>
          <w:rFonts w:ascii="Times New Roman" w:hAnsi="Times New Roman" w:cs="Times New Roman"/>
          <w:lang w:val="en-US"/>
        </w:rPr>
        <w:t xml:space="preserve">, </w:t>
      </w:r>
      <w:r w:rsidRPr="00D24ADA">
        <w:rPr>
          <w:rFonts w:ascii="Times New Roman" w:hAnsi="Times New Roman" w:cs="Times New Roman"/>
          <w:b/>
          <w:lang w:val="en-US"/>
        </w:rPr>
        <w:t>28</w:t>
      </w:r>
      <w:r w:rsidRPr="00D24ADA">
        <w:rPr>
          <w:rFonts w:ascii="Times New Roman" w:hAnsi="Times New Roman" w:cs="Times New Roman"/>
          <w:lang w:val="en-US"/>
        </w:rPr>
        <w:t>, 342–356.</w:t>
      </w:r>
    </w:p>
    <w:p w14:paraId="41B5DAA4"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Schlackow,M</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Nojima,T</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Gomes,T</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Dhir,A</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Carmo-Fonseca,M</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Proudfoot,N.J</w:t>
      </w:r>
      <w:proofErr w:type="spellEnd"/>
      <w:r w:rsidRPr="00D24ADA">
        <w:rPr>
          <w:rFonts w:ascii="Times New Roman" w:hAnsi="Times New Roman" w:cs="Times New Roman"/>
          <w:lang w:val="en-US"/>
        </w:rPr>
        <w:t xml:space="preserve">. (2017) Distinctive patterns of transcription and RNA processing for human lincRNAs. </w:t>
      </w:r>
      <w:r w:rsidRPr="00D24ADA">
        <w:rPr>
          <w:rFonts w:ascii="Times New Roman" w:hAnsi="Times New Roman" w:cs="Times New Roman"/>
          <w:i/>
          <w:lang w:val="en-US"/>
        </w:rPr>
        <w:t>Mol. Cell</w:t>
      </w:r>
      <w:r w:rsidRPr="00D24ADA">
        <w:rPr>
          <w:rFonts w:ascii="Times New Roman" w:hAnsi="Times New Roman" w:cs="Times New Roman"/>
          <w:lang w:val="en-US"/>
        </w:rPr>
        <w:t xml:space="preserve">, </w:t>
      </w:r>
      <w:r w:rsidRPr="00D24ADA">
        <w:rPr>
          <w:rFonts w:ascii="Times New Roman" w:hAnsi="Times New Roman" w:cs="Times New Roman"/>
          <w:b/>
          <w:lang w:val="en-US"/>
        </w:rPr>
        <w:t>65</w:t>
      </w:r>
      <w:r w:rsidRPr="00D24ADA">
        <w:rPr>
          <w:rFonts w:ascii="Times New Roman" w:hAnsi="Times New Roman" w:cs="Times New Roman"/>
          <w:lang w:val="en-US"/>
        </w:rPr>
        <w:t>, 25–38.</w:t>
      </w:r>
    </w:p>
    <w:p w14:paraId="78919A52"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Viphakone,N</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Sudbery,I</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Griffith,L</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Heath,C.G</w:t>
      </w:r>
      <w:proofErr w:type="spell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Sims,D</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Wilson,S.A</w:t>
      </w:r>
      <w:proofErr w:type="spellEnd"/>
      <w:r w:rsidRPr="00D24ADA">
        <w:rPr>
          <w:rFonts w:ascii="Times New Roman" w:hAnsi="Times New Roman" w:cs="Times New Roman"/>
          <w:lang w:val="en-US"/>
        </w:rPr>
        <w:t xml:space="preserve">. (2019) Co-transcriptional loading of RNA export factors shapes the human transcriptome. </w:t>
      </w:r>
      <w:r w:rsidRPr="00D24ADA">
        <w:rPr>
          <w:rFonts w:ascii="Times New Roman" w:hAnsi="Times New Roman" w:cs="Times New Roman"/>
          <w:i/>
          <w:lang w:val="en-US"/>
        </w:rPr>
        <w:t>Mol. Cell</w:t>
      </w:r>
      <w:r w:rsidRPr="00D24ADA">
        <w:rPr>
          <w:rFonts w:ascii="Times New Roman" w:hAnsi="Times New Roman" w:cs="Times New Roman"/>
          <w:lang w:val="en-US"/>
        </w:rPr>
        <w:t xml:space="preserve">, </w:t>
      </w:r>
      <w:r w:rsidRPr="00D24ADA">
        <w:rPr>
          <w:rFonts w:ascii="Times New Roman" w:hAnsi="Times New Roman" w:cs="Times New Roman"/>
          <w:b/>
          <w:lang w:val="en-US"/>
        </w:rPr>
        <w:t>75</w:t>
      </w:r>
      <w:r w:rsidRPr="00D24ADA">
        <w:rPr>
          <w:rFonts w:ascii="Times New Roman" w:hAnsi="Times New Roman" w:cs="Times New Roman"/>
          <w:lang w:val="en-US"/>
        </w:rPr>
        <w:t>, 310–323.</w:t>
      </w:r>
    </w:p>
    <w:p w14:paraId="04DA2657"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Marini,F</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w:t>
      </w:r>
      <w:proofErr w:type="spellStart"/>
      <w:r w:rsidRPr="00D24ADA">
        <w:rPr>
          <w:rFonts w:ascii="Times New Roman" w:hAnsi="Times New Roman" w:cs="Times New Roman"/>
          <w:lang w:val="en-US"/>
        </w:rPr>
        <w:t>Scherzinger,D</w:t>
      </w:r>
      <w:proofErr w:type="spell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Danckwardt,S</w:t>
      </w:r>
      <w:proofErr w:type="spellEnd"/>
      <w:r w:rsidRPr="00D24ADA">
        <w:rPr>
          <w:rFonts w:ascii="Times New Roman" w:hAnsi="Times New Roman" w:cs="Times New Roman"/>
          <w:lang w:val="en-US"/>
        </w:rPr>
        <w:t xml:space="preserve">. (2021) TREND-DB-a transcriptome-wide atlas of the dynamic landscape of alternative polyadenylation. </w:t>
      </w:r>
      <w:r w:rsidRPr="00D24ADA">
        <w:rPr>
          <w:rFonts w:ascii="Times New Roman" w:hAnsi="Times New Roman" w:cs="Times New Roman"/>
          <w:i/>
          <w:lang w:val="en-US"/>
        </w:rPr>
        <w:t>Nucleic. Acids. Res.</w:t>
      </w:r>
      <w:r w:rsidRPr="00D24ADA">
        <w:rPr>
          <w:rFonts w:ascii="Times New Roman" w:hAnsi="Times New Roman" w:cs="Times New Roman"/>
          <w:lang w:val="en-US"/>
        </w:rPr>
        <w:t xml:space="preserve">, </w:t>
      </w:r>
      <w:r w:rsidRPr="00D24ADA">
        <w:rPr>
          <w:rFonts w:ascii="Times New Roman" w:hAnsi="Times New Roman" w:cs="Times New Roman"/>
          <w:b/>
          <w:lang w:val="en-US"/>
        </w:rPr>
        <w:t>49</w:t>
      </w:r>
      <w:r w:rsidRPr="00D24ADA">
        <w:rPr>
          <w:rFonts w:ascii="Times New Roman" w:hAnsi="Times New Roman" w:cs="Times New Roman"/>
          <w:lang w:val="en-US"/>
        </w:rPr>
        <w:t>, D243–D253.</w:t>
      </w:r>
    </w:p>
    <w:p w14:paraId="3FFD9678"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Nesic,D</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Maquat,L.E</w:t>
      </w:r>
      <w:proofErr w:type="spellEnd"/>
      <w:r w:rsidRPr="00D24ADA">
        <w:rPr>
          <w:rFonts w:ascii="Times New Roman" w:hAnsi="Times New Roman" w:cs="Times New Roman"/>
          <w:lang w:val="en-US"/>
        </w:rPr>
        <w:t xml:space="preserve">. (1994) Upstream introns influence the efficiency of final intron removal and RNA 3’-end formation. </w:t>
      </w:r>
      <w:r w:rsidRPr="00D24ADA">
        <w:rPr>
          <w:rFonts w:ascii="Times New Roman" w:hAnsi="Times New Roman" w:cs="Times New Roman"/>
          <w:i/>
          <w:lang w:val="en-US"/>
        </w:rPr>
        <w:t>Genes Dev.</w:t>
      </w:r>
      <w:r w:rsidRPr="00D24ADA">
        <w:rPr>
          <w:rFonts w:ascii="Times New Roman" w:hAnsi="Times New Roman" w:cs="Times New Roman"/>
          <w:lang w:val="en-US"/>
        </w:rPr>
        <w:t xml:space="preserve">, </w:t>
      </w:r>
      <w:r w:rsidRPr="00D24ADA">
        <w:rPr>
          <w:rFonts w:ascii="Times New Roman" w:hAnsi="Times New Roman" w:cs="Times New Roman"/>
          <w:b/>
          <w:lang w:val="en-US"/>
        </w:rPr>
        <w:t>8</w:t>
      </w:r>
      <w:r w:rsidRPr="00D24ADA">
        <w:rPr>
          <w:rFonts w:ascii="Times New Roman" w:hAnsi="Times New Roman" w:cs="Times New Roman"/>
          <w:lang w:val="en-US"/>
        </w:rPr>
        <w:t>, 363–375.</w:t>
      </w:r>
    </w:p>
    <w:p w14:paraId="7E8262A4" w14:textId="77777777" w:rsidR="00D24ADA" w:rsidRPr="00D24ADA" w:rsidRDefault="00D24ADA" w:rsidP="00D24ADA">
      <w:pPr>
        <w:numPr>
          <w:ilvl w:val="0"/>
          <w:numId w:val="1"/>
        </w:numPr>
        <w:spacing w:line="276" w:lineRule="auto"/>
        <w:jc w:val="left"/>
        <w:rPr>
          <w:rFonts w:ascii="Times New Roman" w:hAnsi="Times New Roman" w:cs="Times New Roman"/>
          <w:lang w:val="en-US"/>
        </w:rPr>
      </w:pPr>
      <w:proofErr w:type="spellStart"/>
      <w:proofErr w:type="gramStart"/>
      <w:r w:rsidRPr="00D24ADA">
        <w:rPr>
          <w:rFonts w:ascii="Times New Roman" w:hAnsi="Times New Roman" w:cs="Times New Roman"/>
          <w:lang w:val="en-US"/>
        </w:rPr>
        <w:t>Rigo,F</w:t>
      </w:r>
      <w:proofErr w:type="spellEnd"/>
      <w:r w:rsidRPr="00D24ADA">
        <w:rPr>
          <w:rFonts w:ascii="Times New Roman" w:hAnsi="Times New Roman" w:cs="Times New Roman"/>
          <w:lang w:val="en-US"/>
        </w:rPr>
        <w:t>.</w:t>
      </w:r>
      <w:proofErr w:type="gramEnd"/>
      <w:r w:rsidRPr="00D24ADA">
        <w:rPr>
          <w:rFonts w:ascii="Times New Roman" w:hAnsi="Times New Roman" w:cs="Times New Roman"/>
          <w:lang w:val="en-US"/>
        </w:rPr>
        <w:t xml:space="preserve"> and </w:t>
      </w:r>
      <w:proofErr w:type="spellStart"/>
      <w:r w:rsidRPr="00D24ADA">
        <w:rPr>
          <w:rFonts w:ascii="Times New Roman" w:hAnsi="Times New Roman" w:cs="Times New Roman"/>
          <w:lang w:val="en-US"/>
        </w:rPr>
        <w:t>Martinson,H.G</w:t>
      </w:r>
      <w:proofErr w:type="spellEnd"/>
      <w:r w:rsidRPr="00D24ADA">
        <w:rPr>
          <w:rFonts w:ascii="Times New Roman" w:hAnsi="Times New Roman" w:cs="Times New Roman"/>
          <w:lang w:val="en-US"/>
        </w:rPr>
        <w:t xml:space="preserve">. (2008) Functional coupling of last-intron splicing and 3’-end processing to transcription in vitro: the poly(A) signal couples to splicing before committing to cleavage. </w:t>
      </w:r>
      <w:r w:rsidRPr="00D24ADA">
        <w:rPr>
          <w:rFonts w:ascii="Times New Roman" w:hAnsi="Times New Roman" w:cs="Times New Roman"/>
          <w:i/>
          <w:lang w:val="en-US"/>
        </w:rPr>
        <w:t>Mol. Cell. Biol.</w:t>
      </w:r>
      <w:r w:rsidRPr="00D24ADA">
        <w:rPr>
          <w:rFonts w:ascii="Times New Roman" w:hAnsi="Times New Roman" w:cs="Times New Roman"/>
          <w:lang w:val="en-US"/>
        </w:rPr>
        <w:t xml:space="preserve">, </w:t>
      </w:r>
      <w:r w:rsidRPr="00D24ADA">
        <w:rPr>
          <w:rFonts w:ascii="Times New Roman" w:hAnsi="Times New Roman" w:cs="Times New Roman"/>
          <w:b/>
          <w:lang w:val="en-US"/>
        </w:rPr>
        <w:t>28</w:t>
      </w:r>
      <w:r w:rsidRPr="00D24ADA">
        <w:rPr>
          <w:rFonts w:ascii="Times New Roman" w:hAnsi="Times New Roman" w:cs="Times New Roman"/>
          <w:lang w:val="en-US"/>
        </w:rPr>
        <w:t>, 849–862.</w:t>
      </w:r>
    </w:p>
    <w:bookmarkEnd w:id="0"/>
    <w:p w14:paraId="6B0F20BE" w14:textId="77777777" w:rsidR="00D24ADA" w:rsidRPr="006905D2" w:rsidRDefault="00D24ADA" w:rsidP="00D24ADA">
      <w:pPr>
        <w:spacing w:line="276" w:lineRule="auto"/>
        <w:rPr>
          <w:rFonts w:ascii="Times New Roman" w:hAnsi="Times New Roman" w:cs="Times New Roman"/>
        </w:rPr>
      </w:pPr>
    </w:p>
    <w:p w14:paraId="577AA13D" w14:textId="77777777" w:rsidR="00EB327E" w:rsidRDefault="00EB327E"/>
    <w:sectPr w:rsidR="00EB327E" w:rsidSect="001B637A">
      <w:type w:val="continuous"/>
      <w:pgSz w:w="12250" w:h="15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Arial MT">
    <w:altName w:val="Arial"/>
    <w:panose1 w:val="020B0604020202020204"/>
    <w:charset w:val="01"/>
    <w:family w:val="swiss"/>
    <w:pitch w:val="variable"/>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00A0" w14:textId="77777777" w:rsidR="006905D2" w:rsidRDefault="00000000">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70E8" w14:textId="77777777" w:rsidR="006905D2" w:rsidRDefault="00000000">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4E46"/>
    <w:multiLevelType w:val="hybridMultilevel"/>
    <w:tmpl w:val="4320B3D2"/>
    <w:lvl w:ilvl="0" w:tplc="2FF8ACBA">
      <w:start w:val="1"/>
      <w:numFmt w:val="decimal"/>
      <w:lvlText w:val="%1."/>
      <w:lvlJc w:val="left"/>
      <w:pPr>
        <w:ind w:left="359" w:hanging="175"/>
        <w:jc w:val="right"/>
      </w:pPr>
      <w:rPr>
        <w:rFonts w:ascii="Times New Roman" w:eastAsia="Times New Roman" w:hAnsi="Times New Roman" w:cs="Times New Roman" w:hint="default"/>
        <w:color w:val="231F20"/>
        <w:w w:val="102"/>
        <w:sz w:val="16"/>
        <w:szCs w:val="16"/>
        <w:lang w:val="en-US" w:eastAsia="en-US" w:bidi="ar-SA"/>
      </w:rPr>
    </w:lvl>
    <w:lvl w:ilvl="1" w:tplc="E44CCF7C">
      <w:numFmt w:val="bullet"/>
      <w:lvlText w:val="•"/>
      <w:lvlJc w:val="left"/>
      <w:pPr>
        <w:ind w:left="832" w:hanging="175"/>
      </w:pPr>
      <w:rPr>
        <w:rFonts w:hint="default"/>
        <w:lang w:val="en-US" w:eastAsia="en-US" w:bidi="ar-SA"/>
      </w:rPr>
    </w:lvl>
    <w:lvl w:ilvl="2" w:tplc="7DA2526C">
      <w:numFmt w:val="bullet"/>
      <w:lvlText w:val="•"/>
      <w:lvlJc w:val="left"/>
      <w:pPr>
        <w:ind w:left="1305" w:hanging="175"/>
      </w:pPr>
      <w:rPr>
        <w:rFonts w:hint="default"/>
        <w:lang w:val="en-US" w:eastAsia="en-US" w:bidi="ar-SA"/>
      </w:rPr>
    </w:lvl>
    <w:lvl w:ilvl="3" w:tplc="4C9441EC">
      <w:numFmt w:val="bullet"/>
      <w:lvlText w:val="•"/>
      <w:lvlJc w:val="left"/>
      <w:pPr>
        <w:ind w:left="1777" w:hanging="175"/>
      </w:pPr>
      <w:rPr>
        <w:rFonts w:hint="default"/>
        <w:lang w:val="en-US" w:eastAsia="en-US" w:bidi="ar-SA"/>
      </w:rPr>
    </w:lvl>
    <w:lvl w:ilvl="4" w:tplc="556209DA">
      <w:numFmt w:val="bullet"/>
      <w:lvlText w:val="•"/>
      <w:lvlJc w:val="left"/>
      <w:pPr>
        <w:ind w:left="2250" w:hanging="175"/>
      </w:pPr>
      <w:rPr>
        <w:rFonts w:hint="default"/>
        <w:lang w:val="en-US" w:eastAsia="en-US" w:bidi="ar-SA"/>
      </w:rPr>
    </w:lvl>
    <w:lvl w:ilvl="5" w:tplc="44B0A04C">
      <w:numFmt w:val="bullet"/>
      <w:lvlText w:val="•"/>
      <w:lvlJc w:val="left"/>
      <w:pPr>
        <w:ind w:left="2723" w:hanging="175"/>
      </w:pPr>
      <w:rPr>
        <w:rFonts w:hint="default"/>
        <w:lang w:val="en-US" w:eastAsia="en-US" w:bidi="ar-SA"/>
      </w:rPr>
    </w:lvl>
    <w:lvl w:ilvl="6" w:tplc="F7202784">
      <w:numFmt w:val="bullet"/>
      <w:lvlText w:val="•"/>
      <w:lvlJc w:val="left"/>
      <w:pPr>
        <w:ind w:left="3195" w:hanging="175"/>
      </w:pPr>
      <w:rPr>
        <w:rFonts w:hint="default"/>
        <w:lang w:val="en-US" w:eastAsia="en-US" w:bidi="ar-SA"/>
      </w:rPr>
    </w:lvl>
    <w:lvl w:ilvl="7" w:tplc="35705918">
      <w:numFmt w:val="bullet"/>
      <w:lvlText w:val="•"/>
      <w:lvlJc w:val="left"/>
      <w:pPr>
        <w:ind w:left="3668" w:hanging="175"/>
      </w:pPr>
      <w:rPr>
        <w:rFonts w:hint="default"/>
        <w:lang w:val="en-US" w:eastAsia="en-US" w:bidi="ar-SA"/>
      </w:rPr>
    </w:lvl>
    <w:lvl w:ilvl="8" w:tplc="6456A9C4">
      <w:numFmt w:val="bullet"/>
      <w:lvlText w:val="•"/>
      <w:lvlJc w:val="left"/>
      <w:pPr>
        <w:ind w:left="4141" w:hanging="175"/>
      </w:pPr>
      <w:rPr>
        <w:rFonts w:hint="default"/>
        <w:lang w:val="en-US" w:eastAsia="en-US" w:bidi="ar-SA"/>
      </w:rPr>
    </w:lvl>
  </w:abstractNum>
  <w:num w:numId="1" w16cid:durableId="74554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DA"/>
    <w:rsid w:val="00235525"/>
    <w:rsid w:val="00661515"/>
    <w:rsid w:val="0091733A"/>
    <w:rsid w:val="00D24ADA"/>
    <w:rsid w:val="00EB32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4510C5"/>
  <w15:chartTrackingRefBased/>
  <w15:docId w15:val="{CD2289EB-65D0-8641-903F-68AF644C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ADA"/>
  </w:style>
  <w:style w:type="paragraph" w:styleId="Heading1">
    <w:name w:val="heading 1"/>
    <w:basedOn w:val="Normal"/>
    <w:link w:val="Heading1Char"/>
    <w:uiPriority w:val="9"/>
    <w:qFormat/>
    <w:rsid w:val="00D24ADA"/>
    <w:pPr>
      <w:widowControl w:val="0"/>
      <w:autoSpaceDE w:val="0"/>
      <w:autoSpaceDN w:val="0"/>
      <w:ind w:left="104"/>
      <w:outlineLvl w:val="0"/>
    </w:pPr>
    <w:rPr>
      <w:rFonts w:ascii="Arial" w:eastAsia="Arial" w:hAnsi="Arial" w:cs="Arial"/>
      <w:b/>
      <w:bCs/>
      <w:sz w:val="20"/>
      <w:szCs w:val="20"/>
      <w:lang w:val="en-US"/>
    </w:rPr>
  </w:style>
  <w:style w:type="paragraph" w:styleId="Heading2">
    <w:name w:val="heading 2"/>
    <w:basedOn w:val="Normal"/>
    <w:next w:val="Normal"/>
    <w:link w:val="Heading2Char"/>
    <w:uiPriority w:val="9"/>
    <w:semiHidden/>
    <w:unhideWhenUsed/>
    <w:qFormat/>
    <w:rsid w:val="00D24A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4A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ADA"/>
    <w:rPr>
      <w:rFonts w:ascii="Arial" w:eastAsia="Arial" w:hAnsi="Arial" w:cs="Arial"/>
      <w:b/>
      <w:bCs/>
      <w:sz w:val="20"/>
      <w:szCs w:val="20"/>
      <w:lang w:val="en-US"/>
    </w:rPr>
  </w:style>
  <w:style w:type="character" w:customStyle="1" w:styleId="Heading2Char">
    <w:name w:val="Heading 2 Char"/>
    <w:basedOn w:val="DefaultParagraphFont"/>
    <w:link w:val="Heading2"/>
    <w:uiPriority w:val="9"/>
    <w:semiHidden/>
    <w:rsid w:val="00D24A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24ADA"/>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D24ADA"/>
    <w:pPr>
      <w:widowControl w:val="0"/>
      <w:autoSpaceDE w:val="0"/>
      <w:autoSpaceDN w:val="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D24ADA"/>
    <w:rPr>
      <w:rFonts w:ascii="Times New Roman" w:eastAsia="Times New Roman" w:hAnsi="Times New Roman" w:cs="Times New Roman"/>
      <w:sz w:val="20"/>
      <w:szCs w:val="20"/>
      <w:lang w:val="en-US"/>
    </w:rPr>
  </w:style>
  <w:style w:type="paragraph" w:styleId="Title">
    <w:name w:val="Title"/>
    <w:basedOn w:val="Normal"/>
    <w:link w:val="TitleChar"/>
    <w:uiPriority w:val="10"/>
    <w:qFormat/>
    <w:rsid w:val="00D24ADA"/>
    <w:pPr>
      <w:widowControl w:val="0"/>
      <w:autoSpaceDE w:val="0"/>
      <w:autoSpaceDN w:val="0"/>
      <w:ind w:left="371" w:right="58"/>
    </w:pPr>
    <w:rPr>
      <w:rFonts w:ascii="Arial" w:eastAsia="Arial" w:hAnsi="Arial" w:cs="Arial"/>
      <w:b/>
      <w:bCs/>
      <w:sz w:val="40"/>
      <w:szCs w:val="40"/>
      <w:lang w:val="en-US"/>
    </w:rPr>
  </w:style>
  <w:style w:type="character" w:customStyle="1" w:styleId="TitleChar">
    <w:name w:val="Title Char"/>
    <w:basedOn w:val="DefaultParagraphFont"/>
    <w:link w:val="Title"/>
    <w:uiPriority w:val="10"/>
    <w:rsid w:val="00D24ADA"/>
    <w:rPr>
      <w:rFonts w:ascii="Arial" w:eastAsia="Arial" w:hAnsi="Arial" w:cs="Arial"/>
      <w:b/>
      <w:bCs/>
      <w:sz w:val="40"/>
      <w:szCs w:val="40"/>
      <w:lang w:val="en-US"/>
    </w:rPr>
  </w:style>
  <w:style w:type="paragraph" w:styleId="ListParagraph">
    <w:name w:val="List Paragraph"/>
    <w:basedOn w:val="Normal"/>
    <w:uiPriority w:val="1"/>
    <w:qFormat/>
    <w:rsid w:val="00D24ADA"/>
    <w:pPr>
      <w:widowControl w:val="0"/>
      <w:autoSpaceDE w:val="0"/>
      <w:autoSpaceDN w:val="0"/>
      <w:spacing w:before="2"/>
      <w:ind w:left="358" w:hanging="255"/>
    </w:pPr>
    <w:rPr>
      <w:rFonts w:ascii="Times New Roman" w:eastAsia="Times New Roman" w:hAnsi="Times New Roman" w:cs="Times New Roman"/>
      <w:sz w:val="22"/>
      <w:szCs w:val="22"/>
      <w:lang w:val="en-US"/>
    </w:rPr>
  </w:style>
  <w:style w:type="paragraph" w:customStyle="1" w:styleId="TableParagraph">
    <w:name w:val="Table Paragraph"/>
    <w:basedOn w:val="Normal"/>
    <w:uiPriority w:val="1"/>
    <w:qFormat/>
    <w:rsid w:val="00D24ADA"/>
    <w:pPr>
      <w:widowControl w:val="0"/>
      <w:autoSpaceDE w:val="0"/>
      <w:autoSpaceDN w:val="0"/>
    </w:pPr>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D24ADA"/>
    <w:pPr>
      <w:widowControl w:val="0"/>
      <w:tabs>
        <w:tab w:val="center" w:pos="4680"/>
        <w:tab w:val="right" w:pos="9360"/>
      </w:tabs>
      <w:autoSpaceDE w:val="0"/>
      <w:autoSpaceDN w:val="0"/>
    </w:pPr>
    <w:rPr>
      <w:rFonts w:ascii="Times New Roman" w:eastAsia="Times New Roman" w:hAnsi="Times New Roman" w:cs="Times New Roman"/>
      <w:sz w:val="22"/>
      <w:szCs w:val="22"/>
      <w:lang w:val="en-US"/>
    </w:rPr>
  </w:style>
  <w:style w:type="character" w:customStyle="1" w:styleId="HeaderChar">
    <w:name w:val="Header Char"/>
    <w:basedOn w:val="DefaultParagraphFont"/>
    <w:link w:val="Header"/>
    <w:uiPriority w:val="99"/>
    <w:rsid w:val="00D24ADA"/>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D24ADA"/>
    <w:pPr>
      <w:widowControl w:val="0"/>
      <w:tabs>
        <w:tab w:val="center" w:pos="4680"/>
        <w:tab w:val="right" w:pos="9360"/>
      </w:tabs>
      <w:autoSpaceDE w:val="0"/>
      <w:autoSpaceDN w:val="0"/>
    </w:pPr>
    <w:rPr>
      <w:rFonts w:ascii="Times New Roman" w:eastAsia="Times New Roman" w:hAnsi="Times New Roman" w:cs="Times New Roman"/>
      <w:sz w:val="22"/>
      <w:szCs w:val="22"/>
      <w:lang w:val="en-US"/>
    </w:rPr>
  </w:style>
  <w:style w:type="character" w:customStyle="1" w:styleId="FooterChar">
    <w:name w:val="Footer Char"/>
    <w:basedOn w:val="DefaultParagraphFont"/>
    <w:link w:val="Footer"/>
    <w:uiPriority w:val="99"/>
    <w:rsid w:val="00D24ADA"/>
    <w:rPr>
      <w:rFonts w:ascii="Times New Roman" w:eastAsia="Times New Roman" w:hAnsi="Times New Roman" w:cs="Times New Roman"/>
      <w:sz w:val="22"/>
      <w:szCs w:val="22"/>
      <w:lang w:val="en-US"/>
    </w:rPr>
  </w:style>
  <w:style w:type="paragraph" w:styleId="FootnoteText">
    <w:name w:val="footnote text"/>
    <w:basedOn w:val="Normal"/>
    <w:link w:val="FootnoteTextChar"/>
    <w:uiPriority w:val="99"/>
    <w:semiHidden/>
    <w:unhideWhenUsed/>
    <w:rsid w:val="00D24ADA"/>
    <w:pPr>
      <w:widowControl w:val="0"/>
      <w:autoSpaceDE w:val="0"/>
      <w:autoSpaceDN w:val="0"/>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D24ADA"/>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D24ADA"/>
    <w:rPr>
      <w:vertAlign w:val="superscript"/>
    </w:rPr>
  </w:style>
  <w:style w:type="character" w:styleId="Hyperlink">
    <w:name w:val="Hyperlink"/>
    <w:basedOn w:val="DefaultParagraphFont"/>
    <w:uiPriority w:val="99"/>
    <w:unhideWhenUsed/>
    <w:rsid w:val="00D24ADA"/>
    <w:rPr>
      <w:color w:val="0563C1" w:themeColor="hyperlink"/>
      <w:u w:val="single"/>
    </w:rPr>
  </w:style>
  <w:style w:type="character" w:styleId="UnresolvedMention">
    <w:name w:val="Unresolved Mention"/>
    <w:basedOn w:val="DefaultParagraphFont"/>
    <w:uiPriority w:val="99"/>
    <w:semiHidden/>
    <w:unhideWhenUsed/>
    <w:rsid w:val="00D24ADA"/>
    <w:rPr>
      <w:color w:val="605E5C"/>
      <w:shd w:val="clear" w:color="auto" w:fill="E1DFDD"/>
    </w:rPr>
  </w:style>
  <w:style w:type="character" w:styleId="FollowedHyperlink">
    <w:name w:val="FollowedHyperlink"/>
    <w:basedOn w:val="DefaultParagraphFont"/>
    <w:uiPriority w:val="99"/>
    <w:semiHidden/>
    <w:unhideWhenUsed/>
    <w:rsid w:val="00D24ADA"/>
    <w:rPr>
      <w:color w:val="954F72" w:themeColor="followedHyperlink"/>
      <w:u w:val="single"/>
    </w:rPr>
  </w:style>
  <w:style w:type="paragraph" w:styleId="Revision">
    <w:name w:val="Revision"/>
    <w:hidden/>
    <w:uiPriority w:val="99"/>
    <w:semiHidden/>
    <w:rsid w:val="00D24ADA"/>
  </w:style>
  <w:style w:type="character" w:styleId="Strong">
    <w:name w:val="Strong"/>
    <w:basedOn w:val="DefaultParagraphFont"/>
    <w:uiPriority w:val="22"/>
    <w:qFormat/>
    <w:rsid w:val="00D24A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6783</Words>
  <Characters>38664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Pour</dc:creator>
  <cp:keywords/>
  <dc:description/>
  <cp:lastModifiedBy>Sara Pour</cp:lastModifiedBy>
  <cp:revision>1</cp:revision>
  <dcterms:created xsi:type="dcterms:W3CDTF">2023-02-06T16:33:00Z</dcterms:created>
  <dcterms:modified xsi:type="dcterms:W3CDTF">2023-02-06T20:16:00Z</dcterms:modified>
</cp:coreProperties>
</file>