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3E65CFE">
      <w:pPr>
        <w:pStyle w:val="style0"/>
        <w:spacing w:before="200" w:after="80" w:lineRule="auto" w:line="360"/>
        <w:jc w:val="center"/>
        <w:rPr/>
      </w:pPr>
      <w:r>
        <w:rPr>
          <w:rFonts w:ascii="黑体" w:cs="黑体" w:eastAsia="黑体" w:hAnsi="黑体"/>
          <w:b/>
          <w:bCs/>
          <w:i w:val="false"/>
          <w:iCs w:val="false"/>
          <w:color w:val="1f4e79"/>
          <w:sz w:val="44"/>
          <w:szCs w:val="44"/>
        </w:rPr>
        <w:t>强降雨对建筑物影响卫星分析报告</w:t>
      </w:r>
    </w:p>
    <w:p w14:paraId="77AA5591">
      <w:pPr>
        <w:pStyle w:val="style0"/>
        <w:spacing w:before="40" w:after="80" w:lineRule="auto" w:line="360"/>
        <w:jc w:val="center"/>
        <w:rPr/>
      </w:pPr>
      <w:r>
        <w:rPr>
          <w:rFonts w:ascii="楷体" w:cs="楷体" w:eastAsia="楷体" w:hAnsi="楷体"/>
          <w:b w:val="false"/>
          <w:bCs w:val="false"/>
          <w:i w:val="false"/>
          <w:iCs w:val="false"/>
          <w:color w:val="2e75b6"/>
          <w:sz w:val="28"/>
          <w:szCs w:val="28"/>
        </w:rPr>
        <w:t>（卫星图 + 雨水走向标识）</w:t>
      </w:r>
    </w:p>
    <w:p w14:paraId="C16DE772">
      <w:pPr>
        <w:pStyle w:val="style0"/>
        <w:spacing w:before="40" w:after="80" w:lineRule="auto" w:line="360"/>
        <w:jc w:val="center"/>
        <w:rPr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三明市三元区城关街道育才路 · 三明九中东侧院落</w:t>
      </w:r>
    </w:p>
    <w:p w14:paraId="AFE64E85">
      <w:pPr>
        <w:pStyle w:val="style0"/>
        <w:spacing w:before="20" w:after="200" w:lineRule="auto" w:line="360"/>
        <w:jc w:val="center"/>
        <w:rPr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55555"/>
          <w:sz w:val="22"/>
          <w:szCs w:val="22"/>
        </w:rPr>
        <w:t>分析日期：2026年9月10日</w:t>
      </w:r>
    </w:p>
    <w:p w14:paraId="13AB9CAC">
      <w:pPr>
        <w:pStyle w:val="style4106"/>
        <w:pBdr>
          <w:bottom w:val="single" w:sz="8" w:space="2" w:color="1f4e79"/>
        </w:pBdr>
        <w:spacing w:before="280" w:after="140"/>
        <w:rPr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>一、对象定位</w:t>
      </w:r>
    </w:p>
    <w:p w14:paraId="4D0F3B63">
      <w:pPr>
        <w:pStyle w:val="style0"/>
        <w:spacing w:before="80" w:after="80" w:lineRule="auto" w:line="360"/>
        <w:ind w:firstLine="480"/>
        <w:jc w:val="both"/>
        <w:rPr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根据交办的5个围墙拐点坐标，逆地理编码与卫星套合后，分析对象位于福建省三明市三元区城关街道下洋（城东）片区、育才路南侧，紧贴三明市第九中学东围墙。院落呈不规则五边形，东西约71米、南北约70米，围合面积约3370平方米，院内为多层建筑及硬化场地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  <w:gridCol w:w="2008"/>
        <w:gridCol w:w="2008"/>
        <w:gridCol w:w="2011"/>
        <w:gridCol w:w="2011"/>
      </w:tblGrid>
      <w:tr w14:paraId="0CBAEDDB">
        <w:trPr/>
        <w:tc>
          <w:tcPr>
            <w:tcW w:w="1600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C3DA1D2C">
            <w:pPr>
              <w:pStyle w:val="style0"/>
              <w:jc w:val="center"/>
              <w:rPr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>点号</w:t>
            </w:r>
          </w:p>
        </w:tc>
        <w:tc>
          <w:tcPr>
            <w:tcW w:w="2008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D2201">
            <w:pPr>
              <w:pStyle w:val="style0"/>
              <w:jc w:val="center"/>
              <w:rPr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>经度（E）</w:t>
            </w:r>
          </w:p>
        </w:tc>
        <w:tc>
          <w:tcPr>
            <w:tcW w:w="2008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F711DB">
            <w:pPr>
              <w:pStyle w:val="style0"/>
              <w:jc w:val="center"/>
              <w:rPr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>纬度（N）</w:t>
            </w:r>
          </w:p>
        </w:tc>
        <w:tc>
          <w:tcPr>
            <w:tcW w:w="2011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C7D93">
            <w:pPr>
              <w:pStyle w:val="style0"/>
              <w:jc w:val="center"/>
              <w:rPr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>高程（m）</w:t>
            </w:r>
          </w:p>
        </w:tc>
        <w:tc>
          <w:tcPr>
            <w:tcW w:w="2011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F111BDD0">
            <w:pPr>
              <w:pStyle w:val="style0"/>
              <w:jc w:val="center"/>
              <w:rPr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>相对位置</w:t>
            </w:r>
          </w:p>
        </w:tc>
      </w:tr>
      <w:tr w14:paraId="BA0E1D6B">
        <w:tblPrEx/>
        <w:trPr/>
        <w:tc>
          <w:tcPr>
            <w:tcW w:w="1600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F76E4E79">
            <w:pPr>
              <w:pStyle w:val="style0"/>
              <w:jc w:val="left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P1</w:t>
            </w:r>
          </w:p>
        </w:tc>
        <w:tc>
          <w:tcPr>
            <w:tcW w:w="2008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0514A5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117.6212063</w:t>
            </w:r>
          </w:p>
        </w:tc>
        <w:tc>
          <w:tcPr>
            <w:tcW w:w="2008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1C12E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26.23970253</w:t>
            </w:r>
          </w:p>
        </w:tc>
        <w:tc>
          <w:tcPr>
            <w:tcW w:w="2011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FA4FE309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192</w:t>
            </w:r>
          </w:p>
        </w:tc>
        <w:tc>
          <w:tcPr>
            <w:tcW w:w="2011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FB80D0A3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东北角</w:t>
            </w:r>
          </w:p>
        </w:tc>
      </w:tr>
      <w:tr w14:paraId="A049D66A">
        <w:tblPrEx/>
        <w:trPr/>
        <w:tc>
          <w:tcPr>
            <w:tcW w:w="1600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D9F4F56C">
            <w:pPr>
              <w:pStyle w:val="style0"/>
              <w:jc w:val="left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P2</w:t>
            </w:r>
          </w:p>
        </w:tc>
        <w:tc>
          <w:tcPr>
            <w:tcW w:w="2008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3B8290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117.6205898</w:t>
            </w:r>
          </w:p>
        </w:tc>
        <w:tc>
          <w:tcPr>
            <w:tcW w:w="2008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CD78C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26.23983583</w:t>
            </w:r>
          </w:p>
        </w:tc>
        <w:tc>
          <w:tcPr>
            <w:tcW w:w="2011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5515F9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187</w:t>
            </w:r>
          </w:p>
        </w:tc>
        <w:tc>
          <w:tcPr>
            <w:tcW w:w="2011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B48250DC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西北角（最低）</w:t>
            </w:r>
          </w:p>
        </w:tc>
      </w:tr>
      <w:tr w14:paraId="B573646A">
        <w:tblPrEx/>
        <w:trPr/>
        <w:tc>
          <w:tcPr>
            <w:tcW w:w="1600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42B31">
            <w:pPr>
              <w:pStyle w:val="style0"/>
              <w:jc w:val="left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P3</w:t>
            </w:r>
          </w:p>
        </w:tc>
        <w:tc>
          <w:tcPr>
            <w:tcW w:w="2008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E5876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117.6204957</w:t>
            </w:r>
          </w:p>
        </w:tc>
        <w:tc>
          <w:tcPr>
            <w:tcW w:w="2008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DDDBC533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26.23937413</w:t>
            </w:r>
          </w:p>
        </w:tc>
        <w:tc>
          <w:tcPr>
            <w:tcW w:w="2011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CFBBE3CF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200</w:t>
            </w:r>
          </w:p>
        </w:tc>
        <w:tc>
          <w:tcPr>
            <w:tcW w:w="2011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FCB6F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西南角（最高）</w:t>
            </w:r>
          </w:p>
        </w:tc>
      </w:tr>
      <w:tr w14:paraId="9900A360">
        <w:tblPrEx/>
        <w:trPr/>
        <w:tc>
          <w:tcPr>
            <w:tcW w:w="1600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9C492F74">
            <w:pPr>
              <w:pStyle w:val="style0"/>
              <w:jc w:val="left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P4</w:t>
            </w:r>
          </w:p>
        </w:tc>
        <w:tc>
          <w:tcPr>
            <w:tcW w:w="2008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B2AA34D5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117.6210847</w:t>
            </w:r>
          </w:p>
        </w:tc>
        <w:tc>
          <w:tcPr>
            <w:tcW w:w="2008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A5B55FF3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26.23920885</w:t>
            </w:r>
          </w:p>
        </w:tc>
        <w:tc>
          <w:tcPr>
            <w:tcW w:w="2011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BAFEA37A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200</w:t>
            </w:r>
          </w:p>
        </w:tc>
        <w:tc>
          <w:tcPr>
            <w:tcW w:w="2011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DACB5395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东南角（最高）</w:t>
            </w:r>
          </w:p>
        </w:tc>
      </w:tr>
      <w:tr w14:paraId="33BD503A">
        <w:tblPrEx/>
        <w:trPr/>
        <w:tc>
          <w:tcPr>
            <w:tcW w:w="1600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78017">
            <w:pPr>
              <w:pStyle w:val="style0"/>
              <w:jc w:val="left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P5</w:t>
            </w:r>
          </w:p>
        </w:tc>
        <w:tc>
          <w:tcPr>
            <w:tcW w:w="2008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9C388AD8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117.6211656</w:t>
            </w:r>
          </w:p>
        </w:tc>
        <w:tc>
          <w:tcPr>
            <w:tcW w:w="2008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953D4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26.23953543</w:t>
            </w:r>
          </w:p>
        </w:tc>
        <w:tc>
          <w:tcPr>
            <w:tcW w:w="2011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A51ABD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191</w:t>
            </w:r>
          </w:p>
        </w:tc>
        <w:tc>
          <w:tcPr>
            <w:tcW w:w="2011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05739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东墙中段</w:t>
            </w:r>
          </w:p>
        </w:tc>
      </w:tr>
    </w:tbl>
    <w:p w14:paraId="50BB687F">
      <w:pPr>
        <w:pStyle w:val="style0"/>
        <w:spacing w:before="60" w:after="160"/>
        <w:jc w:val="center"/>
        <w:rPr/>
      </w:pPr>
      <w:r>
        <w:rPr>
          <w:rFonts w:ascii="楷体" w:cs="楷体" w:eastAsia="楷体" w:hAnsi="楷体"/>
          <w:i/>
          <w:iCs/>
          <w:color w:val="333333"/>
          <w:sz w:val="21"/>
          <w:szCs w:val="21"/>
        </w:rPr>
        <w:t>表1  围墙拐点坐标及高程（WGS84；高程取Mapzen/SRTM，精度约30米）</w:t>
      </w:r>
    </w:p>
    <w:p w14:paraId="C684FFFC">
      <w:pPr>
        <w:pStyle w:val="style0"/>
        <w:spacing w:before="80" w:after="80" w:lineRule="auto" w:line="360"/>
        <w:ind w:firstLine="480"/>
        <w:jc w:val="both"/>
        <w:rPr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4"/>
          <w:szCs w:val="24"/>
        </w:rPr>
        <w:t>地势判断：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南墙（P3、P4）约200米，北墙西北角（P2）约187米，院内由南向北、由东南向西北倾斜，坡度约15%。南侧紧邻妙元山山体（220—380米），北侧为育才路，再向西北下坡进入三元老城关，最终汇入沙溪。</w:t>
      </w:r>
    </w:p>
    <w:p w14:paraId="638302D9">
      <w:pPr>
        <w:pStyle w:val="style4106"/>
        <w:pBdr>
          <w:bottom w:val="single" w:sz="8" w:space="2" w:color="1f4e79"/>
        </w:pBdr>
        <w:spacing w:before="280" w:after="140"/>
        <w:rPr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>二、卫星详图：围墙范围与近场雨水走向</w:t>
      </w:r>
    </w:p>
    <w:p w14:paraId="47139020">
      <w:pPr>
        <w:pStyle w:val="style0"/>
        <w:spacing w:before="120" w:after="40"/>
        <w:jc w:val="center"/>
        <w:rPr/>
      </w:pPr>
      <w:r>
        <w:rPr/>
        <w:drawing>
          <wp:inline distL="0" distT="0" distB="0" distR="0">
            <wp:extent cx="5905500" cy="5905500"/>
            <wp:effectExtent l="0" t="0" r="0" b="0"/>
            <wp:docPr id="1026" name="图1 围墙详图与雨水走向" descr="建筑物围墙范围叠加近场雨水走向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 围墙详图与雨水走向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05500" cy="5905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1F35195">
      <w:pPr>
        <w:pStyle w:val="style0"/>
        <w:spacing w:before="60" w:after="160"/>
        <w:jc w:val="center"/>
        <w:rPr/>
      </w:pPr>
      <w:r>
        <w:rPr>
          <w:rFonts w:ascii="楷体" w:cs="楷体" w:eastAsia="楷体" w:hAnsi="楷体"/>
          <w:i/>
          <w:iCs/>
          <w:color w:val="333333"/>
          <w:sz w:val="21"/>
          <w:szCs w:val="21"/>
        </w:rPr>
        <w:t>图1  建筑物围墙范围与近场雨水走向（Google卫星19级）</w:t>
      </w:r>
    </w:p>
    <w:p w14:paraId="D4569A4D">
      <w:pPr>
        <w:pStyle w:val="style0"/>
        <w:spacing w:before="80" w:after="80" w:lineRule="auto" w:line="360"/>
        <w:ind w:firstLine="480"/>
        <w:jc w:val="both"/>
        <w:rPr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图1将5个拐点套合到19级卫星图。黄线为围墙，院落内可见多层屋面与硬化场地。结合高程，强降雨时近场水流可概括为四条路径：</w:t>
      </w:r>
    </w:p>
    <w:p w14:paraId="9833B902">
      <w:pPr>
        <w:pStyle w:val="style179"/>
        <w:numPr>
          <w:ilvl w:val="0"/>
          <w:numId w:val="1"/>
        </w:numPr>
        <w:spacing w:before="40" w:after="40" w:lineRule="auto" w:line="360"/>
        <w:rPr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山体径流（蓝色）：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南侧林坡（约200—240米）的雨水沿坡面向北直冲南墙（P3—P4一线）。这是对围墙冲击最大的客水。</w:t>
      </w:r>
    </w:p>
    <w:p w14:paraId="2BAA970B">
      <w:pPr>
        <w:pStyle w:val="style179"/>
        <w:numPr>
          <w:ilvl w:val="0"/>
          <w:numId w:val="1"/>
        </w:numPr>
        <w:spacing w:before="40" w:after="40" w:lineRule="auto" w:line="360"/>
        <w:rPr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东南坡来水（蓝色）：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东南侧山坡及多层住宅区坡面径流指向东南角P4，易在南墙与东墙交汇处集中。</w:t>
      </w:r>
    </w:p>
    <w:p w14:paraId="BC7C2BD4">
      <w:pPr>
        <w:pStyle w:val="style179"/>
        <w:numPr>
          <w:ilvl w:val="0"/>
          <w:numId w:val="1"/>
        </w:numPr>
        <w:spacing w:before="40" w:after="40" w:lineRule="auto" w:line="360"/>
        <w:rPr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沿墙绕流北排（绿色）：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南墙拦水后，水流沿东墙、西墙向北绕行，不从南侧翻墙则从两侧通道下泄。</w:t>
      </w:r>
    </w:p>
    <w:p w14:paraId="AB30569C">
      <w:pPr>
        <w:pStyle w:val="style179"/>
        <w:numPr>
          <w:ilvl w:val="0"/>
          <w:numId w:val="1"/>
        </w:numPr>
        <w:spacing w:before="40" w:after="40" w:lineRule="auto" w:line="360"/>
        <w:rPr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最低口出水（橙色）：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P2西北角为全院最低点（187米），是天然出水口，雨水由此排入育才路路面及边沟。</w:t>
      </w:r>
    </w:p>
    <w:p w14:paraId="EBDC2B6C">
      <w:pPr>
        <w:pStyle w:val="style0"/>
        <w:spacing w:before="80" w:after="80" w:lineRule="auto" w:line="360"/>
        <w:ind w:firstLine="480"/>
        <w:jc w:val="both"/>
        <w:rPr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院内硬化面汇水若雨水口不足，将在西北侧低洼处短时积水，威胁一层门口、电缆沟、地下或半地下空间。</w:t>
      </w:r>
    </w:p>
    <w:p w14:paraId="33C1AF87">
      <w:pPr>
        <w:pStyle w:val="style4106"/>
        <w:pBdr>
          <w:bottom w:val="single" w:sz="8" w:space="2" w:color="1f4e79"/>
        </w:pBdr>
        <w:spacing w:before="280" w:after="140"/>
        <w:rPr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>三、片区汇水：九中—妙元山—育才路</w:t>
      </w:r>
    </w:p>
    <w:p w14:paraId="FF557BA0">
      <w:pPr>
        <w:pStyle w:val="style0"/>
        <w:spacing w:before="120" w:after="40"/>
        <w:jc w:val="center"/>
        <w:rPr/>
      </w:pPr>
      <w:r>
        <w:rPr/>
        <w:drawing>
          <wp:inline distL="0" distT="0" distB="0" distR="0">
            <wp:extent cx="5905500" cy="5905500"/>
            <wp:effectExtent l="0" t="0" r="0" b="0"/>
            <wp:docPr id="1027" name="图2 片区汇水关系" descr="三明九中、妙元山与育才路的汇水关系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2 片区汇水关系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05500" cy="5905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51D7A4">
      <w:pPr>
        <w:pStyle w:val="style0"/>
        <w:spacing w:before="60" w:after="160"/>
        <w:jc w:val="center"/>
        <w:rPr/>
      </w:pPr>
      <w:r>
        <w:rPr>
          <w:rFonts w:ascii="楷体" w:cs="楷体" w:eastAsia="楷体" w:hAnsi="楷体"/>
          <w:i/>
          <w:iCs/>
          <w:color w:val="333333"/>
          <w:sz w:val="21"/>
          <w:szCs w:val="21"/>
        </w:rPr>
        <w:t>图2  片区汇水关系（Esri卫星18级）</w:t>
      </w:r>
    </w:p>
    <w:p w14:paraId="0DA3EB2B">
      <w:pPr>
        <w:pStyle w:val="style0"/>
        <w:spacing w:before="80" w:after="80" w:lineRule="auto" w:line="360"/>
        <w:ind w:firstLine="480"/>
        <w:jc w:val="both"/>
        <w:rPr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图2显示：分析对象卡在“南山—北路”之间。南面是连片林地山坡，汇水面积明显大于院落本身；西面是三明九中操场与教学楼，东面是沿坡多层住宅。育才路从院落北侧穿过，路面本身也是一条排水廊道。</w:t>
      </w:r>
    </w:p>
    <w:p w14:paraId="D79F8E3E">
      <w:pPr>
        <w:pStyle w:val="style0"/>
        <w:spacing w:before="80" w:after="80" w:lineRule="auto" w:line="360"/>
        <w:ind w:firstLine="480"/>
        <w:jc w:val="both"/>
        <w:rPr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4"/>
          <w:szCs w:val="24"/>
        </w:rPr>
        <w:t>关键结论：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该建筑物不是平原低洼点，而是山前台地上的“拦水台阶”。强降雨时，真正危险的不是沙溪涨水倒灌，而是南侧山体短时洪峰拍打南墙、泥沙枝叶堵塞出水口，以及院内来不及排出造成的内涝。</w:t>
      </w:r>
    </w:p>
    <w:p w14:paraId="F81C8C66">
      <w:pPr>
        <w:pStyle w:val="style4106"/>
        <w:pBdr>
          <w:bottom w:val="single" w:sz="8" w:space="2" w:color="1f4e79"/>
        </w:pBdr>
        <w:spacing w:before="280" w:after="140"/>
        <w:rPr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>四、区位与流域：雨水最终去向</w:t>
      </w:r>
    </w:p>
    <w:p w14:paraId="36322EBF">
      <w:pPr>
        <w:pStyle w:val="style0"/>
        <w:spacing w:before="120" w:after="40"/>
        <w:jc w:val="center"/>
        <w:rPr/>
      </w:pPr>
      <w:r>
        <w:rPr/>
        <w:drawing>
          <wp:inline distL="0" distT="0" distB="0" distR="0">
            <wp:extent cx="5905500" cy="5905500"/>
            <wp:effectExtent l="0" t="0" r="0" b="0"/>
            <wp:docPr id="1028" name="图3 区位与流域排泄路径" descr="沙溪河谷与妙元山之间的排泄路径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3 区位与流域排泄路径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05500" cy="5905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BE315D8">
      <w:pPr>
        <w:pStyle w:val="style0"/>
        <w:spacing w:before="60" w:after="160"/>
        <w:jc w:val="center"/>
        <w:rPr/>
      </w:pPr>
      <w:r>
        <w:rPr>
          <w:rFonts w:ascii="楷体" w:cs="楷体" w:eastAsia="楷体" w:hAnsi="楷体"/>
          <w:i/>
          <w:iCs/>
          <w:color w:val="333333"/>
          <w:sz w:val="21"/>
          <w:szCs w:val="21"/>
        </w:rPr>
        <w:t>图3  区位与流域排泄路径（Google卫星16级）</w:t>
      </w:r>
    </w:p>
    <w:p w14:paraId="5F596C46">
      <w:pPr>
        <w:pStyle w:val="style0"/>
        <w:spacing w:before="80" w:after="80" w:lineRule="auto" w:line="360"/>
        <w:ind w:firstLine="480"/>
        <w:jc w:val="both"/>
        <w:rPr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院落位于沙溪南岸山前台地，距沙溪河道约0.8—1.2公里，相对河谷高差约40—50米（院落187—200米，河谷约140—160米）。雨水总路径为：妙元山山体 → 院落南墙 → 沿育才路向西北 → 城关建成区市政排水 → 沙溪。</w:t>
      </w:r>
    </w:p>
    <w:p w14:paraId="1ABE9B6B">
      <w:pPr>
        <w:pStyle w:val="style0"/>
        <w:spacing w:before="80" w:after="80" w:lineRule="auto" w:line="360"/>
        <w:ind w:firstLine="480"/>
        <w:jc w:val="both"/>
        <w:rPr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因此，沙溪超警、超保对这栋建筑的直接淹没风险低；同类风险应把注意力放在山洪、坡面径流、边坡稳定和院内排水，而不是江河洪水。</w:t>
      </w:r>
    </w:p>
    <w:p w14:paraId="9191E9C6">
      <w:pPr>
        <w:pStyle w:val="style4106"/>
        <w:pBdr>
          <w:bottom w:val="single" w:sz="8" w:space="2" w:color="1f4e79"/>
        </w:pBdr>
        <w:spacing w:before="280" w:after="140"/>
        <w:rPr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>五、强降雨影响研判</w:t>
      </w:r>
    </w:p>
    <w:p w14:paraId="E714D859">
      <w:pPr>
        <w:pStyle w:val="style4107"/>
        <w:spacing w:before="220" w:after="100"/>
        <w:rPr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>（一）近期天气背景</w:t>
      </w:r>
    </w:p>
    <w:p w14:paraId="12A40806">
      <w:pPr>
        <w:pStyle w:val="style0"/>
        <w:spacing w:before="80" w:after="80" w:lineRule="auto" w:line="360"/>
        <w:ind w:firstLine="480"/>
        <w:jc w:val="both"/>
        <w:rPr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2026年9月2—4日，受今年第18号台风“沙德尔”外围影响，三明市启动防暴雨Ⅳ级应急响应。三元区气象台9月3日发布暴雨预警Ⅳ级，城关街道过去24小时降水56.8毫米，徐碧街道103.5毫米；三明站9月3日降水量61.3毫米。福建省水文中心通报，9月3日6时至4日6时全省50条河流超警，其中三明清溪等站超保。9月10—12日预报以多云为主，局地阵雨或雷阵雨，暂无大范围强降雨。本次分析针对“此类强降雨再次发生时”的场地影响，而非当前正在过境的洪水。</w:t>
      </w:r>
    </w:p>
    <w:p w14:paraId="820DFA4A">
      <w:pPr>
        <w:pStyle w:val="style4107"/>
        <w:spacing w:before="220" w:after="100"/>
        <w:rPr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>（二）风险矩阵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2612"/>
        <w:gridCol w:w="2613"/>
        <w:gridCol w:w="2613"/>
      </w:tblGrid>
      <w:tr w14:paraId="C0F82B5C">
        <w:trPr/>
        <w:tc>
          <w:tcPr>
            <w:tcW w:w="1800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8279F974">
            <w:pPr>
              <w:pStyle w:val="style0"/>
              <w:jc w:val="center"/>
              <w:rPr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>风险类型</w:t>
            </w:r>
          </w:p>
        </w:tc>
        <w:tc>
          <w:tcPr>
            <w:tcW w:w="2612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831FFCDE">
            <w:pPr>
              <w:pStyle w:val="style0"/>
              <w:jc w:val="center"/>
              <w:rPr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>等级</w:t>
            </w:r>
          </w:p>
        </w:tc>
        <w:tc>
          <w:tcPr>
            <w:tcW w:w="2613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9A6D335A">
            <w:pPr>
              <w:pStyle w:val="style0"/>
              <w:jc w:val="center"/>
              <w:rPr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>主要依据</w:t>
            </w:r>
          </w:p>
        </w:tc>
        <w:tc>
          <w:tcPr>
            <w:tcW w:w="2613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120842">
            <w:pPr>
              <w:pStyle w:val="style0"/>
              <w:jc w:val="center"/>
              <w:rPr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>可能后果</w:t>
            </w:r>
          </w:p>
        </w:tc>
      </w:tr>
      <w:tr w14:paraId="AB914F3E">
        <w:tblPrEx/>
        <w:trPr/>
        <w:tc>
          <w:tcPr>
            <w:tcW w:w="1800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82339">
            <w:pPr>
              <w:pStyle w:val="style0"/>
              <w:jc w:val="left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沙溪河道淹没</w:t>
            </w:r>
          </w:p>
        </w:tc>
        <w:tc>
          <w:tcPr>
            <w:tcW w:w="2612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EC5DF9E1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低</w:t>
            </w:r>
          </w:p>
        </w:tc>
        <w:tc>
          <w:tcPr>
            <w:tcW w:w="2613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C3299D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距河0.8—1.2km，高差约40—50m</w:t>
            </w:r>
          </w:p>
        </w:tc>
        <w:tc>
          <w:tcPr>
            <w:tcW w:w="2613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2904D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江河洪水一般到不了该台地</w:t>
            </w:r>
          </w:p>
        </w:tc>
      </w:tr>
      <w:tr w14:paraId="2B8F27B7">
        <w:tblPrEx/>
        <w:trPr/>
        <w:tc>
          <w:tcPr>
            <w:tcW w:w="1800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BC3327C8">
            <w:pPr>
              <w:pStyle w:val="style0"/>
              <w:jc w:val="left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南侧山洪冲击围墙</w:t>
            </w:r>
          </w:p>
        </w:tc>
        <w:tc>
          <w:tcPr>
            <w:tcW w:w="2612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BD17BBC8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中高</w:t>
            </w:r>
          </w:p>
        </w:tc>
        <w:tc>
          <w:tcPr>
            <w:tcW w:w="2613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D0270C6A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南高北低15%，山体汇水直冲南墙</w:t>
            </w:r>
          </w:p>
        </w:tc>
        <w:tc>
          <w:tcPr>
            <w:tcW w:w="2613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48178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南墙基础淘刷、院门进水、泥沙入库</w:t>
            </w:r>
          </w:p>
        </w:tc>
      </w:tr>
      <w:tr w14:paraId="A7C7881C">
        <w:tblPrEx/>
        <w:trPr/>
        <w:tc>
          <w:tcPr>
            <w:tcW w:w="1800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E366F">
            <w:pPr>
              <w:pStyle w:val="style0"/>
              <w:jc w:val="left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东南角P4集中汇水</w:t>
            </w:r>
          </w:p>
        </w:tc>
        <w:tc>
          <w:tcPr>
            <w:tcW w:w="2612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9F6F7A07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2613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7FD63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东南坡+住宅区客水指向P4</w:t>
            </w:r>
          </w:p>
        </w:tc>
        <w:tc>
          <w:tcPr>
            <w:tcW w:w="2613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2EA0B3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东南墙角积水、墙根软化</w:t>
            </w:r>
          </w:p>
        </w:tc>
      </w:tr>
      <w:tr w14:paraId="1B64F5A0">
        <w:tblPrEx/>
        <w:trPr/>
        <w:tc>
          <w:tcPr>
            <w:tcW w:w="1800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CDE1E">
            <w:pPr>
              <w:pStyle w:val="style0"/>
              <w:jc w:val="left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院内西北角内涝</w:t>
            </w:r>
          </w:p>
        </w:tc>
        <w:tc>
          <w:tcPr>
            <w:tcW w:w="2612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F44C0F2D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2613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53720B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P2为最低口，院内硬化汇水</w:t>
            </w:r>
          </w:p>
        </w:tc>
        <w:tc>
          <w:tcPr>
            <w:tcW w:w="2613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6D7610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一层进水、电缆沟/半地下受淹</w:t>
            </w:r>
          </w:p>
        </w:tc>
      </w:tr>
      <w:tr w14:paraId="53DF5395">
        <w:tblPrEx/>
        <w:trPr/>
        <w:tc>
          <w:tcPr>
            <w:tcW w:w="1800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00079">
            <w:pPr>
              <w:pStyle w:val="style0"/>
              <w:jc w:val="left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南侧边坡滑坡崩塌</w:t>
            </w:r>
          </w:p>
        </w:tc>
        <w:tc>
          <w:tcPr>
            <w:tcW w:w="2612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1F440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2613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ADD77A1A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紧贴林坡；城关/下洋/妙元山一带有历史滑坡、崩塌记录</w:t>
            </w:r>
          </w:p>
        </w:tc>
        <w:tc>
          <w:tcPr>
            <w:tcW w:w="2613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A8B4BE85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墙体变形、泥石涌入院内</w:t>
            </w:r>
          </w:p>
        </w:tc>
      </w:tr>
      <w:tr w14:paraId="166C9D2B">
        <w:tblPrEx/>
        <w:trPr/>
        <w:tc>
          <w:tcPr>
            <w:tcW w:w="1800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8607B525">
            <w:pPr>
              <w:pStyle w:val="style0"/>
              <w:jc w:val="left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育才路排水顶托</w:t>
            </w:r>
          </w:p>
        </w:tc>
        <w:tc>
          <w:tcPr>
            <w:tcW w:w="2612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902D9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中低</w:t>
            </w:r>
          </w:p>
        </w:tc>
        <w:tc>
          <w:tcPr>
            <w:tcW w:w="2613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14926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出水依赖北侧道路边沟</w:t>
            </w:r>
          </w:p>
        </w:tc>
        <w:tc>
          <w:tcPr>
            <w:tcW w:w="2613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AA24AF94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路面积水回灌院门</w:t>
            </w:r>
          </w:p>
        </w:tc>
      </w:tr>
    </w:tbl>
    <w:p w14:paraId="BABAB658">
      <w:pPr>
        <w:pStyle w:val="style0"/>
        <w:spacing w:before="60" w:after="160"/>
        <w:jc w:val="center"/>
        <w:rPr/>
      </w:pPr>
      <w:r>
        <w:rPr>
          <w:rFonts w:ascii="楷体" w:cs="楷体" w:eastAsia="楷体" w:hAnsi="楷体"/>
          <w:i/>
          <w:iCs/>
          <w:color w:val="333333"/>
          <w:sz w:val="21"/>
          <w:szCs w:val="21"/>
        </w:rPr>
        <w:t>表2  强降雨影响风险研判（遥感+DEM，须现场复核）</w:t>
      </w:r>
    </w:p>
    <w:p w14:paraId="450EA8BA">
      <w:pPr>
        <w:pStyle w:val="style4107"/>
        <w:spacing w:before="220" w:after="100"/>
        <w:rPr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>（三）周边地灾线索</w:t>
      </w:r>
    </w:p>
    <w:p w14:paraId="FAD4EC4B">
      <w:pPr>
        <w:pStyle w:val="style0"/>
        <w:spacing w:before="80" w:after="80" w:lineRule="auto" w:line="360"/>
        <w:ind w:firstLine="480"/>
        <w:jc w:val="both"/>
        <w:rPr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三元区2026年地质灾害隐患点145处、房前屋后高陡边坡509处，灾种以滑坡、崩塌为主。城关街道点位数量不多（地灾点2处、高陡边坡2处），但同属山前地带：城东村东泉新村后山（妙元山项目北侧）有滑坡记录，下洋社区新泉路4号4栋后侧有崩塌记录。本建筑物南墙紧贴林坡，属于“房前屋后高陡边坡”类风险地貌，即使未列入当年重点地灾点名单，强降雨期间仍应按临坡建筑加强巡查。</w:t>
      </w:r>
    </w:p>
    <w:p w14:paraId="B88B194B">
      <w:pPr>
        <w:pStyle w:val="style4106"/>
        <w:pBdr>
          <w:bottom w:val="single" w:sz="8" w:space="2" w:color="1f4e79"/>
        </w:pBdr>
        <w:spacing w:before="280" w:after="140"/>
        <w:rPr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>六、结论与建议</w:t>
      </w:r>
    </w:p>
    <w:p w14:paraId="1CD11FCF">
      <w:pPr>
        <w:pStyle w:val="style0"/>
        <w:spacing w:before="80" w:after="80" w:lineRule="auto" w:line="360"/>
        <w:ind w:firstLine="480"/>
        <w:jc w:val="both"/>
        <w:rPr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4"/>
          <w:szCs w:val="24"/>
        </w:rPr>
        <w:t>综合结论：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该建筑物位于山前台地而非河谷滩地，强降雨的主要威胁是南侧山体径流冲击围墙、东南角集中汇水和西北角院内积水，次要威胁是南侧边坡失稳；沙溪干流淹没可基本排除。</w:t>
      </w:r>
    </w:p>
    <w:p w14:paraId="86026F8A">
      <w:pPr>
        <w:pStyle w:val="style0"/>
        <w:spacing w:before="80" w:after="80" w:lineRule="auto" w:line="360"/>
        <w:ind w:firstLine="480"/>
        <w:jc w:val="both"/>
        <w:rPr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现场可优先落实以下措施：</w:t>
      </w:r>
    </w:p>
    <w:p w14:paraId="358BD1E6">
      <w:pPr>
        <w:pStyle w:val="style179"/>
        <w:numPr>
          <w:ilvl w:val="0"/>
          <w:numId w:val="1"/>
        </w:numPr>
        <w:spacing w:before="40" w:after="40" w:lineRule="auto" w:line="360"/>
        <w:rPr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南墙外设置截洪沟（或清理、加密既有排水沟），把山体客水在入墙前导向东西两侧，避免正冲南墙。</w:t>
      </w:r>
    </w:p>
    <w:p w14:paraId="E096CD5C">
      <w:pPr>
        <w:pStyle w:val="style179"/>
        <w:numPr>
          <w:ilvl w:val="0"/>
          <w:numId w:val="1"/>
        </w:numPr>
        <w:spacing w:before="40" w:after="40" w:lineRule="auto" w:line="360"/>
        <w:rPr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在P2西北角明确出水口，接通育才路边沟或市政雨水管，防止“有坡无口”。</w:t>
      </w:r>
    </w:p>
    <w:p w14:paraId="87F18C45">
      <w:pPr>
        <w:pStyle w:val="style179"/>
        <w:numPr>
          <w:ilvl w:val="0"/>
          <w:numId w:val="1"/>
        </w:numPr>
        <w:spacing w:before="40" w:after="40" w:lineRule="auto" w:line="360"/>
        <w:rPr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院内硬化面补设雨水口，检查电缆沟、设备房、半地下空间的挡水门槛和抽排。</w:t>
      </w:r>
    </w:p>
    <w:p w14:paraId="1E02262A">
      <w:pPr>
        <w:pStyle w:val="style179"/>
        <w:numPr>
          <w:ilvl w:val="0"/>
          <w:numId w:val="1"/>
        </w:numPr>
        <w:spacing w:before="40" w:after="40" w:lineRule="auto" w:line="360"/>
        <w:rPr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强降雨及雨后24小时加密巡查南侧边坡、围墙裂缝、墙根积水、出水口堵塞（枯枝落叶、泥沙）。</w:t>
      </w:r>
    </w:p>
    <w:p w14:paraId="D649ABC0">
      <w:pPr>
        <w:pStyle w:val="style179"/>
        <w:numPr>
          <w:ilvl w:val="0"/>
          <w:numId w:val="1"/>
        </w:numPr>
        <w:spacing w:before="40" w:after="40" w:lineRule="auto" w:line="360"/>
        <w:rPr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与九中及城关市政排水衔接，避免育才路积水顶托回灌。</w:t>
      </w:r>
    </w:p>
    <w:p w14:paraId="7FDDAC88">
      <w:pPr>
        <w:pStyle w:val="style4106"/>
        <w:pBdr>
          <w:bottom w:val="single" w:sz="8" w:space="2" w:color="1f4e79"/>
        </w:pBdr>
        <w:spacing w:before="280" w:after="140"/>
        <w:rPr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>七、数据来源与局限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7238"/>
      </w:tblGrid>
      <w:tr w14:paraId="B6E61241">
        <w:trPr/>
        <w:tc>
          <w:tcPr>
            <w:tcW w:w="2400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9C9452">
            <w:pPr>
              <w:pStyle w:val="style0"/>
              <w:jc w:val="center"/>
              <w:rPr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>项目</w:t>
            </w:r>
          </w:p>
        </w:tc>
        <w:tc>
          <w:tcPr>
            <w:tcW w:w="7238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FEA9B99E">
            <w:pPr>
              <w:pStyle w:val="style0"/>
              <w:jc w:val="center"/>
              <w:rPr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>来源与说明</w:t>
            </w:r>
          </w:p>
        </w:tc>
      </w:tr>
      <w:tr w14:paraId="39E3E91D">
        <w:tblPrEx/>
        <w:trPr/>
        <w:tc>
          <w:tcPr>
            <w:tcW w:w="2400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920B55BF">
            <w:pPr>
              <w:pStyle w:val="style0"/>
              <w:jc w:val="left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位置</w:t>
            </w:r>
          </w:p>
        </w:tc>
        <w:tc>
          <w:tcPr>
            <w:tcW w:w="7238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41FC1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OSM Nominatim：育才路 / 三明九中，城关街道城东</w:t>
            </w:r>
          </w:p>
        </w:tc>
      </w:tr>
      <w:tr w14:paraId="C5F71ABB">
        <w:tblPrEx/>
        <w:trPr/>
        <w:tc>
          <w:tcPr>
            <w:tcW w:w="2400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1982C">
            <w:pPr>
              <w:pStyle w:val="style0"/>
              <w:jc w:val="left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卫星</w:t>
            </w:r>
          </w:p>
        </w:tc>
        <w:tc>
          <w:tcPr>
            <w:tcW w:w="7238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60A9F3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Google 16/18/19级、Esri World Imagery 16/18级（2026年9月调阅）</w:t>
            </w:r>
          </w:p>
        </w:tc>
      </w:tr>
      <w:tr w14:paraId="8DC2F5F9">
        <w:tblPrEx/>
        <w:trPr/>
        <w:tc>
          <w:tcPr>
            <w:tcW w:w="2400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F3CBFB2C">
            <w:pPr>
              <w:pStyle w:val="style0"/>
              <w:jc w:val="left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高程</w:t>
            </w:r>
          </w:p>
        </w:tc>
        <w:tc>
          <w:tcPr>
            <w:tcW w:w="7238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C752DB42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OpenTopoData Mapzen / SRTM 30m，院落相对高差可信，绝对高程约±10m</w:t>
            </w:r>
          </w:p>
        </w:tc>
      </w:tr>
      <w:tr w14:paraId="A0CA6000">
        <w:tblPrEx/>
        <w:trPr/>
        <w:tc>
          <w:tcPr>
            <w:tcW w:w="2400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46544">
            <w:pPr>
              <w:pStyle w:val="style0"/>
              <w:jc w:val="left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水系</w:t>
            </w:r>
          </w:p>
        </w:tc>
        <w:tc>
          <w:tcPr>
            <w:tcW w:w="7238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DD031098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OSM 沙溪；卫星目视河谷位置</w:t>
            </w:r>
          </w:p>
        </w:tc>
      </w:tr>
      <w:tr w14:paraId="7E82AF3F">
        <w:tblPrEx/>
        <w:trPr/>
        <w:tc>
          <w:tcPr>
            <w:tcW w:w="2400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4A8BC2">
            <w:pPr>
              <w:pStyle w:val="style0"/>
              <w:jc w:val="left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天气</w:t>
            </w:r>
          </w:p>
        </w:tc>
        <w:tc>
          <w:tcPr>
            <w:tcW w:w="7238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B0ECF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三元区气象台、三明市防暴雨响应、省水文中心9月3—4日通报</w:t>
            </w:r>
          </w:p>
        </w:tc>
      </w:tr>
      <w:tr w14:paraId="646153F5">
        <w:tblPrEx/>
        <w:trPr/>
        <w:tc>
          <w:tcPr>
            <w:tcW w:w="2400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B19DE512">
            <w:pPr>
              <w:pStyle w:val="style0"/>
              <w:jc w:val="left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地灾</w:t>
            </w:r>
          </w:p>
        </w:tc>
        <w:tc>
          <w:tcPr>
            <w:tcW w:w="7238" w:type="dxa"/>
            <w:tcBorders>
              <w:top w:val="single" w:sz="4" w:space="0" w:color="8aa0b5"/>
              <w:left w:val="single" w:sz="4" w:space="0" w:color="8aa0b5"/>
              <w:bottom w:val="single" w:sz="4" w:space="0" w:color="8aa0b5"/>
              <w:right w:val="single" w:sz="4" w:space="0" w:color="8aa0b5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AEF5D203">
            <w:pPr>
              <w:pStyle w:val="style0"/>
              <w:jc w:val="center"/>
              <w:rPr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>三元区2026年地灾隐患统计及历年防治方案公开名录</w:t>
            </w:r>
          </w:p>
        </w:tc>
      </w:tr>
    </w:tbl>
    <w:p w14:paraId="79768E0A">
      <w:pPr>
        <w:pStyle w:val="style0"/>
        <w:spacing w:before="160" w:after="80" w:lineRule="auto" w:line="360"/>
        <w:ind w:firstLine="480"/>
        <w:jc w:val="both"/>
        <w:rPr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本分析为遥感快速研判，不能替代1:500地形图、现场排水管网测绘和岩土勘察。高程网格分辨率为30米级，院内微地形、雨水管径、地下室标高需现场核实。</w:t>
      </w:r>
    </w:p>
    <w:p w14:paraId="6899260D">
      <w:pPr>
        <w:pStyle w:val="style0"/>
        <w:spacing w:before="200" w:after="80" w:lineRule="auto" w:line="360"/>
        <w:jc w:val="right"/>
        <w:rPr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>（分析完毕）</w:t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326A20C">
    <w:pPr>
      <w:pStyle w:val="style0"/>
      <w:pBdr>
        <w:top w:val="single" w:sz="6" w:space="4" w:color="1f4e79"/>
      </w:pBdr>
      <w:jc w:val="center"/>
      <w:rPr/>
    </w:pPr>
    <w:r>
      <w:rPr>
        <w:rFonts w:ascii="宋体" w:cs="宋体" w:eastAsia="宋体" w:hAnsi="宋体"/>
        <w:color w:val="666666"/>
        <w:sz w:val="16"/>
        <w:szCs w:val="16"/>
      </w:rPr>
      <w:t xml:space="preserve">分析底图为公开卫星影像与30米级DEM，结论供现场复核  第 </w:t>
    </w:r>
    <w:r>
      <w:rPr>
        <w:rFonts w:ascii="宋体" w:cs="宋体" w:eastAsia="宋体" w:hAnsi="宋体"/>
        <w:color w:val="666666"/>
        <w:sz w:val="16"/>
        <w:szCs w:val="16"/>
      </w:rPr>
      <w:fldChar w:fldCharType="begin"/>
    </w:r>
    <w:r>
      <w:rPr>
        <w:rFonts w:ascii="宋体" w:cs="宋体" w:eastAsia="宋体" w:hAnsi="宋体"/>
        <w:color w:val="666666"/>
        <w:sz w:val="16"/>
        <w:szCs w:val="16"/>
      </w:rPr>
      <w:instrText>PAGE</w:instrText>
    </w:r>
    <w:r>
      <w:rPr>
        <w:rFonts w:ascii="宋体" w:cs="宋体" w:eastAsia="宋体" w:hAnsi="宋体"/>
        <w:color w:val="666666"/>
        <w:sz w:val="16"/>
        <w:szCs w:val="16"/>
      </w:rPr>
      <w:fldChar w:fldCharType="separate"/>
    </w:r>
    <w:r>
      <w:rPr>
        <w:rFonts w:ascii="宋体" w:cs="宋体" w:eastAsia="宋体" w:hAnsi="宋体"/>
        <w:color w:val="666666"/>
        <w:sz w:val="16"/>
        <w:szCs w:val="16"/>
      </w:rPr>
      <w:fldChar w:fldCharType="end"/>
    </w:r>
    <w:r>
      <w:rPr>
        <w:rFonts w:ascii="宋体" w:cs="宋体" w:eastAsia="宋体" w:hAnsi="宋体"/>
        <w:color w:val="666666"/>
        <w:sz w:val="16"/>
        <w:szCs w:val="16"/>
      </w:rPr>
      <w:t xml:space="preserve"> 页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D116916">
    <w:pPr>
      <w:pStyle w:val="style0"/>
      <w:pBdr>
        <w:bottom w:val="single" w:sz="8" w:space="4" w:color="1f4e79"/>
      </w:pBdr>
      <w:jc w:val="right"/>
      <w:rPr/>
    </w:pPr>
    <w:r>
      <w:rPr>
        <w:rFonts w:ascii="微软雅黑" w:cs="微软雅黑" w:eastAsia="微软雅黑" w:hAnsi="微软雅黑"/>
        <w:color w:val="1f4e79"/>
        <w:sz w:val="16"/>
        <w:szCs w:val="16"/>
      </w:rPr>
      <w:t>强降雨对建筑物影响卫星分析  |  三明市三元区城关街道育才路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480" w:hanging="240"/>
      </w:pPr>
    </w:lvl>
  </w:abstractNum>
  <w:abstractNum w:abstractNumId="2">
    <w:nsid w:val="00000002"/>
    <w:multiLevelType w:val="hybridMultilevel"/>
    <w:tmpl w:val="FFFFFFFF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宋体" w:cs="宋体" w:eastAsia="宋体" w:hAnsi="宋体"/>
        <w:sz w:val="24"/>
        <w:szCs w:val="24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106">
    <w:name w:val="Heading 1"/>
    <w:next w:val="style4106"/>
    <w:qFormat/>
    <w:pPr>
      <w:spacing w:before="280" w:after="140"/>
      <w:outlineLvl w:val="0"/>
    </w:pPr>
    <w:rPr>
      <w:rFonts w:ascii="黑体" w:cs="黑体" w:eastAsia="黑体" w:hAnsi="黑体"/>
      <w:b/>
      <w:bCs/>
      <w:color w:val="1f4e79"/>
      <w:sz w:val="32"/>
      <w:szCs w:val="32"/>
    </w:rPr>
  </w:style>
  <w:style w:type="paragraph" w:customStyle="1" w:styleId="style4107">
    <w:name w:val="Heading 2"/>
    <w:next w:val="style4107"/>
    <w:qFormat/>
    <w:pPr>
      <w:spacing w:before="220" w:after="100"/>
      <w:outlineLvl w:val="1"/>
    </w:pPr>
    <w:rPr>
      <w:rFonts w:ascii="黑体" w:cs="黑体" w:eastAsia="黑体" w:hAnsi="黑体"/>
      <w:b/>
      <w:bCs/>
      <w:color w:val="2e75b6"/>
      <w:sz w:val="28"/>
      <w:szCs w:val="28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06e3ca31-3476-460a-afee-2f6318f88ee6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2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2327</Words>
  <Characters>2642</Characters>
  <Application>WPS Office</Application>
  <Paragraphs>141</Paragraphs>
  <CharactersWithSpaces>2684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2026-09-10T13:15:40Z</dcterms:created>
  <dc:creator>Un-named</dc:creator>
  <lastModifiedBy>Pixel 9 Pro Fold</lastModifiedBy>
  <dcterms:modified xsi:type="dcterms:W3CDTF">2026-09-10T13:15:40Z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316c0272041642f884afdb5b4032755b_23</vt:lpwstr>
  </property>
</Properties>
</file>