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SYNERGY: Technical Whitepaper &amp; Investor Prospectus</w:t>
      </w:r>
    </w:p>
    <w:p>
      <w:pPr>
        <w:jc w:val="center"/>
      </w:pPr>
      <w:r>
        <w:t>Real-Time, Multi-User, Stateful Orchestration for Autonomous AI Agents</w:t>
      </w:r>
    </w:p>
    <w:p>
      <w:r>
        <w:br/>
        <w:br/>
        <w:br/>
        <w:br/>
        <w:br/>
      </w:r>
    </w:p>
    <w:p>
      <w:pPr>
        <w:jc w:val="center"/>
      </w:pPr>
      <w:r>
        <w:rPr>
          <w:i/>
        </w:rPr>
        <w:t>Confidential - For Strategic Partners &amp; Institutional Investors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SYNERGY represents a paradigm shift in Agentic AI. While the industry has focused on increasing the reasoning depth of individual agents, it has ignored the fundamental human-agent interaction bottleneck: the 'Black-Box' problem. Project SYNERGY introduces the world's first real-time, multiplayer execution environment for AI Agents, transforming autonomous processes into collaborative, steerable enterprise assets.</w:t>
      </w:r>
    </w:p>
    <w:p>
      <w:pPr>
        <w:pStyle w:val="Heading1"/>
      </w:pPr>
      <w:r>
        <w:rPr>
          <w:color w:val="003366"/>
        </w:rPr>
        <w:t>2. The Problem: The Autonomy Gap</w:t>
      </w:r>
    </w:p>
    <w:p>
      <w:r>
        <w:t>The widespread adoption of autonomous AI is currently blocked by three critical systemic failures:</w:t>
      </w:r>
    </w:p>
    <w:p>
      <w:pPr>
        <w:pStyle w:val="ListBullet"/>
      </w:pPr>
      <w:r>
        <w:rPr>
          <w:b/>
        </w:rPr>
        <w:t>The Visibility Gap (Black-Box Execution):</w:t>
      </w:r>
      <w:r>
        <w:t xml:space="preserve"> LLM reasoning and tool outputs are currently processed in isolation. Users discover errors only after an entire run (and budget) is spent.</w:t>
      </w:r>
    </w:p>
    <w:p>
      <w:pPr>
        <w:pStyle w:val="ListBullet"/>
      </w:pPr>
      <w:r>
        <w:rPr>
          <w:b/>
        </w:rPr>
        <w:t>The Control Gap (Lack of Mid-Flight Intervention):</w:t>
      </w:r>
      <w:r>
        <w:t xml:space="preserve"> Current runtimes are rigid. There is no mechanism to 'Pause' a rogue agent, correct its trajectory, or inject new context without a complete session reset.</w:t>
      </w:r>
    </w:p>
    <w:p>
      <w:pPr>
        <w:pStyle w:val="ListBullet"/>
      </w:pPr>
      <w:r>
        <w:rPr>
          <w:b/>
        </w:rPr>
        <w:t>The Collaboration Gap (Single-User Isolation):</w:t>
      </w:r>
      <w:r>
        <w:t xml:space="preserve"> Agent execution is tied to a single browser session. Technical teams cannot share rooms, perform hand-offs, or conduct multi-stakeholder approval gates.</w:t>
      </w:r>
    </w:p>
    <w:p>
      <w:pPr>
        <w:pStyle w:val="Heading1"/>
      </w:pPr>
      <w:r>
        <w:rPr>
          <w:color w:val="003366"/>
        </w:rPr>
        <w:t>3. Research Foundations</w:t>
      </w:r>
    </w:p>
    <w:p>
      <w:r>
        <w:t>Our architecture is built upon the critical gaps identified in recent academic literature across the IEEE, ACM, and arXiv ecosystems.</w:t>
      </w:r>
    </w:p>
    <w:p>
      <w:pPr>
        <w:pStyle w:val="ListBullet"/>
      </w:pPr>
      <w:r>
        <w:rPr>
          <w:b/>
        </w:rPr>
        <w:t xml:space="preserve">Pillar A: Human-in-the-Loop (HITL) Steering: </w:t>
      </w:r>
      <w:r>
        <w:t>Building on Takerngsaksiri et al. (2025) on HITL Software Development, we move from 'post-hoc' review to 'in-flight' steering. We address the limitation of existing single-user frameworks by introducing a multi-user control plane.</w:t>
      </w:r>
    </w:p>
    <w:p>
      <w:pPr>
        <w:pStyle w:val="ListBullet"/>
      </w:pPr>
      <w:r>
        <w:rPr>
          <w:b/>
        </w:rPr>
        <w:t xml:space="preserve">Pillar B: Stateful Execution Graphs: </w:t>
      </w:r>
      <w:r>
        <w:t>Referencing 'Sapien: A Stateful Policy Engine' (2026), we implement a persistent, versioned execution graph. Unlike standard DAG-based agents, our system allows for 'Time-Travel' via a relational graph architecture in PostgreSQL.</w:t>
      </w:r>
    </w:p>
    <w:p>
      <w:pPr>
        <w:pStyle w:val="ListBullet"/>
      </w:pPr>
      <w:r>
        <w:rPr>
          <w:b/>
        </w:rPr>
        <w:t xml:space="preserve">Pillar C: Distributed Concurrency: </w:t>
      </w:r>
      <w:r>
        <w:t>We address the challenge of shared agency using the principles of Conflict-free Replicated Data Types (CRDTs) and distributed mutexes, ensuring that multi-user steering does not lead to memory corruption or race conditions.</w:t>
      </w:r>
    </w:p>
    <w:p>
      <w:pPr>
        <w:pStyle w:val="Heading1"/>
      </w:pPr>
      <w:r>
        <w:rPr>
          <w:color w:val="003366"/>
        </w:rPr>
        <w:t>4. Technical Innovations &amp; System Architecture</w:t>
      </w:r>
    </w:p>
    <w:p>
      <w:r>
        <w:t>SYNERGY is engineered as a distributed system designed for high-stakes reliability.</w:t>
      </w:r>
    </w:p>
    <w:p>
      <w:pPr>
        <w:pStyle w:val="Heading2"/>
      </w:pPr>
      <w:r>
        <w:t>4.1 The Core Engine: Distributed Steering</w:t>
      </w:r>
    </w:p>
    <w:p>
      <w:r>
        <w:t>We solved the 'blocking interrupt' problem by decoupling the Agent Loop from the Steering Engine. The AgentRunner (core.py) operates as an asynchronous loop that non-blockingly 'consults' the SteeringEngine (engine.py) between tool executions, allowing for sub-100ms intervention latency.</w:t>
      </w:r>
    </w:p>
    <w:p>
      <w:pPr>
        <w:pStyle w:val="Heading2"/>
      </w:pPr>
      <w:r>
        <w:t>4.2 Concurrency Control: Steering Token Locks</w:t>
      </w:r>
    </w:p>
    <w:p>
      <w:r>
        <w:t>To prevent race conditions where multiple users attempt to steer an agent simultaneously, we implemented a 'Steering Token Lock' (lock.py) mechanism. This uses a Compare-and-Swap (CAS) protocol via Redis, ensuring that only the current 'Token Holder' can modify the execution graph.</w:t>
      </w:r>
    </w:p>
    <w:p>
      <w:pPr>
        <w:pStyle w:val="Heading2"/>
      </w:pPr>
      <w:r>
        <w:t>4.3 State Persistence: The Execution DAG</w:t>
      </w:r>
    </w:p>
    <w:p>
      <w:r>
        <w:t>Instead of linear logs, SYNERGY uses a Directed Acyclic Graph (DAG) to store state (graph.py). Each node is an immutable snapshot. This enables two critical features: 1. Branching (forking an execution from Step N) and 2. Merging (combining outputs from parallel hypothesis tests).</w:t>
      </w:r>
    </w:p>
    <w:p>
      <w:pPr>
        <w:pStyle w:val="Heading2"/>
      </w:pPr>
      <w:r>
        <w:t>4.4 Real-Time Synchronization</w:t>
      </w:r>
    </w:p>
    <w:p>
      <w:r>
        <w:t>Using a WebSocket-based Pub/Sub architecture (ws.py &amp; bus.py), we achieve low-latency state propagation. All connected users see a live, synchronized feed of the agent's 'thoughts,' tool calls, and memory updates.</w:t>
      </w:r>
    </w:p>
    <w:p>
      <w:pPr>
        <w:pStyle w:val="Heading1"/>
      </w:pPr>
      <w:r>
        <w:rPr>
          <w:color w:val="003366"/>
        </w:rPr>
        <w:t>5. Engineering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Technology/Implementation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LangGraph (Stateful Cyclic Graphs)</w:t>
            </w:r>
          </w:p>
        </w:tc>
      </w:tr>
      <w:tr>
        <w:tc>
          <w:tcPr>
            <w:tcW w:type="dxa" w:w="4320"/>
          </w:tcPr>
          <w:p>
            <w:r>
              <w:t>Real-Time Layer</w:t>
            </w:r>
          </w:p>
        </w:tc>
        <w:tc>
          <w:tcPr>
            <w:tcW w:type="dxa" w:w="4320"/>
          </w:tcPr>
          <w:p>
            <w:r>
              <w:t>FastAPI + WebSockets + Redis Pub/Sub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Redis-backed Steering Token Locks</w:t>
            </w:r>
          </w:p>
        </w:tc>
      </w:tr>
      <w:tr>
        <w:tc>
          <w:tcPr>
            <w:tcW w:type="dxa" w:w="4320"/>
          </w:tcPr>
          <w:p>
            <w:r>
              <w:t>State Store</w:t>
            </w:r>
          </w:p>
        </w:tc>
        <w:tc>
          <w:tcPr>
            <w:tcW w:type="dxa" w:w="4320"/>
          </w:tcPr>
          <w:p>
            <w:r>
              <w:t>PostgreSQL (Graph Schema) + Redis (Ephemeral State)</w:t>
            </w:r>
          </w:p>
        </w:tc>
      </w:tr>
      <w:tr>
        <w:tc>
          <w:tcPr>
            <w:tcW w:type="dxa" w:w="4320"/>
          </w:tcPr>
          <w:p>
            <w:r>
              <w:t>LLM Layer</w:t>
            </w:r>
          </w:p>
        </w:tc>
        <w:tc>
          <w:tcPr>
            <w:tcW w:type="dxa" w:w="4320"/>
          </w:tcPr>
          <w:p>
            <w:r>
              <w:t>Multi-provider (Groq, Ollama, Mock)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+ real-time state synchronization</w:t>
            </w:r>
          </w:p>
        </w:tc>
      </w:tr>
    </w:tbl>
    <w:p>
      <w:pPr>
        <w:pStyle w:val="Heading1"/>
      </w:pPr>
      <w:r>
        <w:rPr>
          <w:color w:val="003366"/>
        </w:rPr>
        <w:t>6. Investor Value Proposition</w:t>
      </w:r>
    </w:p>
    <w:p>
      <w:r>
        <w:t>SYNERGY is positioned as the middleware for the Enterprise AI era. The value lies in:</w:t>
      </w:r>
    </w:p>
    <w:p>
      <w:pPr>
        <w:pStyle w:val="ListBullet"/>
      </w:pPr>
      <w:r>
        <w:t>Cost Reduction: Minimizing LLM token waste through successful steering vs. failed restarts.</w:t>
      </w:r>
    </w:p>
    <w:p>
      <w:pPr>
        <w:pStyle w:val="ListBullet"/>
      </w:pPr>
      <w:r>
        <w:t>Enterprise Safety: Providing the audit trails and human approval gates required for production.</w:t>
      </w:r>
    </w:p>
    <w:p>
      <w:pPr>
        <w:pStyle w:val="ListBullet"/>
      </w:pPr>
      <w:r>
        <w:t>Collaborative AI: Enabling the 'multiplayer' paradigm for DevOps, SOC, and Research teams.</w:t>
      </w:r>
    </w:p>
    <w:p>
      <w:r>
        <w:br w:type="page"/>
      </w:r>
    </w:p>
    <w:p>
      <w:pPr>
        <w:pStyle w:val="Heading1"/>
      </w:pPr>
      <w:r>
        <w:t>Appendix: Technical Deep-Dive</w:t>
      </w:r>
    </w:p>
    <w:p>
      <w:r>
        <w:t>Full system specifications and research citations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