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CONSENT TO RELEASE against Bolla Management Corp</w:t>
      </w:r>
    </w:p>
    <w:p>
      <w:r>
        <w:t>DATE: December 7, 2016</w:t>
      </w:r>
    </w:p>
    <w:p>
      <w:r>
        <w:t>BY FAX</w:t>
      </w:r>
    </w:p>
    <w:p>
      <w:r>
        <w:t>Herbert S. Subin, Esq. Brookdale University Hospital and Medical Center 1 Brookdale Plaza, Brooklyn, New York 11212</w:t>
      </w:r>
    </w:p>
    <w:p>
      <w:r>
        <w:t>Re: Personal injury at ROCKAWAY AVENUE LLC, ETANO - Claim of Charkima S. Edwards</w:t>
      </w:r>
    </w:p>
    <w:p>
      <w:r>
        <w:t>“[quote_text]” - Bolla Management Corp [corporate_policy_name]</w:t>
      </w:r>
    </w:p>
    <w:p>
      <w:r>
        <w:t>Dear Mr. Subin,</w:t>
      </w:r>
    </w:p>
    <w:p>
      <w:r>
        <w:t>Subin Associates, LLP has the tremendous privilege of representing Charkima S. Edwards, a female resident of the County of Kings, City and State of New York, in connection with her personal injury and employment-related claims.</w:t>
      </w:r>
    </w:p>
    <w:p>
      <w:r>
        <w:t>Property owners and corporate entities owe a fundamental duty to the public to maintain their premises in a reasonably safe condition, free from hazardous defects and hidden dangers. When corporations fail to uphold this basic obligation, innocent individuals suffer severe and life-altering consequences. Under such circumstances, the need for vigorous enforcement of premises liability and personal injury laws remains vital to ensure public safety and corporate accountability.</w:t>
      </w:r>
    </w:p>
    <w:p>
      <w:r>
        <w:t>This letter is written to address a severe personal injury sustained by our client due to a hazardous condition at a property managed and operated by Bolla Management Corp, a Limited Liability Company and Corporation located at 809 Stewart Avenue, Garden City, New York 11530-4898, alongside ROCKAWAY AVENUE LLC and ETANO. Specifically, this dispute arises from an incident wherein Ms. Edwards tripped and fell on a defective drainage system for a gas station located at 1408 Linden Blvd., Brooklyn, NY. As a direct result of this negligence, Ms. Edwards was caused to be severely injured, bruised, and wounded; suffered immense physical pain and bodily injuries; and became sick, sore, lame, and disabled.</w:t>
      </w:r>
    </w:p>
    <w:p>
      <w:r>
        <w:t>The negligence and liability at issue give rise to claims governed by New York state law, including, but not limited to, Section 1601, et seq. of the Civil Practice Law and Rules (CPLR), Section 1602 of the CPLR, CPLR 4545(c), and Section 15-108 of the General Obligations Law of the State of New York. Furthermore, any medical records related to this matter and the enclosed consent to release are governed by the Health Insurance Portability and Accountability Act of 1996 (HIPAA) and NY Public Health Law §18(1)(g).</w:t>
      </w:r>
    </w:p>
    <w:p>
      <w:r>
        <w:t>On November 16, 2016, the Plaintiff, Charkima S. Edwards, was lawfully present at the premises located at 1408 Linden Blvd., Brooklyn, New York. The premises, operating as a gas station, were owned, operated, maintained, and controlled by the Defendants: ROCKAWAY AVENUE LLC, ETANO, and Bolla Management Corp.</w:t>
      </w:r>
    </w:p>
    <w:p>
      <w:r>
        <w:t>While traversing the aforementioned premises, Ms. Edwards was caused to trip and fall on a drainage system located on the property. The incident occurred as a direct result of the dangerous and defective condition of the drainage system maintained by the Defendants.</w:t>
      </w:r>
    </w:p>
    <w:p>
      <w:r>
        <w:t>As a consequence of the fall, Ms. Edwards was severely injured, bruised, and wounded, suffering significant physical pain and bodily injuries that rendered her sick, sore, lame, and disabled. Following the accident, she was compelled to, and did necessarily, require medical aid and attention, seeking treatment at Brookdale University Hospital and Medical Center. Ms. Edwards incurred expenses and became liable for medical treatments and medicines. Furthermore, the severity of her injuries has left her unable to attend to her usual occupation as an Independent Dancer in the manner required, resulting in substantial emotional and financial damages.</w:t>
      </w:r>
    </w:p>
    <w:p>
      <w:r>
        <w:t>In addition to the premises liability incident, Ms. Edwards has also endured severe workplace harassment, necessitating further legal demands against the responsible parties as outlined below.</w:t>
      </w:r>
    </w:p>
    <w:p>
      <w:r>
        <w:t>II. Inconsistencies with Findings</w:t>
      </w:r>
    </w:p>
    <w:p>
      <w:r>
        <w:t>The inconsistencies in the findings of Ms. Edwards’s harassment case raise significant concerns regarding transparency and the potential for [harasser_name] to return to work at Independent Dancer. During the Trial Committee proceedings, Ms. Edwards presented compelling evidence, including screenshots and explicit messages. Furthermore, the fact that [harasser_name] contacted Ms. Edwards despite being expressly instructed not to do so initially led to [harasser_name]’s termination. However, after deliberations, the Trial Committee held [harasser_name] guilty on [counts] counts, rendering him a fine of $5,000 and mandating [training_hours] hours of training for sexual harassment.</w:t>
      </w:r>
    </w:p>
    <w:p>
      <w:r>
        <w:t>There is an apparent discrepancy between the initial termination and the final disciplinary measures, demonstrating a lack of clarity in the handling of the situation. Independent Dancer has left open the possibility for [harasser_name] to return to his position. The absence of a definitive stance on his employment status leaves uncertainty, which leads to the continued uneasiness Ms. Edwards feels while at Independent Dancer.</w:t>
      </w:r>
    </w:p>
    <w:p>
      <w:r>
        <w:t>III. Lack of Termination shows room for Negligence Retention   On [harassment_start_date], Ms. Edwards began to experience harassment from [harasser_last_name] after exchanging numbers with him for work-related purposes. Their interactions were strictly confined to professional contexts. Even when Ms. Edwards changed her phone number, [harasser_last_name] managed to obtain it due to necessary work-related communications. She subsequently explained the unwanted and explicit messages she was receiving to her coworkers.</w:t>
      </w:r>
    </w:p>
    <w:p>
      <w:r>
        <w:t>Despite knowing the extent of the harassment endured by Ms. Edwards over [harassment_duration], Brookdale University Hospital and Medical Center left the possibility open for [harasser_last_name]’s return. This leniency raises concerns about the organization’s commitment to protecting its members and creates a fear of repeat offenses if the harasser is reinstated.</w:t>
      </w:r>
    </w:p>
    <w:p>
      <w:r>
        <w:t>On [police_report_date], Ms. Edwards met with the [police_department_name] because of the immense harassment she was placed under. Seeking assistance from the police department demonstrates the severe impact [harasser_last_name]’s actions had on her well-being.</w:t>
      </w:r>
    </w:p>
    <w:p>
      <w:r>
        <w:t>Timeline of Related Events:</w:t>
      </w:r>
    </w:p>
    <w:p>
      <w:r>
        <w:t>November 16, 2016: Charkima S. Edwards was lawfully present at the premises located at 1408 Linden Blvd., Brooklyn, NY. Due to the unreasonable and hazardous conditions maintained by Bolla Management Corp, ROCKAWAY AVENUE LLC, and ETANO, Ms. Edwards tripped and fell on a dangerously defective drainage system for the gas station. As a direct result of the opposing parties' negligence and blatant disregard for the safety of invitees, Ms. Edwards was caused to be severely injured, bruised, and wounded; suffered physical pain and bodily injuries; and became sick, sore, lame, and disabled.</w:t>
      </w:r>
    </w:p>
    <w:p>
      <w:r>
        <w:t>December 7, 2016: Following the severe injuries sustained in the accident, Ms. Edwards was compelled to, and did necessarily, require medical aid and attention, and did necessarily pay and become liable for medicines. Furthermore, as a direct consequence of the harm inflicted upon her, she was rendered unable to attend to her usual occupation as an Independent Dancer in the manner required. Rather than taking responsibility for the hazardous condition that caused these extensive physical and financial damages, Bolla Management Corp, ROCKAWAY AVENUE LLC, and ETANO engaged in unreasonable and adversarial conduct by interposing an Answer to the original complaint, thereby prolonging the litigation and refusing to adequately compensate Ms. Edwards for her injuries.</w:t>
      </w:r>
    </w:p>
    <w:p>
      <w:r>
        <w:t>IV. Bolla Management Corp’s Conduct Violates the Law</w:t>
      </w:r>
    </w:p>
    <w:p>
      <w:r>
        <w:t>As previously stated, Subin Associates, LLP has the tremendous privilege of representing Charkima S. Edwards in connection with her personal injury claims against Bolla Management Corp at 1408 Linden Blvd., Brooklyn, NY.   This incident illustrates Bolla Management Corp’s continuing disregard for the law and for protecting its patrons from hazardous conditions on its premises. The conduct toward Charkima S. Edwards violates Section 1602 of the Civil Practice Law and Rules (CPLR); CPLR 4545(c); Section 1601, et seq. of the CPLR; Section 4545 of the CPLR; and Section 15-108 of the General Obligations Law of the State of New York.</w:t>
      </w:r>
    </w:p>
    <w:p>
      <w:r>
        <w:t>Our client is genuinely devastated by Bolla Management Corp’s lack of regard and protective measures, which caused her to trip and fall on a drainage system, leaving her severely injured, bruised, wounded, sick, sore, lame, and disabled. Ms. Edwards is committed to achieving complete vindication for the egregious negligence to which she was subjected. To that end, we are prepared to commence litigation immediately, and we are certain that a jury would render a large award in our client's favor, including damages under CPLR 1602, CPLR 4545(c), CPLR 1601, et seq., and Section 15-108 of the General Obligations Law of the State of New York.</w:t>
      </w:r>
    </w:p>
    <w:p>
      <w:r>
        <w:t>We have nonetheless sent this letter to present Bolla Management Corp with an opportunity to avoid costly and protracted litigation that is likely to result in substantial liability.</w:t>
      </w:r>
    </w:p>
    <w:p>
      <w:r>
        <w:t>Finally, we remind you of Bolla Management Corp's, ROCKAWAY AVENUE LLC's, ETANO's, and Brookdale University Hospital and Medical Center's obligations to take immediate steps to preserve any material evidence. This includes, but is not limited to, all emails, instant messages, voicemails, text messages, and any other communications, documents, or electronically stored information related to this matter, whether in electronic or paper form.</w:t>
      </w:r>
    </w:p>
    <w:p>
      <w:r>
        <w:t>Additionally, please take immediate steps to preserve the personal and business hard drives, back-up storage tapes, cellular telephones, computers, laptops, and/or other devices of all individuals potentially having knowledge related to this action.</w:t>
      </w:r>
    </w:p>
    <w:p>
      <w:r>
        <w:t>Please contact us no later than the end of the day within 20 days after the service of this summons exclusive of the day of service (or within 30 days after the service is complete if this summons is not personally delivered), if you are interested in discussing an amicable resolution of this matter short of litigation. Otherwise, we will move forward without further notice.</w:t>
      </w:r>
    </w:p>
    <w:p>
      <w:r>
        <w:t>Yours truly,</w:t>
      </w:r>
    </w:p>
    <w:p>
      <w:r>
        <w:t>Marie Donadio, Jose Hernandez, Ana Gonzalez Subin Associates,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