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36"/>
          <w:szCs w:val="36"/>
        </w:rPr>
        <w:t xml:space="preserve">PMO Copilot — Business Case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Time saved in project reporting · illustrative model</w:t>
      </w:r>
    </w:p>
    <w:p>
      <w:pPr>
        <w:pStyle w:val="Heading1"/>
      </w:pPr>
      <w:r>
        <w:t xml:space="preserve">The problem</w:t>
      </w:r>
    </w:p>
    <w:p>
      <w:pPr>
        <w:spacing w:after="120"/>
      </w:pPr>
      <w:r>
        <w:t xml:space="preserve">Project managers spend a large share of each week turning meeting notes into the same artifacts — action trackers, risk and decision logs, and a status report for leadership. The work is manual, repetitive, and easy to let slip: actions get dropped between meetings, status is inconsistent across workstreams, and senior people are pulled off delivery to maintain spreadsheets.</w:t>
      </w:r>
    </w:p>
    <w:p>
      <w:pPr>
        <w:pStyle w:val="Heading1"/>
      </w:pPr>
      <w:r>
        <w:t xml:space="preserve">The solution</w:t>
      </w:r>
    </w:p>
    <w:p>
      <w:pPr>
        <w:spacing w:after="120"/>
      </w:pPr>
      <w:r>
        <w:t xml:space="preserve">PMO Copilot converts raw notes (typed or a photo of handwritten ones) into structured, validated PMO artifacts, tracks each item across meetings as one record with a history, and produces the dashboard, Excel tracker, and Word status report from a single source of truth. A person reviews and approves every draft before it commits — the tool removes the typing, not the judgement.</w:t>
      </w:r>
    </w:p>
    <w:p>
      <w:pPr>
        <w:pStyle w:val="Heading1"/>
      </w:pPr>
      <w:r>
        <w:t xml:space="preserve">Time-saved model (per project 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680"/>
        <w:gridCol w:w="1860"/>
        <w:gridCol w:w="182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Manual (each)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 Copilot (each)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Saved / week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Meeting notes → artifacts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week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min (review)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125 min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status report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/ week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per PM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~170 min (2.8 hrs)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Rolled up: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~2.8 hours/week per PM — about </w:t>
      </w:r>
      <w:r>
        <w:rPr>
          <w:b/>
          <w:bCs/>
          <w:sz w:val="20"/>
          <w:szCs w:val="20"/>
        </w:rPr>
        <w:t xml:space="preserve">128 hours/year</w:t>
      </w:r>
      <w:r>
        <w:rPr>
          <w:sz w:val="20"/>
          <w:szCs w:val="20"/>
        </w:rPr>
        <w:t xml:space="preserve"> (45 working weeks).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Across a 5-PM office: ~640 hours/year — roughly </w:t>
      </w:r>
      <w:r>
        <w:rPr>
          <w:b/>
          <w:bCs/>
          <w:sz w:val="20"/>
          <w:szCs w:val="20"/>
        </w:rPr>
        <w:t xml:space="preserve">0.35 FTE</w:t>
      </w:r>
      <w:r>
        <w:rPr>
          <w:sz w:val="20"/>
          <w:szCs w:val="20"/>
        </w:rPr>
        <w:t xml:space="preserve"> redeployed from reporting to delivery.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 a loaded rate of €60/hour (assumption): ≈ </w:t>
      </w:r>
      <w:r>
        <w:rPr>
          <w:b/>
          <w:bCs/>
          <w:sz w:val="20"/>
          <w:szCs w:val="20"/>
        </w:rPr>
        <w:t xml:space="preserve">€38,000/year</w:t>
      </w:r>
      <w:r>
        <w:rPr>
          <w:sz w:val="20"/>
          <w:szCs w:val="20"/>
        </w:rPr>
        <w:t xml:space="preserve"> for that office.</w:t>
      </w:r>
    </w:p>
    <w:p>
      <w:pPr>
        <w:pStyle w:val="Heading1"/>
      </w:pPr>
      <w:r>
        <w:t xml:space="preserve">Benefits beyond 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Consistency — every meeting produces the same structured, controlled-vocabulary output, so status is comparable across workstreams.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Audit trail — items carry a dated history and a compliance flag for anything touching regulation, data protection, or audit; valuable in insurance/finance.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Faster leadership visibility — a grounded summary or a circulated report is available on demand, not after a manual write-up.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Fewer dropped actions — cross-meeting tracking means an open item stays visible until it is closed.</w:t>
      </w:r>
    </w:p>
    <w:p>
      <w:pPr>
        <w:pStyle w:val="Heading1"/>
      </w:pPr>
      <w:r>
        <w:t xml:space="preserve">Assumptions &amp; scope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Illustrative model based on the stated assumptions; actual savings scale with meeting cadence and team size.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Human review is retained by design — the saving is in drafting, not in removing oversight.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Figures exclude one-off setup and the cost of LLM API calls, which are negligible at this volume (free tier used in the prototype).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2026-06-30T09:18:08.386Z</dcterms:created>
  <dcterms:modified xsi:type="dcterms:W3CDTF">2026-06-30T09:18:08.386Z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