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0EE44" w14:textId="1AA7FC94" w:rsidR="00A349E9" w:rsidRDefault="008800CF" w:rsidP="00762534">
      <w:pPr>
        <w:pStyle w:val="Title"/>
      </w:pPr>
      <w:r>
        <w:t>Elaboration</w:t>
      </w:r>
    </w:p>
    <w:p w14:paraId="39918CA3" w14:textId="72BB2159" w:rsidR="008800CF" w:rsidRDefault="00336D17" w:rsidP="008800CF">
      <w:pPr>
        <w:pStyle w:val="Heading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Heading4"/>
      </w:pPr>
      <w:r>
        <w:t>Inception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Florian Bosshard</w:t>
            </w:r>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Nadri Mamuti</w:t>
            </w:r>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UML für Eclipse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Github für Eclipse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Eclipse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Java Framework Slik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Heading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Anwendugsfalldiagramm</w:t>
            </w:r>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Heading2"/>
      </w:pPr>
      <w:r>
        <w:lastRenderedPageBreak/>
        <w:t>Andwendugsfälle</w:t>
      </w:r>
    </w:p>
    <w:p w14:paraId="37C92034" w14:textId="77777777" w:rsidR="008800CF" w:rsidRDefault="008800CF" w:rsidP="008800CF"/>
    <w:p w14:paraId="7927D379" w14:textId="77777777" w:rsidR="009569CF" w:rsidRDefault="008800CF" w:rsidP="008800CF">
      <w:pPr>
        <w:pStyle w:val="Heading3"/>
      </w:pPr>
      <w:r>
        <w:t xml:space="preserve">Fully dressed Anwendugsfall </w:t>
      </w:r>
    </w:p>
    <w:p w14:paraId="2BB5A9AB" w14:textId="07E8B3F5" w:rsidR="008800CF" w:rsidRDefault="008800CF" w:rsidP="009569CF">
      <w:pPr>
        <w:pStyle w:val="Heading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r w:rsidRPr="008800CF">
        <w:rPr>
          <w:b/>
        </w:rPr>
        <w:t>Stakeholders und ihre Interessen:</w:t>
      </w:r>
    </w:p>
    <w:p w14:paraId="09C2CE32" w14:textId="321C1378" w:rsidR="008800CF" w:rsidRDefault="008800CF" w:rsidP="008800CF">
      <w:pPr>
        <w:pStyle w:val="ListParagraph"/>
        <w:numPr>
          <w:ilvl w:val="0"/>
          <w:numId w:val="6"/>
        </w:numPr>
      </w:pPr>
      <w:r>
        <w:t>necaREx-Benuter: Möchte eine intuitive Benutzeroberfläche. Möchte seinen Zug nach den geltenden Schachregeln tätigen können. Benutzer welche mit den Schachregeln nicht sehr vertraut sind möchten</w:t>
      </w:r>
      <w:r w:rsidR="005D3C3A">
        <w:t>,</w:t>
      </w:r>
      <w:r w:rsidR="00AB545D">
        <w:t xml:space="preserve"> da</w:t>
      </w:r>
      <w:r w:rsidR="005D3C3A">
        <w:t>s</w:t>
      </w:r>
      <w:r w:rsidR="00AB545D">
        <w:t xml:space="preserve">s </w:t>
      </w:r>
      <w:r w:rsidR="00AB545D" w:rsidRPr="005D3C3A">
        <w:rPr>
          <w:lang w:val="de-CH"/>
        </w:rPr>
        <w:t>unzulässige</w:t>
      </w:r>
      <w:r w:rsidR="00AB545D">
        <w:t xml:space="preserve"> Züge als solche angezeigt werden.</w:t>
      </w:r>
    </w:p>
    <w:p w14:paraId="361F4505" w14:textId="0DD437EE" w:rsidR="00AB545D" w:rsidRDefault="00AB545D" w:rsidP="008800CF">
      <w:pPr>
        <w:pStyle w:val="ListParagraph"/>
        <w:numPr>
          <w:ilvl w:val="0"/>
          <w:numId w:val="6"/>
        </w:numPr>
      </w:pPr>
      <w:r>
        <w:t>Kunde: Möchte</w:t>
      </w:r>
      <w:r w:rsidR="005D3C3A">
        <w:t>,</w:t>
      </w:r>
      <w:r>
        <w:t xml:space="preserve"> da</w:t>
      </w:r>
      <w:r w:rsidR="005D3C3A">
        <w:t>s</w:t>
      </w:r>
      <w:r>
        <w:t>s seine Schüler mit necaREx ihre Schachfähigkeiten verbessern können. Möchte</w:t>
      </w:r>
      <w:r w:rsidR="005D3C3A">
        <w:t>,</w:t>
      </w:r>
      <w:r>
        <w:t xml:space="preserve"> da</w:t>
      </w:r>
      <w:r w:rsidR="005D3C3A">
        <w:t>s</w:t>
      </w:r>
      <w:r>
        <w:t>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leGrid"/>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Paragraph"/>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Paragraph"/>
              <w:numPr>
                <w:ilvl w:val="0"/>
                <w:numId w:val="7"/>
              </w:numPr>
            </w:pPr>
            <w:r>
              <w:t>Prüft welche Züg</w:t>
            </w:r>
            <w:r w:rsidR="00B74EB0">
              <w:t>e zulässig sind.</w:t>
            </w:r>
          </w:p>
          <w:p w14:paraId="42EF98C8" w14:textId="77777777" w:rsidR="00F73794" w:rsidRDefault="00F73794" w:rsidP="000A5036">
            <w:pPr>
              <w:pStyle w:val="ListParagraph"/>
              <w:numPr>
                <w:ilvl w:val="0"/>
                <w:numId w:val="7"/>
              </w:numPr>
            </w:pPr>
            <w:r>
              <w:t>Stösst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leGrid"/>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verstösst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Heading3"/>
      </w:pPr>
      <w:r>
        <w:lastRenderedPageBreak/>
        <w:t>Casual Anwendungsfälle</w:t>
      </w:r>
    </w:p>
    <w:p w14:paraId="0E6F7914" w14:textId="77777777" w:rsidR="00242517" w:rsidRPr="00242517" w:rsidRDefault="00242517" w:rsidP="00242517"/>
    <w:p w14:paraId="3413DD91" w14:textId="460D2B5C" w:rsidR="009569CF" w:rsidRDefault="004C62DC" w:rsidP="004C62DC">
      <w:pPr>
        <w:pStyle w:val="Heading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Wählt der Benutzer eine Figur aus, wird die Regel-Engine angestossen.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Heading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Heading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Heading3"/>
      </w:pPr>
      <w:r>
        <w:t>Brief Anwendungsfälle</w:t>
      </w:r>
    </w:p>
    <w:p w14:paraId="5F0B2A4E" w14:textId="77777777" w:rsidR="005D0A8C" w:rsidRDefault="005D0A8C" w:rsidP="009569CF"/>
    <w:p w14:paraId="633A711C" w14:textId="406B70F2" w:rsidR="000067C4" w:rsidRDefault="001157A0" w:rsidP="001157A0">
      <w:pPr>
        <w:pStyle w:val="Heading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58093225" w:rsidR="00762534" w:rsidRDefault="00762534" w:rsidP="00762534">
      <w:pPr>
        <w:pStyle w:val="Heading2"/>
      </w:pPr>
      <w:r>
        <w:lastRenderedPageBreak/>
        <w:t>Eine erste Architektur</w:t>
      </w:r>
    </w:p>
    <w:p w14:paraId="2E6C6074" w14:textId="38F35612" w:rsidR="00FB305B" w:rsidRDefault="00D03B82">
      <w:r>
        <w:t xml:space="preserve">Wir haben uns entschieden necaREx mit Java zu entwickeln. Dies hat den Vorteil, dass wir mit sehr wenig Aufwand das Programm Plattformunabhängig </w:t>
      </w:r>
      <w:r w:rsidR="005D3C3A">
        <w:t>entwickeln</w:t>
      </w:r>
      <w:r w:rsidR="00FB305B">
        <w:t xml:space="preserve"> und </w:t>
      </w:r>
      <w:r>
        <w:t xml:space="preserve">anbieten können. </w:t>
      </w:r>
      <w:r w:rsidR="00FB305B">
        <w:t>Zusätzlich werden wir für das Frontend die Library „libgdx“ verwenden, diese bietet einfach zu verwendende Schnittstellen um 2d Anwendungen auf der Grafikkarte auszuführen. Ausserdem wird sie als zusätzlichen Abstraktionslayer im UI verwendet, anhand welchem wir, in einem nächsten Release, die Anwendung ebenfalls als iOS und Android App anbieten können.</w:t>
      </w:r>
      <w:r w:rsidR="0096569C">
        <w:t xml:space="preserve"> </w:t>
      </w:r>
    </w:p>
    <w:p w14:paraId="7994576E" w14:textId="42421F1F" w:rsidR="00D03B82" w:rsidRDefault="00D03B82">
      <w:r>
        <w:t xml:space="preserve">Um </w:t>
      </w:r>
      <w:r w:rsidR="00FB305B">
        <w:t xml:space="preserve">eine möglichst flexible und erweiterbare Lösung aufzubauen haben wir uns für folgende </w:t>
      </w:r>
      <w:r w:rsidR="006D3982">
        <w:t>Packagestruktur</w:t>
      </w:r>
      <w:r>
        <w:t xml:space="preserve"> </w:t>
      </w:r>
      <w:r w:rsidR="00FB305B">
        <w:t>entschieden</w:t>
      </w:r>
      <w:r>
        <w:rPr>
          <w:noProof/>
          <w:lang w:val="de-CH" w:eastAsia="de-CH"/>
        </w:rPr>
        <w:drawing>
          <wp:anchor distT="0" distB="0" distL="114300" distR="114300" simplePos="0" relativeHeight="251658752" behindDoc="0" locked="0" layoutInCell="1" allowOverlap="1" wp14:anchorId="42203C57" wp14:editId="45416A35">
            <wp:simplePos x="0" y="0"/>
            <wp:positionH relativeFrom="column">
              <wp:posOffset>0</wp:posOffset>
            </wp:positionH>
            <wp:positionV relativeFrom="line">
              <wp:posOffset>237185</wp:posOffset>
            </wp:positionV>
            <wp:extent cx="4800600" cy="3162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3162300"/>
                    </a:xfrm>
                    <a:prstGeom prst="rect">
                      <a:avLst/>
                    </a:prstGeom>
                  </pic:spPr>
                </pic:pic>
              </a:graphicData>
            </a:graphic>
          </wp:anchor>
        </w:drawing>
      </w:r>
      <w:r>
        <w:t>:</w:t>
      </w:r>
    </w:p>
    <w:p w14:paraId="7DB0BC7A" w14:textId="77777777" w:rsidR="006D3982" w:rsidRDefault="006D3982">
      <w:r>
        <w:t>Erläuterungen zu den von uns entwickelten Packages:</w:t>
      </w:r>
    </w:p>
    <w:p w14:paraId="09AF1F91" w14:textId="77777777" w:rsidR="006D3982" w:rsidRDefault="006D3982"/>
    <w:p w14:paraId="09918CB7" w14:textId="77777777" w:rsidR="006D3982" w:rsidRPr="006D3982" w:rsidRDefault="006D3982" w:rsidP="006D3982">
      <w:pPr>
        <w:pStyle w:val="ListParagraph"/>
        <w:numPr>
          <w:ilvl w:val="0"/>
          <w:numId w:val="17"/>
        </w:numPr>
        <w:rPr>
          <w:rFonts w:asciiTheme="majorHAnsi" w:eastAsiaTheme="majorEastAsia" w:hAnsiTheme="majorHAnsi" w:cstheme="majorBidi"/>
          <w:color w:val="365F91" w:themeColor="accent1" w:themeShade="BF"/>
          <w:sz w:val="26"/>
          <w:szCs w:val="26"/>
        </w:rPr>
      </w:pPr>
      <w:r>
        <w:t>necarex.common</w:t>
      </w:r>
    </w:p>
    <w:p w14:paraId="6B242A06" w14:textId="00F428EC" w:rsidR="00654B3B" w:rsidRDefault="006D3982" w:rsidP="006D3982">
      <w:pPr>
        <w:pStyle w:val="ListParagraph"/>
      </w:pPr>
      <w:r>
        <w:t xml:space="preserve">Hier wird abgelegt, was in mehreren Packages verwendet wird. </w:t>
      </w:r>
      <w:r w:rsidR="00654B3B">
        <w:t>Hauptsächlich die Data Transfer Objets (</w:t>
      </w:r>
      <w:r w:rsidR="00473562">
        <w:t xml:space="preserve">nachfolgend </w:t>
      </w:r>
      <w:r w:rsidR="00654B3B">
        <w:t>DTO</w:t>
      </w:r>
      <w:r w:rsidR="00473562">
        <w:t xml:space="preserve"> genannt</w:t>
      </w:r>
      <w:r w:rsidR="00654B3B">
        <w:t xml:space="preserve">), also die reinen Datenhalter. </w:t>
      </w:r>
    </w:p>
    <w:p w14:paraId="6CCEB907" w14:textId="2EB8CBEB" w:rsidR="00654B3B" w:rsidRPr="00654B3B" w:rsidRDefault="00654B3B" w:rsidP="00654B3B">
      <w:pPr>
        <w:pStyle w:val="ListParagraph"/>
        <w:numPr>
          <w:ilvl w:val="0"/>
          <w:numId w:val="17"/>
        </w:numPr>
        <w:rPr>
          <w:rFonts w:asciiTheme="majorHAnsi" w:eastAsiaTheme="majorEastAsia" w:hAnsiTheme="majorHAnsi" w:cstheme="majorBidi"/>
          <w:color w:val="365F91" w:themeColor="accent1" w:themeShade="BF"/>
          <w:sz w:val="26"/>
          <w:szCs w:val="26"/>
        </w:rPr>
      </w:pPr>
      <w:r>
        <w:t>necarex.client.ui</w:t>
      </w:r>
    </w:p>
    <w:p w14:paraId="36C604EC" w14:textId="77777777" w:rsidR="00473562" w:rsidRDefault="00473562" w:rsidP="00654B3B">
      <w:pPr>
        <w:pStyle w:val="ListParagraph"/>
      </w:pPr>
      <w:r>
        <w:t>Dieses Package ist</w:t>
      </w:r>
      <w:r w:rsidR="00654B3B">
        <w:t xml:space="preserve"> für das UI-Rendering verantwortlich. Hier werden die Funktionalitäten von libgdx verwendet. Sämtliche Aktionen die entgegen</w:t>
      </w:r>
      <w:r>
        <w:t xml:space="preserve"> </w:t>
      </w:r>
      <w:r w:rsidR="00654B3B">
        <w:t xml:space="preserve">genommen werden, werden an die Manager weiter gegeben. </w:t>
      </w:r>
    </w:p>
    <w:p w14:paraId="49B2F432" w14:textId="24BD42BF" w:rsidR="00473562" w:rsidRPr="00473562" w:rsidRDefault="00473562" w:rsidP="00473562">
      <w:pPr>
        <w:pStyle w:val="ListParagraph"/>
        <w:numPr>
          <w:ilvl w:val="0"/>
          <w:numId w:val="17"/>
        </w:numPr>
        <w:rPr>
          <w:rFonts w:asciiTheme="majorHAnsi" w:eastAsiaTheme="majorEastAsia" w:hAnsiTheme="majorHAnsi" w:cstheme="majorBidi"/>
          <w:color w:val="365F91" w:themeColor="accent1" w:themeShade="BF"/>
          <w:sz w:val="26"/>
          <w:szCs w:val="26"/>
        </w:rPr>
      </w:pPr>
      <w:r>
        <w:t>necarex.domainlayer.manager</w:t>
      </w:r>
    </w:p>
    <w:p w14:paraId="1A1E7C75" w14:textId="77777777" w:rsidR="00473562" w:rsidRDefault="00473562" w:rsidP="00473562">
      <w:pPr>
        <w:ind w:left="708"/>
      </w:pPr>
      <w:r>
        <w:t xml:space="preserve">Die Manager halten den Zustand des Programms, also die DTOs und führen Mutationen auf ihnen aus. </w:t>
      </w:r>
    </w:p>
    <w:p w14:paraId="3671E827" w14:textId="2B839E1D" w:rsidR="00473562" w:rsidRPr="00473562" w:rsidRDefault="00473562" w:rsidP="00473562">
      <w:pPr>
        <w:pStyle w:val="ListParagraph"/>
        <w:numPr>
          <w:ilvl w:val="0"/>
          <w:numId w:val="17"/>
        </w:numPr>
        <w:rPr>
          <w:rFonts w:asciiTheme="majorHAnsi" w:eastAsiaTheme="majorEastAsia" w:hAnsiTheme="majorHAnsi" w:cstheme="majorBidi"/>
          <w:color w:val="365F91" w:themeColor="accent1" w:themeShade="BF"/>
          <w:sz w:val="26"/>
          <w:szCs w:val="26"/>
        </w:rPr>
      </w:pPr>
      <w:r>
        <w:t>necarex.domain.bl</w:t>
      </w:r>
    </w:p>
    <w:p w14:paraId="6992C4B0" w14:textId="77777777" w:rsidR="0096569C" w:rsidRDefault="00473562" w:rsidP="00473562">
      <w:pPr>
        <w:pStyle w:val="ListParagraph"/>
      </w:pPr>
      <w:r>
        <w:t xml:space="preserve">BL ist die Abkürzung für „business logic“. Hier findet also die spielbezogene Logik statt, z.B. die Prüfung ob ein Spielzug gültig ist. Die Logikklassen sind zustandslos, die Manager, welche die Logik verwendet, übergeben jeweils die aktuellen Spielinformationen. </w:t>
      </w:r>
    </w:p>
    <w:p w14:paraId="604F93AE" w14:textId="77777777" w:rsidR="0096569C" w:rsidRDefault="0096569C" w:rsidP="0096569C"/>
    <w:p w14:paraId="053D48E9" w14:textId="3C4E930A" w:rsidR="00762534" w:rsidRPr="0096569C" w:rsidRDefault="0096569C" w:rsidP="0096569C">
      <w:pPr>
        <w:rPr>
          <w:rFonts w:asciiTheme="majorHAnsi" w:eastAsiaTheme="majorEastAsia" w:hAnsiTheme="majorHAnsi" w:cstheme="majorBidi"/>
          <w:color w:val="365F91" w:themeColor="accent1" w:themeShade="BF"/>
          <w:sz w:val="26"/>
          <w:szCs w:val="26"/>
        </w:rPr>
      </w:pPr>
      <w:r>
        <w:t>Zugriff von Package zu Package kann, mit Ausnahme vom Common und libgdx, nur von oben nach unten erfolgen. Weder das Common noch libgdx hat Zugriff auf andere Packages.</w:t>
      </w:r>
      <w:r w:rsidR="00762534">
        <w:br w:type="page"/>
      </w:r>
    </w:p>
    <w:p w14:paraId="2E1A179F" w14:textId="32078C06" w:rsidR="00DD7D53" w:rsidRDefault="00DD7D53" w:rsidP="00DD7D53">
      <w:pPr>
        <w:pStyle w:val="Heading2"/>
      </w:pPr>
      <w:r w:rsidRPr="00DD7D53">
        <w:lastRenderedPageBreak/>
        <w:t>Zusätzliche Spezifikationen</w:t>
      </w:r>
    </w:p>
    <w:p w14:paraId="21849328" w14:textId="77777777" w:rsidR="00D3621F" w:rsidRPr="00D3621F" w:rsidRDefault="00D3621F" w:rsidP="00D3621F"/>
    <w:p w14:paraId="16D68313" w14:textId="77777777" w:rsidR="00D3621F" w:rsidRPr="00D746B3" w:rsidRDefault="00D3621F" w:rsidP="00D3621F">
      <w:pPr>
        <w:pStyle w:val="Heading4"/>
      </w:pPr>
      <w:r w:rsidRPr="00D746B3">
        <w:t>Functionality:</w:t>
      </w:r>
    </w:p>
    <w:p w14:paraId="3E6F2A59" w14:textId="77777777" w:rsidR="00D3621F" w:rsidRDefault="00D3621F" w:rsidP="00D3621F">
      <w:pPr>
        <w:pStyle w:val="ListParagraph"/>
        <w:numPr>
          <w:ilvl w:val="0"/>
          <w:numId w:val="16"/>
        </w:numPr>
      </w:pPr>
      <w:r>
        <w:t>Anhand von Statistiken kann</w:t>
      </w:r>
      <w:r w:rsidRPr="00403AA5">
        <w:t xml:space="preserve"> </w:t>
      </w:r>
      <w:r>
        <w:t>der Spieler den Figurenverlust ablesen.</w:t>
      </w:r>
    </w:p>
    <w:p w14:paraId="49B865E2" w14:textId="77777777" w:rsidR="00D3621F" w:rsidRDefault="00D3621F" w:rsidP="00D3621F">
      <w:pPr>
        <w:pStyle w:val="ListParagraph"/>
      </w:pPr>
      <w:r>
        <w:t xml:space="preserve"> </w:t>
      </w:r>
    </w:p>
    <w:p w14:paraId="422968DE" w14:textId="77777777" w:rsidR="00D3621F" w:rsidRPr="00D746B3" w:rsidRDefault="00D3621F" w:rsidP="00D3621F">
      <w:pPr>
        <w:pStyle w:val="Heading4"/>
      </w:pPr>
      <w:r>
        <w:t>Usabi</w:t>
      </w:r>
      <w:r w:rsidRPr="00D746B3">
        <w:t>lity:</w:t>
      </w:r>
    </w:p>
    <w:p w14:paraId="49A8D75A" w14:textId="77777777" w:rsidR="00D3621F" w:rsidRDefault="00D3621F" w:rsidP="00D3621F">
      <w:pPr>
        <w:pStyle w:val="ListParagraph"/>
        <w:numPr>
          <w:ilvl w:val="0"/>
          <w:numId w:val="16"/>
        </w:numPr>
      </w:pPr>
      <w:r>
        <w:t>Die Gestaltung der Masken wird auf Ergonomie optimiert.</w:t>
      </w:r>
    </w:p>
    <w:p w14:paraId="6D5A7534" w14:textId="77777777" w:rsidR="00D3621F" w:rsidRDefault="00D3621F" w:rsidP="00D3621F">
      <w:pPr>
        <w:pStyle w:val="ListParagraph"/>
        <w:numPr>
          <w:ilvl w:val="0"/>
          <w:numId w:val="16"/>
        </w:numPr>
      </w:pPr>
      <w:r>
        <w:t>Durch das schlichte und intuitive Design soll „necaREx“ einfach und schnell zu erlernen sein.</w:t>
      </w:r>
    </w:p>
    <w:p w14:paraId="424F401B" w14:textId="77777777" w:rsidR="00D3621F" w:rsidRDefault="00D3621F" w:rsidP="00D3621F"/>
    <w:p w14:paraId="755B1B28" w14:textId="77777777" w:rsidR="00D3621F" w:rsidRPr="00D746B3" w:rsidRDefault="00D3621F" w:rsidP="00D3621F">
      <w:pPr>
        <w:pStyle w:val="Heading4"/>
      </w:pPr>
      <w:r>
        <w:t>Reliabi</w:t>
      </w:r>
      <w:r w:rsidRPr="00D746B3">
        <w:t>lity:</w:t>
      </w:r>
    </w:p>
    <w:p w14:paraId="432DB515" w14:textId="77777777" w:rsidR="00D3621F" w:rsidRDefault="00D3621F" w:rsidP="00D3621F">
      <w:pPr>
        <w:pStyle w:val="ListParagraph"/>
        <w:numPr>
          <w:ilvl w:val="0"/>
          <w:numId w:val="16"/>
        </w:numPr>
      </w:pPr>
      <w:r>
        <w:t>Die Regel-Engine wird beim Zug des Spielers aktiv, um die Durchsetzung der Regeln zu garantieren.</w:t>
      </w:r>
    </w:p>
    <w:p w14:paraId="4B88C1AB" w14:textId="77777777" w:rsidR="00D3621F" w:rsidRDefault="00D3621F" w:rsidP="00D3621F"/>
    <w:p w14:paraId="587A8B32" w14:textId="77777777" w:rsidR="00D3621F" w:rsidRPr="00D746B3" w:rsidRDefault="00D3621F" w:rsidP="00D3621F">
      <w:pPr>
        <w:pStyle w:val="Heading4"/>
      </w:pPr>
      <w:r>
        <w:t>Performance</w:t>
      </w:r>
      <w:r w:rsidRPr="00D746B3">
        <w:t>:</w:t>
      </w:r>
    </w:p>
    <w:p w14:paraId="703AE157" w14:textId="77777777" w:rsidR="00D3621F" w:rsidRDefault="00D3621F" w:rsidP="00D3621F">
      <w:pPr>
        <w:pStyle w:val="ListParagraph"/>
        <w:numPr>
          <w:ilvl w:val="0"/>
          <w:numId w:val="16"/>
        </w:numPr>
      </w:pPr>
      <w:r>
        <w:t>Die Reaktionszeit des Programms, nicht des Computerspielers, muss unter zwei Sekunden liegen.</w:t>
      </w:r>
    </w:p>
    <w:p w14:paraId="1DE3C131" w14:textId="77777777" w:rsidR="00D3621F" w:rsidRDefault="00D3621F" w:rsidP="00D3621F"/>
    <w:p w14:paraId="45772E92" w14:textId="77777777" w:rsidR="00D3621F" w:rsidRPr="00D746B3" w:rsidRDefault="00D3621F" w:rsidP="00D3621F">
      <w:pPr>
        <w:pStyle w:val="Heading4"/>
      </w:pPr>
      <w:r>
        <w:t>Supportabi</w:t>
      </w:r>
      <w:r w:rsidRPr="00D746B3">
        <w:t>lity:</w:t>
      </w:r>
    </w:p>
    <w:p w14:paraId="0842729B" w14:textId="77777777" w:rsidR="00D3621F" w:rsidRDefault="00D3621F" w:rsidP="00D3621F">
      <w:pPr>
        <w:pStyle w:val="ListParagraph"/>
        <w:numPr>
          <w:ilvl w:val="0"/>
          <w:numId w:val="16"/>
        </w:numPr>
      </w:pPr>
      <w:r w:rsidRPr="00A80015">
        <w:t xml:space="preserve">Die Software </w:t>
      </w:r>
      <w:r>
        <w:t>wird modular aufgebaut</w:t>
      </w:r>
      <w:r w:rsidRPr="00A80015">
        <w:t>, um Erweiterungen möglichst einfach ins System zu integrieren.</w:t>
      </w:r>
    </w:p>
    <w:p w14:paraId="7833566F" w14:textId="77777777" w:rsidR="00D3621F" w:rsidRDefault="00D3621F" w:rsidP="00D3621F">
      <w:pPr>
        <w:pStyle w:val="ListParagraph"/>
        <w:numPr>
          <w:ilvl w:val="0"/>
          <w:numId w:val="16"/>
        </w:numPr>
      </w:pPr>
      <w:r>
        <w:t xml:space="preserve">„necaREx“ </w:t>
      </w:r>
      <w:r w:rsidRPr="00A80015">
        <w:t xml:space="preserve">ist </w:t>
      </w:r>
      <w:r>
        <w:t xml:space="preserve">vorerst </w:t>
      </w:r>
      <w:r w:rsidRPr="00A80015">
        <w:t>für den deutschen Sprachraum bestimmt.</w:t>
      </w:r>
    </w:p>
    <w:p w14:paraId="6487CE04" w14:textId="77777777" w:rsidR="00D3621F" w:rsidRDefault="00D3621F" w:rsidP="00D3621F"/>
    <w:p w14:paraId="48F76CA8" w14:textId="77777777" w:rsidR="00D3621F" w:rsidRPr="00D746B3" w:rsidRDefault="00D3621F" w:rsidP="00D3621F">
      <w:pPr>
        <w:pStyle w:val="Heading4"/>
      </w:pPr>
      <w:r>
        <w:t>Implementation</w:t>
      </w:r>
      <w:r w:rsidRPr="00D746B3">
        <w:t>:</w:t>
      </w:r>
    </w:p>
    <w:p w14:paraId="571056E0" w14:textId="77777777" w:rsidR="00D3621F" w:rsidRDefault="00D3621F" w:rsidP="00D3621F">
      <w:pPr>
        <w:pStyle w:val="ListParagraph"/>
        <w:numPr>
          <w:ilvl w:val="0"/>
          <w:numId w:val="16"/>
        </w:numPr>
      </w:pPr>
      <w:r>
        <w:t>„necaREx“ soll auf allen Standard-Java-Virtual-Maschinen mit Version 1.7 auf allen gängigen Betriebssystemen laufen.</w:t>
      </w:r>
    </w:p>
    <w:p w14:paraId="28E1B428" w14:textId="77777777" w:rsidR="00D3621F" w:rsidRDefault="00D3621F" w:rsidP="00D3621F"/>
    <w:p w14:paraId="75C921C5" w14:textId="77777777" w:rsidR="00D3621F" w:rsidRPr="00D746B3" w:rsidRDefault="00D3621F" w:rsidP="00D3621F">
      <w:pPr>
        <w:pStyle w:val="Heading4"/>
      </w:pPr>
      <w:r>
        <w:t>Interfaces</w:t>
      </w:r>
      <w:r w:rsidRPr="00D746B3">
        <w:t>:</w:t>
      </w:r>
    </w:p>
    <w:p w14:paraId="40216818" w14:textId="77777777" w:rsidR="00D3621F" w:rsidRDefault="00D3621F" w:rsidP="00D3621F">
      <w:pPr>
        <w:pStyle w:val="ListParagraph"/>
        <w:numPr>
          <w:ilvl w:val="0"/>
          <w:numId w:val="16"/>
        </w:numPr>
      </w:pPr>
      <w:r>
        <w:t>Das Interface von „necaREx“  soll grafisch sein und ist für normale Bildschirmgrössen ausgelegt (keine Handheld-Geräte).</w:t>
      </w:r>
    </w:p>
    <w:p w14:paraId="5CA33F5A" w14:textId="77777777" w:rsidR="00D3621F" w:rsidRDefault="00D3621F" w:rsidP="00D3621F"/>
    <w:p w14:paraId="7DC24957" w14:textId="77777777" w:rsidR="00D3621F" w:rsidRDefault="00D3621F" w:rsidP="00D3621F"/>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Heading2"/>
        <w:rPr>
          <w:b w:val="0"/>
          <w:bCs w:val="0"/>
        </w:rPr>
      </w:pPr>
      <w:r>
        <w:rPr>
          <w:b w:val="0"/>
          <w:bCs w:val="0"/>
        </w:rPr>
        <w:lastRenderedPageBreak/>
        <w:t>Anwendungsfalldiagramm</w:t>
      </w:r>
    </w:p>
    <w:p w14:paraId="168C51A2" w14:textId="449DC3DD" w:rsidR="00DD7D53" w:rsidRDefault="00DD7D53">
      <w:r>
        <w:rPr>
          <w:noProof/>
          <w:lang w:val="de-CH" w:eastAsia="de-CH"/>
        </w:rPr>
        <w:drawing>
          <wp:anchor distT="0" distB="0" distL="114300" distR="114300" simplePos="0" relativeHeight="251659264" behindDoc="0" locked="0" layoutInCell="1" allowOverlap="1" wp14:anchorId="238D3397" wp14:editId="4AA6CF24">
            <wp:simplePos x="0" y="0"/>
            <wp:positionH relativeFrom="column">
              <wp:posOffset>574040</wp:posOffset>
            </wp:positionH>
            <wp:positionV relativeFrom="line">
              <wp:posOffset>967740</wp:posOffset>
            </wp:positionV>
            <wp:extent cx="4871085" cy="467677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71085" cy="4676775"/>
                    </a:xfrm>
                    <a:prstGeom prst="rect">
                      <a:avLst/>
                    </a:prstGeom>
                  </pic:spPr>
                </pic:pic>
              </a:graphicData>
            </a:graphic>
            <wp14:sizeRelH relativeFrom="margin">
              <wp14:pctWidth>0</wp14:pctWidth>
            </wp14:sizeRelH>
          </wp:anchor>
        </w:drawing>
      </w:r>
      <w:r>
        <w:br w:type="page"/>
      </w:r>
    </w:p>
    <w:p w14:paraId="2971E21A" w14:textId="6A43D364" w:rsidR="00DD7D53" w:rsidRDefault="00DD7D53" w:rsidP="00DD7D53">
      <w:pPr>
        <w:pStyle w:val="Heading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lang w:val="de-CH" w:eastAsia="de-CH"/>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Heading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Heading3"/>
      </w:pPr>
      <w:r>
        <w:t>Systemoperation wähleFigur</w:t>
      </w:r>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r>
        <w:rPr>
          <w:bCs/>
        </w:rPr>
        <w:t xml:space="preserve">Use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Paragraph"/>
        <w:numPr>
          <w:ilvl w:val="0"/>
          <w:numId w:val="9"/>
        </w:numPr>
        <w:rPr>
          <w:bCs/>
        </w:rPr>
      </w:pPr>
      <w:r>
        <w:rPr>
          <w:bCs/>
        </w:rPr>
        <w:t>Es sind spielbare Figuren auf dem Schachbrett vorhanden</w:t>
      </w:r>
    </w:p>
    <w:p w14:paraId="2470F8A3" w14:textId="1CFF529E" w:rsidR="0049206D" w:rsidRPr="0049206D" w:rsidRDefault="0049206D" w:rsidP="0049206D">
      <w:pPr>
        <w:pStyle w:val="ListParagraph"/>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Paragraph"/>
        <w:numPr>
          <w:ilvl w:val="0"/>
          <w:numId w:val="10"/>
        </w:numPr>
        <w:rPr>
          <w:bCs/>
        </w:rPr>
      </w:pPr>
      <w:r>
        <w:rPr>
          <w:bCs/>
        </w:rPr>
        <w:t xml:space="preserve">Die Figur die im aktuellen Zug fährt ist bestimmt. </w:t>
      </w:r>
    </w:p>
    <w:p w14:paraId="32EC2AC3" w14:textId="3D8DDA8C" w:rsidR="0049206D" w:rsidRDefault="0049206D" w:rsidP="0049206D">
      <w:pPr>
        <w:pStyle w:val="ListParagraph"/>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Heading3"/>
      </w:pPr>
      <w:r>
        <w:t>System-Operation wähleZielfeld</w:t>
      </w:r>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r>
        <w:rPr>
          <w:bCs/>
        </w:rPr>
        <w:t xml:space="preserve">Use-Case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Paragraph"/>
        <w:numPr>
          <w:ilvl w:val="0"/>
          <w:numId w:val="11"/>
        </w:numPr>
        <w:rPr>
          <w:bCs/>
        </w:rPr>
      </w:pPr>
      <w:r>
        <w:rPr>
          <w:bCs/>
        </w:rPr>
        <w:t xml:space="preserve">Die Figur die im aktuellen Zug fährt ist bestimmt. </w:t>
      </w:r>
    </w:p>
    <w:p w14:paraId="2CB6418B" w14:textId="1F8F3C3B" w:rsidR="0049206D" w:rsidRDefault="0049206D" w:rsidP="0049206D">
      <w:pPr>
        <w:pStyle w:val="ListParagraph"/>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Paragraph"/>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Paragraph"/>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Heading2"/>
        <w:tabs>
          <w:tab w:val="center" w:pos="4533"/>
        </w:tabs>
        <w:rPr>
          <w:b w:val="0"/>
          <w:bCs w:val="0"/>
        </w:rPr>
      </w:pPr>
      <w:r>
        <w:rPr>
          <w:b w:val="0"/>
          <w:bCs w:val="0"/>
        </w:rPr>
        <w:lastRenderedPageBreak/>
        <w:t>Domänenmodell</w:t>
      </w:r>
    </w:p>
    <w:p w14:paraId="102FE767" w14:textId="5A7828AC" w:rsidR="00E968F4" w:rsidRDefault="000A01A3" w:rsidP="00E968F4">
      <w:pPr>
        <w:pStyle w:val="Default"/>
      </w:pPr>
      <w:bookmarkStart w:id="0" w:name="_GoBack"/>
      <w:r>
        <w:rPr>
          <w:noProof/>
          <w:lang w:eastAsia="de-CH"/>
        </w:rPr>
        <w:drawing>
          <wp:anchor distT="0" distB="0" distL="114300" distR="114300" simplePos="0" relativeHeight="251668480" behindDoc="0" locked="0" layoutInCell="1" allowOverlap="1" wp14:anchorId="4EBD4698" wp14:editId="4E4A1593">
            <wp:simplePos x="0" y="0"/>
            <wp:positionH relativeFrom="column">
              <wp:posOffset>0</wp:posOffset>
            </wp:positionH>
            <wp:positionV relativeFrom="line">
              <wp:posOffset>186690</wp:posOffset>
            </wp:positionV>
            <wp:extent cx="5756910" cy="159639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1596390"/>
                    </a:xfrm>
                    <a:prstGeom prst="rect">
                      <a:avLst/>
                    </a:prstGeom>
                  </pic:spPr>
                </pic:pic>
              </a:graphicData>
            </a:graphic>
          </wp:anchor>
        </w:drawing>
      </w:r>
      <w:bookmarkEnd w:id="0"/>
    </w:p>
    <w:p w14:paraId="0E75520A" w14:textId="77777777" w:rsidR="00E968F4" w:rsidRDefault="00E968F4" w:rsidP="00E968F4">
      <w:pPr>
        <w:rPr>
          <w:sz w:val="22"/>
          <w:szCs w:val="22"/>
        </w:rPr>
      </w:pPr>
      <w:r>
        <w:t xml:space="preserve"> </w:t>
      </w:r>
      <w:r>
        <w:rPr>
          <w:sz w:val="22"/>
          <w:szCs w:val="22"/>
        </w:rPr>
        <w:t xml:space="preserve">Die Pfeile beschreiben die Leserichtung und nicht etwaige Abhängigkeiten. </w:t>
      </w:r>
    </w:p>
    <w:p w14:paraId="44A7FF5A" w14:textId="77777777" w:rsidR="00E968F4" w:rsidRDefault="00E968F4" w:rsidP="00E968F4">
      <w:pPr>
        <w:pStyle w:val="Heading3"/>
      </w:pPr>
      <w:r>
        <w:t>Beschreibung</w:t>
      </w:r>
    </w:p>
    <w:p w14:paraId="06D1F179" w14:textId="77777777" w:rsidR="00612AFC" w:rsidRDefault="00E968F4" w:rsidP="00E968F4">
      <w:r>
        <w:t>Ein Schachspiel h</w:t>
      </w:r>
      <w:r w:rsidR="002C6E14">
        <w:t xml:space="preserve">at zwei Spieler. Einer dieser Spieler ist jeweils am Zug. Die Spieler </w:t>
      </w:r>
      <w:r w:rsidR="00612AFC">
        <w:t xml:space="preserve">können menschlich oder künstlich (Computer Spieler) sein. Jeder Spieler hält seine Statistik, diese besteht aus den Anzahl Zügen seit der letzten Tötung einer gegnerischen Figur und der totalen Anzahl der Züge. </w:t>
      </w:r>
    </w:p>
    <w:p w14:paraId="1112D92A" w14:textId="7E53CDE4" w:rsidR="00DD7D53" w:rsidRDefault="00612AFC" w:rsidP="00E968F4">
      <w:pPr>
        <w:rPr>
          <w:rFonts w:ascii="Helvetica" w:hAnsi="Helvetica" w:cs="Helvetica"/>
          <w:color w:val="365F91" w:themeColor="accent1" w:themeShade="BF"/>
          <w:sz w:val="38"/>
          <w:szCs w:val="38"/>
        </w:rPr>
      </w:pPr>
      <w:r>
        <w:t xml:space="preserve">Eine Spielfigur steht, falls lebendig, auf einem Feld. Getötete Figuren stehen neben dem Schachbrett. Das Schachbrett hält die verschiedenen Felder. Das Schachspiel verwaltet das Schachbrett. </w:t>
      </w:r>
      <w:r w:rsidR="00DD7D53">
        <w:br w:type="page"/>
      </w:r>
    </w:p>
    <w:p w14:paraId="3DCDA5F2" w14:textId="3611B32B" w:rsidR="00C575AD" w:rsidRDefault="00DD7D53" w:rsidP="005210D0">
      <w:pPr>
        <w:pStyle w:val="Heading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detailierte Informationen zum Schachspiel gibt es einiges an Fachliteratur. </w:t>
      </w:r>
    </w:p>
    <w:p w14:paraId="16CAA027" w14:textId="35CF2955" w:rsidR="001D76EE" w:rsidRPr="001D76EE" w:rsidRDefault="001D76EE" w:rsidP="001D76EE">
      <w:pPr>
        <w:pStyle w:val="Heading3"/>
      </w:pPr>
      <w:r w:rsidRPr="001D76EE">
        <w:t>Schachfiguren</w:t>
      </w:r>
    </w:p>
    <w:p w14:paraId="5AC47939" w14:textId="677161A4" w:rsidR="001D76EE" w:rsidRPr="001D76EE" w:rsidRDefault="007404E3" w:rsidP="001D76EE">
      <w:pPr>
        <w:rPr>
          <w:i/>
        </w:rPr>
      </w:pPr>
      <w:r w:rsidRPr="007404E3">
        <w:rPr>
          <w:i/>
          <w:noProof/>
          <w:lang w:val="de-CH" w:eastAsia="de-CH"/>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lang w:val="de-CH" w:eastAsia="de-CH"/>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Paragraph"/>
        <w:numPr>
          <w:ilvl w:val="0"/>
          <w:numId w:val="13"/>
        </w:numPr>
      </w:pPr>
      <w:r>
        <w:t>Ein Feld gerade vorwärts (in Richtung der gegnerischen Spielfeldseite).</w:t>
      </w:r>
    </w:p>
    <w:p w14:paraId="7E66964A" w14:textId="306ACE4C" w:rsidR="001D76EE" w:rsidRDefault="001D76EE" w:rsidP="001D76EE">
      <w:pPr>
        <w:pStyle w:val="ListParagraph"/>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Paragraph"/>
        <w:numPr>
          <w:ilvl w:val="0"/>
          <w:numId w:val="13"/>
        </w:numPr>
      </w:pPr>
      <w:r>
        <w:t xml:space="preserve">Steht der Bauer in der </w:t>
      </w:r>
      <w:r w:rsidR="007404E3">
        <w:t>Grundstellung</w:t>
      </w:r>
      <w:r>
        <w:t xml:space="preserve"> (Weiss A2 – H2; Schwarz A7 – H7) darf ein oder zwei Felder gerade vorwärts gemacht werden. </w:t>
      </w:r>
    </w:p>
    <w:p w14:paraId="2E30E44C" w14:textId="77777777" w:rsidR="001D76EE" w:rsidRDefault="001D76EE" w:rsidP="001D76EE">
      <w:pPr>
        <w:pStyle w:val="ListParagraph"/>
        <w:numPr>
          <w:ilvl w:val="0"/>
          <w:numId w:val="13"/>
        </w:numPr>
      </w:pPr>
      <w:r w:rsidRPr="00A41003">
        <w:rPr>
          <w:b/>
        </w:rPr>
        <w:t>Schlagen en passant</w:t>
      </w:r>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Paragraph"/>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lang w:val="de-CH" w:eastAsia="de-CH"/>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lang w:val="de-CH" w:eastAsia="de-CH"/>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t>Dame (4)</w:t>
      </w:r>
    </w:p>
    <w:p w14:paraId="7BF55086" w14:textId="0C1DE8CE" w:rsidR="00C575AD" w:rsidRDefault="00B742BF" w:rsidP="001D76EE">
      <w:r>
        <w:rPr>
          <w:noProof/>
          <w:lang w:val="de-CH" w:eastAsia="de-CH"/>
        </w:rPr>
        <w:lastRenderedPageBreak/>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lang w:val="de-CH" w:eastAsia="de-CH"/>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lang w:val="de-CH" w:eastAsia="de-CH"/>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lang w:val="de-CH" w:eastAsia="de-CH"/>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lang w:val="de-CH" w:eastAsia="de-CH"/>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Heading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lang w:val="de-CH" w:eastAsia="de-CH"/>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Heading3"/>
      </w:pPr>
      <w:r>
        <w:lastRenderedPageBreak/>
        <w:t>Spielablauf</w:t>
      </w:r>
    </w:p>
    <w:p w14:paraId="79B8FEB0" w14:textId="3FAF2EF9" w:rsidR="0031402E" w:rsidRPr="0031402E" w:rsidRDefault="0031402E" w:rsidP="0031402E">
      <w:r>
        <w:t xml:space="preserve">Beim Spiel wird jeweils abgewechselt. Der Spieler mit den Figuren der Farbe weiss beginnt. Es besteht immer Zugpflicht. </w:t>
      </w:r>
    </w:p>
    <w:p w14:paraId="6F7BE148" w14:textId="19BA4F9D" w:rsidR="00A41003" w:rsidRDefault="005210D0" w:rsidP="005210D0">
      <w:pPr>
        <w:pStyle w:val="Heading3"/>
      </w:pPr>
      <w:r>
        <w:t>Spielenden</w:t>
      </w:r>
    </w:p>
    <w:p w14:paraId="1B8CF4A2" w14:textId="09919FFB" w:rsidR="005210D0" w:rsidRPr="005210D0" w:rsidRDefault="005210D0" w:rsidP="005210D0">
      <w:r>
        <w:t xml:space="preserve">Das Schachspiel hat verschiedene mögliche Spielenden: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Paragraph"/>
        <w:numPr>
          <w:ilvl w:val="0"/>
          <w:numId w:val="15"/>
        </w:numPr>
      </w:pPr>
      <w:r w:rsidRPr="007419A4">
        <w:t>Gegenseitige Einigung der beiden Spielenden</w:t>
      </w:r>
    </w:p>
    <w:p w14:paraId="2D5E2DCE" w14:textId="738590B7" w:rsidR="005210D0" w:rsidRPr="007419A4" w:rsidRDefault="007419A4" w:rsidP="007419A4">
      <w:pPr>
        <w:pStyle w:val="ListParagraph"/>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Paragraph"/>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43D11709" w:rsidR="007419A4" w:rsidRPr="00683A97" w:rsidRDefault="005D3C3A" w:rsidP="007419A4">
      <w:pPr>
        <w:pStyle w:val="ListParagraph"/>
        <w:numPr>
          <w:ilvl w:val="0"/>
          <w:numId w:val="15"/>
        </w:numPr>
        <w:rPr>
          <w:b/>
        </w:rPr>
      </w:pPr>
      <w:r>
        <w:t>3-mal</w:t>
      </w:r>
      <w:r w:rsidR="00683A97">
        <w:t xml:space="preserve"> die gleiche Stellung wird erreicht bei der gleichen Partei am Zug. </w:t>
      </w:r>
    </w:p>
    <w:p w14:paraId="7C46AB1A" w14:textId="4E211C6D" w:rsidR="00683A97" w:rsidRPr="00683A97" w:rsidRDefault="00683A97" w:rsidP="007419A4">
      <w:pPr>
        <w:pStyle w:val="ListParagraph"/>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2"/>
      <w:footerReference w:type="even" r:id="rId23"/>
      <w:footerReference w:type="default" r:id="rId2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AD1985" w14:textId="77777777" w:rsidR="00EF066C" w:rsidRDefault="00EF066C" w:rsidP="00604E75">
      <w:r>
        <w:separator/>
      </w:r>
    </w:p>
  </w:endnote>
  <w:endnote w:type="continuationSeparator" w:id="0">
    <w:p w14:paraId="5143AF92" w14:textId="77777777" w:rsidR="00EF066C" w:rsidRDefault="00EF066C"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4EAE3" w14:textId="486D3514" w:rsidR="007419A4" w:rsidRPr="000A2A7F" w:rsidRDefault="007419A4">
    <w:pPr>
      <w:pStyle w:val="Footer"/>
      <w:rPr>
        <w:lang w:val="en-US"/>
      </w:rPr>
    </w:pPr>
    <w:r w:rsidRPr="000A2A7F">
      <w:rPr>
        <w:sz w:val="16"/>
        <w:szCs w:val="16"/>
        <w:lang w:val="en-US"/>
      </w:rPr>
      <w:t>Benjamin Hohl, Florian Bosshard, Nadri Mamuti, Sebastian Sprenger</w:t>
    </w:r>
    <w:r w:rsidRPr="000A2A7F">
      <w:rPr>
        <w:lang w:val="en-US"/>
      </w:rPr>
      <w:tab/>
    </w:r>
    <w:r>
      <w:rPr>
        <w:rStyle w:val="PageNumber"/>
      </w:rPr>
      <w:fldChar w:fldCharType="begin"/>
    </w:r>
    <w:r w:rsidRPr="000A2A7F">
      <w:rPr>
        <w:rStyle w:val="PageNumber"/>
        <w:lang w:val="en-US"/>
      </w:rPr>
      <w:instrText xml:space="preserve"> PAGE </w:instrText>
    </w:r>
    <w:r>
      <w:rPr>
        <w:rStyle w:val="PageNumber"/>
      </w:rPr>
      <w:fldChar w:fldCharType="separate"/>
    </w:r>
    <w:r w:rsidR="000A01A3">
      <w:rPr>
        <w:rStyle w:val="PageNumber"/>
        <w:noProof/>
        <w:lang w:val="en-US"/>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F890B" w14:textId="77777777" w:rsidR="00EF066C" w:rsidRDefault="00EF066C" w:rsidP="00604E75">
      <w:r>
        <w:separator/>
      </w:r>
    </w:p>
  </w:footnote>
  <w:footnote w:type="continuationSeparator" w:id="0">
    <w:p w14:paraId="27D72EA4" w14:textId="77777777" w:rsidR="00EF066C" w:rsidRDefault="00EF066C" w:rsidP="00604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669FC" w14:textId="4FC21429" w:rsidR="007419A4" w:rsidRDefault="007419A4">
    <w:pPr>
      <w:pStyle w:val="Header"/>
    </w:pPr>
    <w:r>
      <w:t>SEPS 12</w:t>
    </w:r>
    <w:r>
      <w:tab/>
    </w: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1D6145F3"/>
    <w:multiLevelType w:val="hybridMultilevel"/>
    <w:tmpl w:val="0ED098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F30DC"/>
    <w:multiLevelType w:val="hybridMultilevel"/>
    <w:tmpl w:val="E45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9"/>
  </w:num>
  <w:num w:numId="3">
    <w:abstractNumId w:val="2"/>
  </w:num>
  <w:num w:numId="4">
    <w:abstractNumId w:val="6"/>
  </w:num>
  <w:num w:numId="5">
    <w:abstractNumId w:val="1"/>
  </w:num>
  <w:num w:numId="6">
    <w:abstractNumId w:val="4"/>
  </w:num>
  <w:num w:numId="7">
    <w:abstractNumId w:val="7"/>
  </w:num>
  <w:num w:numId="8">
    <w:abstractNumId w:val="11"/>
  </w:num>
  <w:num w:numId="9">
    <w:abstractNumId w:val="13"/>
  </w:num>
  <w:num w:numId="10">
    <w:abstractNumId w:val="0"/>
  </w:num>
  <w:num w:numId="11">
    <w:abstractNumId w:val="10"/>
  </w:num>
  <w:num w:numId="12">
    <w:abstractNumId w:val="5"/>
  </w:num>
  <w:num w:numId="13">
    <w:abstractNumId w:val="14"/>
  </w:num>
  <w:num w:numId="14">
    <w:abstractNumId w:val="16"/>
  </w:num>
  <w:num w:numId="15">
    <w:abstractNumId w:val="12"/>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01A3"/>
    <w:rsid w:val="000A2A7F"/>
    <w:rsid w:val="000A5036"/>
    <w:rsid w:val="000A76CE"/>
    <w:rsid w:val="000B2266"/>
    <w:rsid w:val="000B24A7"/>
    <w:rsid w:val="000E189F"/>
    <w:rsid w:val="000F7DC0"/>
    <w:rsid w:val="00114ED8"/>
    <w:rsid w:val="001157A0"/>
    <w:rsid w:val="001168C0"/>
    <w:rsid w:val="00134457"/>
    <w:rsid w:val="00152013"/>
    <w:rsid w:val="00155C28"/>
    <w:rsid w:val="001826A7"/>
    <w:rsid w:val="001D64DE"/>
    <w:rsid w:val="001D76EE"/>
    <w:rsid w:val="001D7B4A"/>
    <w:rsid w:val="00242517"/>
    <w:rsid w:val="002525E1"/>
    <w:rsid w:val="00263CC6"/>
    <w:rsid w:val="002A4BA5"/>
    <w:rsid w:val="002C3D3E"/>
    <w:rsid w:val="002C6E14"/>
    <w:rsid w:val="00300286"/>
    <w:rsid w:val="0031402E"/>
    <w:rsid w:val="00317B7B"/>
    <w:rsid w:val="00322643"/>
    <w:rsid w:val="00336D17"/>
    <w:rsid w:val="00422921"/>
    <w:rsid w:val="00451227"/>
    <w:rsid w:val="00463E08"/>
    <w:rsid w:val="00473562"/>
    <w:rsid w:val="0049206D"/>
    <w:rsid w:val="004956C5"/>
    <w:rsid w:val="0049779B"/>
    <w:rsid w:val="004C6080"/>
    <w:rsid w:val="004C62DC"/>
    <w:rsid w:val="004F369F"/>
    <w:rsid w:val="00513CE7"/>
    <w:rsid w:val="00517B4B"/>
    <w:rsid w:val="005210D0"/>
    <w:rsid w:val="005C1F6F"/>
    <w:rsid w:val="005D0A8C"/>
    <w:rsid w:val="005D3C3A"/>
    <w:rsid w:val="005D4C8B"/>
    <w:rsid w:val="005F73C9"/>
    <w:rsid w:val="00604E75"/>
    <w:rsid w:val="00612AFC"/>
    <w:rsid w:val="00613BB7"/>
    <w:rsid w:val="00621EA2"/>
    <w:rsid w:val="00654B3B"/>
    <w:rsid w:val="00670588"/>
    <w:rsid w:val="00683A97"/>
    <w:rsid w:val="006D3982"/>
    <w:rsid w:val="0070310B"/>
    <w:rsid w:val="007404E3"/>
    <w:rsid w:val="007419A4"/>
    <w:rsid w:val="00762534"/>
    <w:rsid w:val="00785041"/>
    <w:rsid w:val="007B362C"/>
    <w:rsid w:val="008613CE"/>
    <w:rsid w:val="008800CF"/>
    <w:rsid w:val="008B48F9"/>
    <w:rsid w:val="008C24D8"/>
    <w:rsid w:val="00932BF0"/>
    <w:rsid w:val="009341CC"/>
    <w:rsid w:val="009569CF"/>
    <w:rsid w:val="00964AA1"/>
    <w:rsid w:val="0096569C"/>
    <w:rsid w:val="0099758A"/>
    <w:rsid w:val="009B3219"/>
    <w:rsid w:val="009D27E3"/>
    <w:rsid w:val="00A072BF"/>
    <w:rsid w:val="00A349E9"/>
    <w:rsid w:val="00A41003"/>
    <w:rsid w:val="00A909EA"/>
    <w:rsid w:val="00AA0732"/>
    <w:rsid w:val="00AB545D"/>
    <w:rsid w:val="00B3606D"/>
    <w:rsid w:val="00B4531F"/>
    <w:rsid w:val="00B46FA6"/>
    <w:rsid w:val="00B742BF"/>
    <w:rsid w:val="00B7460E"/>
    <w:rsid w:val="00B74EB0"/>
    <w:rsid w:val="00BD6B41"/>
    <w:rsid w:val="00C241A7"/>
    <w:rsid w:val="00C2537C"/>
    <w:rsid w:val="00C53A3E"/>
    <w:rsid w:val="00C575AD"/>
    <w:rsid w:val="00C57628"/>
    <w:rsid w:val="00CB5B8F"/>
    <w:rsid w:val="00D03B82"/>
    <w:rsid w:val="00D06B7A"/>
    <w:rsid w:val="00D3436A"/>
    <w:rsid w:val="00D3621F"/>
    <w:rsid w:val="00DD7D53"/>
    <w:rsid w:val="00DE3B2F"/>
    <w:rsid w:val="00E0746E"/>
    <w:rsid w:val="00E3471B"/>
    <w:rsid w:val="00E54C2A"/>
    <w:rsid w:val="00E741D9"/>
    <w:rsid w:val="00E968F4"/>
    <w:rsid w:val="00EB6542"/>
    <w:rsid w:val="00EE5394"/>
    <w:rsid w:val="00EF066C"/>
    <w:rsid w:val="00F2571F"/>
    <w:rsid w:val="00F32C91"/>
    <w:rsid w:val="00F55160"/>
    <w:rsid w:val="00F65BC4"/>
    <w:rsid w:val="00F73794"/>
    <w:rsid w:val="00FB305B"/>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11A3C"/>
  <w14:defaultImageDpi w14:val="300"/>
  <w15:docId w15:val="{6B23339A-E687-429C-B1A7-4312CC78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Heading3">
    <w:name w:val="heading 3"/>
    <w:basedOn w:val="Normal"/>
    <w:next w:val="Normal"/>
    <w:link w:val="Heading3Char"/>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26A7"/>
    <w:rPr>
      <w:rFonts w:ascii="Lucida Grande" w:hAnsi="Lucida Grande"/>
      <w:sz w:val="18"/>
      <w:szCs w:val="18"/>
    </w:rPr>
  </w:style>
  <w:style w:type="character" w:customStyle="1" w:styleId="BalloonTextChar">
    <w:name w:val="Balloon Text Char"/>
    <w:basedOn w:val="DefaultParagraphFont"/>
    <w:link w:val="BalloonText"/>
    <w:uiPriority w:val="99"/>
    <w:semiHidden/>
    <w:rsid w:val="001826A7"/>
    <w:rPr>
      <w:rFonts w:ascii="Lucida Grande" w:hAnsi="Lucida Grande"/>
      <w:sz w:val="18"/>
      <w:szCs w:val="18"/>
    </w:rPr>
  </w:style>
  <w:style w:type="paragraph" w:styleId="ListParagraph">
    <w:name w:val="List Paragraph"/>
    <w:basedOn w:val="Normal"/>
    <w:uiPriority w:val="34"/>
    <w:qFormat/>
    <w:rsid w:val="000B24A7"/>
    <w:pPr>
      <w:ind w:left="720"/>
      <w:contextualSpacing/>
    </w:pPr>
  </w:style>
  <w:style w:type="character" w:customStyle="1" w:styleId="Heading1Char">
    <w:name w:val="Heading 1 Char"/>
    <w:basedOn w:val="DefaultParagraphFont"/>
    <w:link w:val="Heading1"/>
    <w:uiPriority w:val="9"/>
    <w:rsid w:val="00604E75"/>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04E75"/>
    <w:pPr>
      <w:tabs>
        <w:tab w:val="center" w:pos="4536"/>
        <w:tab w:val="right" w:pos="9072"/>
      </w:tabs>
    </w:pPr>
  </w:style>
  <w:style w:type="character" w:customStyle="1" w:styleId="HeaderChar">
    <w:name w:val="Header Char"/>
    <w:basedOn w:val="DefaultParagraphFont"/>
    <w:link w:val="Header"/>
    <w:uiPriority w:val="99"/>
    <w:rsid w:val="00604E75"/>
  </w:style>
  <w:style w:type="paragraph" w:styleId="Footer">
    <w:name w:val="footer"/>
    <w:basedOn w:val="Normal"/>
    <w:link w:val="FooterChar"/>
    <w:uiPriority w:val="99"/>
    <w:unhideWhenUsed/>
    <w:rsid w:val="00604E75"/>
    <w:pPr>
      <w:tabs>
        <w:tab w:val="center" w:pos="4536"/>
        <w:tab w:val="right" w:pos="9072"/>
      </w:tabs>
    </w:pPr>
  </w:style>
  <w:style w:type="character" w:customStyle="1" w:styleId="FooterChar">
    <w:name w:val="Footer Char"/>
    <w:basedOn w:val="DefaultParagraphFont"/>
    <w:link w:val="Footer"/>
    <w:uiPriority w:val="99"/>
    <w:rsid w:val="00604E75"/>
  </w:style>
  <w:style w:type="table" w:styleId="LightShading-Accent1">
    <w:name w:val="Light Shading Accent 1"/>
    <w:basedOn w:val="TableNormal"/>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604E75"/>
  </w:style>
  <w:style w:type="character" w:customStyle="1" w:styleId="Heading2Char">
    <w:name w:val="Heading 2 Char"/>
    <w:basedOn w:val="DefaultParagraphFont"/>
    <w:link w:val="Heading2"/>
    <w:uiPriority w:val="9"/>
    <w:rsid w:val="00DD7D53"/>
    <w:rPr>
      <w:rFonts w:ascii="Helvetica" w:eastAsiaTheme="majorEastAsia" w:hAnsi="Helvetica" w:cs="Helvetica"/>
      <w:b/>
      <w:bCs/>
      <w:color w:val="365F91" w:themeColor="accent1" w:themeShade="BF"/>
      <w:sz w:val="38"/>
      <w:szCs w:val="38"/>
    </w:rPr>
  </w:style>
  <w:style w:type="table" w:styleId="TableGrid">
    <w:name w:val="Table Grid"/>
    <w:basedOn w:val="TableNormal"/>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Heading3Char">
    <w:name w:val="Heading 3 Char"/>
    <w:basedOn w:val="DefaultParagraphFont"/>
    <w:link w:val="Heading3"/>
    <w:uiPriority w:val="9"/>
    <w:rsid w:val="008800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569C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62534"/>
    <w:rPr>
      <w:rFonts w:asciiTheme="majorHAnsi" w:eastAsiaTheme="majorEastAsia" w:hAnsiTheme="majorHAnsi" w:cstheme="majorBidi"/>
      <w:color w:val="243F60" w:themeColor="accent1" w:themeShade="7F"/>
    </w:rPr>
  </w:style>
  <w:style w:type="paragraph" w:customStyle="1" w:styleId="Default">
    <w:name w:val="Default"/>
    <w:rsid w:val="00E968F4"/>
    <w:pPr>
      <w:autoSpaceDE w:val="0"/>
      <w:autoSpaceDN w:val="0"/>
      <w:adjustRightInd w:val="0"/>
    </w:pPr>
    <w:rPr>
      <w:rFonts w:ascii="Calibri" w:hAnsi="Calibri" w:cs="Calibri"/>
      <w:color w:val="00000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12C88-01CB-4000-9ADE-71A90A54C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1543</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11248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Sebastian Sprenger</cp:lastModifiedBy>
  <cp:revision>82</cp:revision>
  <dcterms:created xsi:type="dcterms:W3CDTF">2012-09-23T19:29:00Z</dcterms:created>
  <dcterms:modified xsi:type="dcterms:W3CDTF">2012-10-23T10:35:00Z</dcterms:modified>
</cp:coreProperties>
</file>