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0EE44" w14:textId="1AA7FC94" w:rsidR="00A349E9" w:rsidRDefault="008800CF" w:rsidP="00762534">
      <w:pPr>
        <w:pStyle w:val="Title"/>
      </w:pPr>
      <w:r>
        <w:t>Elaboration</w:t>
      </w:r>
    </w:p>
    <w:p w14:paraId="39918CA3" w14:textId="72BB2159" w:rsidR="008800CF" w:rsidRDefault="00336D17" w:rsidP="008800CF">
      <w:pPr>
        <w:pStyle w:val="Heading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Heading4"/>
      </w:pPr>
      <w:r>
        <w:t>Inception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Florian Bosshard</w:t>
            </w:r>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Nadri Mamuti</w:t>
            </w:r>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UML für Eclipse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Github für Eclipse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Eclipse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Java Framework Slik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Heading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Anwendugsfalldiagramm</w:t>
            </w:r>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Heading2"/>
      </w:pPr>
      <w:r>
        <w:lastRenderedPageBreak/>
        <w:t>Andwendugsfälle</w:t>
      </w:r>
    </w:p>
    <w:p w14:paraId="37C92034" w14:textId="77777777" w:rsidR="008800CF" w:rsidRDefault="008800CF" w:rsidP="008800CF"/>
    <w:p w14:paraId="7927D379" w14:textId="77777777" w:rsidR="009569CF" w:rsidRDefault="008800CF" w:rsidP="008800CF">
      <w:pPr>
        <w:pStyle w:val="Heading3"/>
      </w:pPr>
      <w:r>
        <w:t xml:space="preserve">Fully dressed Anwendugsfall </w:t>
      </w:r>
    </w:p>
    <w:p w14:paraId="2BB5A9AB" w14:textId="07E8B3F5" w:rsidR="008800CF" w:rsidRDefault="008800CF" w:rsidP="009569CF">
      <w:pPr>
        <w:pStyle w:val="Heading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r w:rsidRPr="008800CF">
        <w:rPr>
          <w:b/>
        </w:rPr>
        <w:t>Stakeholders und ihre Interessen:</w:t>
      </w:r>
    </w:p>
    <w:p w14:paraId="09C2CE32" w14:textId="238B67F1" w:rsidR="008800CF" w:rsidRDefault="008800CF" w:rsidP="008800CF">
      <w:pPr>
        <w:pStyle w:val="ListParagraph"/>
        <w:numPr>
          <w:ilvl w:val="0"/>
          <w:numId w:val="6"/>
        </w:numPr>
      </w:pPr>
      <w:r>
        <w:t>necaREx-Benuter: Möchte eine intuitive Benutzeroberfläche. Möchte seinen Zug nach den geltenden Schachregeln tätigen können. Benutzer welche mit den Schachregeln nicht sehr vertraut sind möchten</w:t>
      </w:r>
      <w:r w:rsidR="00AB545D">
        <w:t xml:space="preserve"> das unzulässige Züge als solche angezeigt werden.</w:t>
      </w:r>
    </w:p>
    <w:p w14:paraId="361F4505" w14:textId="21512D54" w:rsidR="00AB545D" w:rsidRDefault="00AB545D" w:rsidP="008800CF">
      <w:pPr>
        <w:pStyle w:val="ListParagraph"/>
        <w:numPr>
          <w:ilvl w:val="0"/>
          <w:numId w:val="6"/>
        </w:numPr>
      </w:pPr>
      <w:r>
        <w:t>Kunde: Möchte das seine Schüler mit necaREx ihre Schachfähigkeiten verbessern können. Möchte das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leGrid"/>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Paragraph"/>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Paragraph"/>
              <w:numPr>
                <w:ilvl w:val="0"/>
                <w:numId w:val="7"/>
              </w:numPr>
            </w:pPr>
            <w:r>
              <w:t>Prüft welche Züg</w:t>
            </w:r>
            <w:r w:rsidR="00B74EB0">
              <w:t>e zulässig sind.</w:t>
            </w:r>
          </w:p>
          <w:p w14:paraId="42EF98C8" w14:textId="77777777" w:rsidR="00F73794" w:rsidRDefault="00F73794" w:rsidP="000A5036">
            <w:pPr>
              <w:pStyle w:val="ListParagraph"/>
              <w:numPr>
                <w:ilvl w:val="0"/>
                <w:numId w:val="7"/>
              </w:numPr>
            </w:pPr>
            <w:r>
              <w:t>Stösst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leGrid"/>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verstösst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Heading3"/>
      </w:pPr>
      <w:r>
        <w:lastRenderedPageBreak/>
        <w:t>Casual Anwendungsfälle</w:t>
      </w:r>
    </w:p>
    <w:p w14:paraId="0E6F7914" w14:textId="77777777" w:rsidR="00242517" w:rsidRPr="00242517" w:rsidRDefault="00242517" w:rsidP="00242517"/>
    <w:p w14:paraId="3413DD91" w14:textId="460D2B5C" w:rsidR="009569CF" w:rsidRDefault="004C62DC" w:rsidP="004C62DC">
      <w:pPr>
        <w:pStyle w:val="Heading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Wählt der Benutzer eine Figur aus, wird die Regel-Engine angestossen.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Heading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Heading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Heading3"/>
      </w:pPr>
      <w:r>
        <w:t>Brief Anwendungsfälle</w:t>
      </w:r>
    </w:p>
    <w:p w14:paraId="5F0B2A4E" w14:textId="77777777" w:rsidR="005D0A8C" w:rsidRDefault="005D0A8C" w:rsidP="009569CF"/>
    <w:p w14:paraId="633A711C" w14:textId="406B70F2" w:rsidR="000067C4" w:rsidRDefault="001157A0" w:rsidP="001157A0">
      <w:pPr>
        <w:pStyle w:val="Heading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3A08F8CB" w:rsidR="00762534" w:rsidRDefault="00762534" w:rsidP="00762534">
      <w:pPr>
        <w:pStyle w:val="Heading2"/>
      </w:pPr>
      <w:r>
        <w:lastRenderedPageBreak/>
        <w:t>Eine erste Architektur</w:t>
      </w:r>
    </w:p>
    <w:p w14:paraId="053D48E9" w14:textId="779C4C18" w:rsidR="00762534" w:rsidRDefault="000A2A7F">
      <w:pPr>
        <w:rPr>
          <w:rFonts w:asciiTheme="majorHAnsi" w:eastAsiaTheme="majorEastAsia" w:hAnsiTheme="majorHAnsi" w:cstheme="majorBidi"/>
          <w:color w:val="365F91" w:themeColor="accent1" w:themeShade="BF"/>
          <w:sz w:val="26"/>
          <w:szCs w:val="26"/>
        </w:rPr>
      </w:pPr>
      <w:r>
        <w:rPr>
          <w:noProof/>
          <w:lang w:val="de-CH" w:eastAsia="de-CH"/>
        </w:rPr>
        <w:drawing>
          <wp:anchor distT="0" distB="0" distL="114300" distR="114300" simplePos="0" relativeHeight="251668480" behindDoc="0" locked="0" layoutInCell="1" allowOverlap="1" wp14:anchorId="42203C57" wp14:editId="69B7A6C0">
            <wp:simplePos x="0" y="0"/>
            <wp:positionH relativeFrom="column">
              <wp:posOffset>0</wp:posOffset>
            </wp:positionH>
            <wp:positionV relativeFrom="line">
              <wp:posOffset>196215</wp:posOffset>
            </wp:positionV>
            <wp:extent cx="4800600" cy="3162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3162300"/>
                    </a:xfrm>
                    <a:prstGeom prst="rect">
                      <a:avLst/>
                    </a:prstGeom>
                  </pic:spPr>
                </pic:pic>
              </a:graphicData>
            </a:graphic>
          </wp:anchor>
        </w:drawing>
      </w:r>
      <w:r w:rsidR="00762534">
        <w:br w:type="page"/>
      </w:r>
    </w:p>
    <w:p w14:paraId="2E1A179F" w14:textId="32078C06" w:rsidR="00DD7D53" w:rsidRDefault="00DD7D53" w:rsidP="00DD7D53">
      <w:pPr>
        <w:pStyle w:val="Heading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Heading4"/>
      </w:pPr>
      <w:r w:rsidRPr="00D746B3">
        <w:t>Functionality:</w:t>
      </w:r>
    </w:p>
    <w:p w14:paraId="3E6F2A59" w14:textId="77777777" w:rsidR="00D3621F" w:rsidRDefault="00D3621F" w:rsidP="00D3621F">
      <w:pPr>
        <w:pStyle w:val="ListParagraph"/>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Paragraph"/>
      </w:pPr>
      <w:r>
        <w:t xml:space="preserve"> </w:t>
      </w:r>
    </w:p>
    <w:p w14:paraId="422968DE" w14:textId="77777777" w:rsidR="00D3621F" w:rsidRPr="00D746B3" w:rsidRDefault="00D3621F" w:rsidP="00D3621F">
      <w:pPr>
        <w:pStyle w:val="Heading4"/>
      </w:pPr>
      <w:r>
        <w:t>Usabi</w:t>
      </w:r>
      <w:r w:rsidRPr="00D746B3">
        <w:t>lity:</w:t>
      </w:r>
    </w:p>
    <w:p w14:paraId="49A8D75A" w14:textId="77777777" w:rsidR="00D3621F" w:rsidRDefault="00D3621F" w:rsidP="00D3621F">
      <w:pPr>
        <w:pStyle w:val="ListParagraph"/>
        <w:numPr>
          <w:ilvl w:val="0"/>
          <w:numId w:val="16"/>
        </w:numPr>
      </w:pPr>
      <w:r>
        <w:t>Die Gestaltung der Masken wird auf Ergonomie optimiert.</w:t>
      </w:r>
    </w:p>
    <w:p w14:paraId="6D5A7534" w14:textId="77777777" w:rsidR="00D3621F" w:rsidRDefault="00D3621F" w:rsidP="00D3621F">
      <w:pPr>
        <w:pStyle w:val="ListParagraph"/>
        <w:numPr>
          <w:ilvl w:val="0"/>
          <w:numId w:val="16"/>
        </w:numPr>
      </w:pPr>
      <w:r>
        <w:t>Durch das schlichte und intuitive Design soll „necaREx“ einfach und schnell zu erlernen sein.</w:t>
      </w:r>
    </w:p>
    <w:p w14:paraId="424F401B" w14:textId="77777777" w:rsidR="00D3621F" w:rsidRDefault="00D3621F" w:rsidP="00D3621F"/>
    <w:p w14:paraId="755B1B28" w14:textId="77777777" w:rsidR="00D3621F" w:rsidRPr="00D746B3" w:rsidRDefault="00D3621F" w:rsidP="00D3621F">
      <w:pPr>
        <w:pStyle w:val="Heading4"/>
      </w:pPr>
      <w:r>
        <w:t>Reliabi</w:t>
      </w:r>
      <w:r w:rsidRPr="00D746B3">
        <w:t>lity:</w:t>
      </w:r>
    </w:p>
    <w:p w14:paraId="432DB515" w14:textId="77777777" w:rsidR="00D3621F" w:rsidRDefault="00D3621F" w:rsidP="00D3621F">
      <w:pPr>
        <w:pStyle w:val="ListParagraph"/>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Heading4"/>
      </w:pPr>
      <w:r>
        <w:t>Performance</w:t>
      </w:r>
      <w:r w:rsidRPr="00D746B3">
        <w:t>:</w:t>
      </w:r>
    </w:p>
    <w:p w14:paraId="703AE157" w14:textId="77777777" w:rsidR="00D3621F" w:rsidRDefault="00D3621F" w:rsidP="00D3621F">
      <w:pPr>
        <w:pStyle w:val="ListParagraph"/>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Heading4"/>
      </w:pPr>
      <w:r>
        <w:t>Supportabi</w:t>
      </w:r>
      <w:r w:rsidRPr="00D746B3">
        <w:t>lity:</w:t>
      </w:r>
    </w:p>
    <w:p w14:paraId="0842729B" w14:textId="77777777" w:rsidR="00D3621F" w:rsidRDefault="00D3621F" w:rsidP="00D3621F">
      <w:pPr>
        <w:pStyle w:val="ListParagraph"/>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Paragraph"/>
        <w:numPr>
          <w:ilvl w:val="0"/>
          <w:numId w:val="16"/>
        </w:numPr>
      </w:pPr>
      <w:r>
        <w:t xml:space="preserve">„necaREx“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Heading4"/>
      </w:pPr>
      <w:r>
        <w:t>Implementation</w:t>
      </w:r>
      <w:r w:rsidRPr="00D746B3">
        <w:t>:</w:t>
      </w:r>
    </w:p>
    <w:p w14:paraId="571056E0" w14:textId="77777777" w:rsidR="00D3621F" w:rsidRDefault="00D3621F" w:rsidP="00D3621F">
      <w:pPr>
        <w:pStyle w:val="ListParagraph"/>
        <w:numPr>
          <w:ilvl w:val="0"/>
          <w:numId w:val="16"/>
        </w:numPr>
      </w:pPr>
      <w:r>
        <w:t>„necaREx“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Heading4"/>
      </w:pPr>
      <w:r>
        <w:t>Interfaces</w:t>
      </w:r>
      <w:r w:rsidRPr="00D746B3">
        <w:t>:</w:t>
      </w:r>
    </w:p>
    <w:p w14:paraId="40216818" w14:textId="77777777" w:rsidR="00D3621F" w:rsidRDefault="00D3621F" w:rsidP="00D3621F">
      <w:pPr>
        <w:pStyle w:val="ListParagraph"/>
        <w:numPr>
          <w:ilvl w:val="0"/>
          <w:numId w:val="16"/>
        </w:numPr>
      </w:pPr>
      <w:r>
        <w:t>Das Interface von „necaREx“  soll grafisch sein und ist für normale Bildschirmgrössen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Heading2"/>
        <w:rPr>
          <w:b w:val="0"/>
          <w:bCs w:val="0"/>
        </w:rPr>
      </w:pPr>
      <w:r>
        <w:rPr>
          <w:b w:val="0"/>
          <w:bCs w:val="0"/>
        </w:rPr>
        <w:lastRenderedPageBreak/>
        <w:t>Anwendungsfalldiagramm</w:t>
      </w:r>
    </w:p>
    <w:p w14:paraId="168C51A2" w14:textId="449DC3DD" w:rsidR="00DD7D53" w:rsidRDefault="00DD7D53">
      <w:r>
        <w:rPr>
          <w:noProof/>
          <w:lang w:val="de-CH" w:eastAsia="de-CH"/>
        </w:rPr>
        <w:drawing>
          <wp:anchor distT="0" distB="0" distL="114300" distR="114300" simplePos="0" relativeHeight="251659264" behindDoc="0" locked="0" layoutInCell="1" allowOverlap="1" wp14:anchorId="238D3397" wp14:editId="736FBC17">
            <wp:simplePos x="0" y="0"/>
            <wp:positionH relativeFrom="column">
              <wp:posOffset>571500</wp:posOffset>
            </wp:positionH>
            <wp:positionV relativeFrom="line">
              <wp:posOffset>967740</wp:posOffset>
            </wp:positionV>
            <wp:extent cx="4876800" cy="4676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4676775"/>
                    </a:xfrm>
                    <a:prstGeom prst="rect">
                      <a:avLst/>
                    </a:prstGeom>
                  </pic:spPr>
                </pic:pic>
              </a:graphicData>
            </a:graphic>
          </wp:anchor>
        </w:drawing>
      </w:r>
      <w:r>
        <w:br w:type="page"/>
      </w:r>
    </w:p>
    <w:p w14:paraId="2971E21A" w14:textId="6A43D364" w:rsidR="00DD7D53" w:rsidRDefault="00DD7D53" w:rsidP="00DD7D53">
      <w:pPr>
        <w:pStyle w:val="Heading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lang w:val="de-CH" w:eastAsia="de-CH"/>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Heading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Heading3"/>
      </w:pPr>
      <w:r>
        <w:t>Systemoperation wähleFigur</w:t>
      </w:r>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r>
        <w:rPr>
          <w:bCs/>
        </w:rPr>
        <w:t xml:space="preserve">Use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Paragraph"/>
        <w:numPr>
          <w:ilvl w:val="0"/>
          <w:numId w:val="9"/>
        </w:numPr>
        <w:rPr>
          <w:bCs/>
        </w:rPr>
      </w:pPr>
      <w:r>
        <w:rPr>
          <w:bCs/>
        </w:rPr>
        <w:t>Es sind spielbare Figuren auf dem Schachbrett vorhanden</w:t>
      </w:r>
    </w:p>
    <w:p w14:paraId="2470F8A3" w14:textId="1CFF529E" w:rsidR="0049206D" w:rsidRPr="0049206D" w:rsidRDefault="0049206D" w:rsidP="0049206D">
      <w:pPr>
        <w:pStyle w:val="ListParagraph"/>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Paragraph"/>
        <w:numPr>
          <w:ilvl w:val="0"/>
          <w:numId w:val="10"/>
        </w:numPr>
        <w:rPr>
          <w:bCs/>
        </w:rPr>
      </w:pPr>
      <w:r>
        <w:rPr>
          <w:bCs/>
        </w:rPr>
        <w:t xml:space="preserve">Die Figur die im aktuellen Zug fährt ist bestimmt. </w:t>
      </w:r>
    </w:p>
    <w:p w14:paraId="32EC2AC3" w14:textId="3D8DDA8C" w:rsidR="0049206D" w:rsidRDefault="0049206D" w:rsidP="0049206D">
      <w:pPr>
        <w:pStyle w:val="ListParagraph"/>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Heading3"/>
      </w:pPr>
      <w:r>
        <w:t>System-Operation wähleZielfeld</w:t>
      </w:r>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r>
        <w:rPr>
          <w:bCs/>
        </w:rPr>
        <w:t xml:space="preserve">Use-Case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Paragraph"/>
        <w:numPr>
          <w:ilvl w:val="0"/>
          <w:numId w:val="11"/>
        </w:numPr>
        <w:rPr>
          <w:bCs/>
        </w:rPr>
      </w:pPr>
      <w:r>
        <w:rPr>
          <w:bCs/>
        </w:rPr>
        <w:t xml:space="preserve">Die Figur die im aktuellen Zug fährt ist bestimmt. </w:t>
      </w:r>
    </w:p>
    <w:p w14:paraId="2CB6418B" w14:textId="1F8F3C3B" w:rsidR="0049206D" w:rsidRDefault="0049206D" w:rsidP="0049206D">
      <w:pPr>
        <w:pStyle w:val="ListParagraph"/>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Paragraph"/>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Paragraph"/>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Heading2"/>
        <w:tabs>
          <w:tab w:val="center" w:pos="4533"/>
        </w:tabs>
        <w:rPr>
          <w:b w:val="0"/>
          <w:bCs w:val="0"/>
        </w:rPr>
      </w:pPr>
      <w:r>
        <w:rPr>
          <w:b w:val="0"/>
          <w:bCs w:val="0"/>
        </w:rPr>
        <w:lastRenderedPageBreak/>
        <w:t>Domänenmodell</w:t>
      </w:r>
    </w:p>
    <w:p w14:paraId="1112D92A" w14:textId="29222A93" w:rsidR="00DD7D53" w:rsidRDefault="000A2A7F">
      <w:pPr>
        <w:rPr>
          <w:rFonts w:ascii="Helvetica" w:eastAsiaTheme="majorEastAsia" w:hAnsi="Helvetica" w:cs="Helvetica"/>
          <w:color w:val="365F91" w:themeColor="accent1" w:themeShade="BF"/>
          <w:sz w:val="38"/>
          <w:szCs w:val="38"/>
        </w:rPr>
      </w:pPr>
      <w:r>
        <w:rPr>
          <w:noProof/>
          <w:lang w:val="de-CH" w:eastAsia="de-CH"/>
        </w:rPr>
        <w:drawing>
          <wp:anchor distT="0" distB="0" distL="114300" distR="114300" simplePos="0" relativeHeight="251670528" behindDoc="0" locked="0" layoutInCell="1" allowOverlap="1" wp14:anchorId="1EC80832" wp14:editId="7AEF21E1">
            <wp:simplePos x="0" y="0"/>
            <wp:positionH relativeFrom="column">
              <wp:posOffset>0</wp:posOffset>
            </wp:positionH>
            <wp:positionV relativeFrom="line">
              <wp:posOffset>272415</wp:posOffset>
            </wp:positionV>
            <wp:extent cx="5756910" cy="15271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527175"/>
                    </a:xfrm>
                    <a:prstGeom prst="rect">
                      <a:avLst/>
                    </a:prstGeom>
                  </pic:spPr>
                </pic:pic>
              </a:graphicData>
            </a:graphic>
          </wp:anchor>
        </w:drawing>
      </w:r>
      <w:r w:rsidR="00DD7D53">
        <w:rPr>
          <w:b/>
          <w:bCs/>
        </w:rPr>
        <w:br w:type="page"/>
      </w:r>
      <w:bookmarkStart w:id="0" w:name="_GoBack"/>
      <w:bookmarkEnd w:id="0"/>
    </w:p>
    <w:p w14:paraId="3DCDA5F2" w14:textId="3611B32B" w:rsidR="00C575AD" w:rsidRDefault="00DD7D53" w:rsidP="005210D0">
      <w:pPr>
        <w:pStyle w:val="Heading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detailierte Informationen zum Schachspiel gibt es einiges an Fachliteratur. </w:t>
      </w:r>
    </w:p>
    <w:p w14:paraId="16CAA027" w14:textId="35CF2955" w:rsidR="001D76EE" w:rsidRPr="001D76EE" w:rsidRDefault="001D76EE" w:rsidP="001D76EE">
      <w:pPr>
        <w:pStyle w:val="Heading3"/>
      </w:pPr>
      <w:r w:rsidRPr="001D76EE">
        <w:t>Schachfiguren</w:t>
      </w:r>
    </w:p>
    <w:p w14:paraId="5AC47939" w14:textId="677161A4" w:rsidR="001D76EE" w:rsidRPr="001D76EE" w:rsidRDefault="007404E3" w:rsidP="001D76EE">
      <w:pPr>
        <w:rPr>
          <w:i/>
        </w:rPr>
      </w:pPr>
      <w:r w:rsidRPr="007404E3">
        <w:rPr>
          <w:i/>
          <w:noProof/>
          <w:lang w:val="de-CH" w:eastAsia="de-CH"/>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lang w:val="de-CH" w:eastAsia="de-CH"/>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Paragraph"/>
        <w:numPr>
          <w:ilvl w:val="0"/>
          <w:numId w:val="13"/>
        </w:numPr>
      </w:pPr>
      <w:r>
        <w:t>Ein Feld gerade vorwärts (in Richtung der gegnerischen Spielfeldseite).</w:t>
      </w:r>
    </w:p>
    <w:p w14:paraId="7E66964A" w14:textId="306ACE4C" w:rsidR="001D76EE" w:rsidRDefault="001D76EE" w:rsidP="001D76EE">
      <w:pPr>
        <w:pStyle w:val="ListParagraph"/>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Paragraph"/>
        <w:numPr>
          <w:ilvl w:val="0"/>
          <w:numId w:val="13"/>
        </w:numPr>
      </w:pPr>
      <w:r>
        <w:t xml:space="preserve">Steht der Bauer in der </w:t>
      </w:r>
      <w:r w:rsidR="007404E3">
        <w:t>Grundstellung</w:t>
      </w:r>
      <w:r>
        <w:t xml:space="preserve"> (Weiss A2 – H2; Schwarz A7 – H7) darf ein oder zwei Felder gerade vorwärts gemacht werden. </w:t>
      </w:r>
    </w:p>
    <w:p w14:paraId="2E30E44C" w14:textId="77777777" w:rsidR="001D76EE" w:rsidRDefault="001D76EE" w:rsidP="001D76EE">
      <w:pPr>
        <w:pStyle w:val="ListParagraph"/>
        <w:numPr>
          <w:ilvl w:val="0"/>
          <w:numId w:val="13"/>
        </w:numPr>
      </w:pPr>
      <w:r w:rsidRPr="00A41003">
        <w:rPr>
          <w:b/>
        </w:rPr>
        <w:t>Schlagen en passant</w:t>
      </w:r>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Paragraph"/>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lang w:val="de-CH" w:eastAsia="de-CH"/>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lang w:val="de-CH" w:eastAsia="de-CH"/>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t>Dame (4)</w:t>
      </w:r>
    </w:p>
    <w:p w14:paraId="7BF55086" w14:textId="0C1DE8CE" w:rsidR="00C575AD" w:rsidRDefault="00B742BF" w:rsidP="001D76EE">
      <w:r>
        <w:rPr>
          <w:noProof/>
          <w:lang w:val="de-CH" w:eastAsia="de-CH"/>
        </w:rPr>
        <w:lastRenderedPageBreak/>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lang w:val="de-CH" w:eastAsia="de-CH"/>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lang w:val="de-CH" w:eastAsia="de-CH"/>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lang w:val="de-CH" w:eastAsia="de-CH"/>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lang w:val="de-CH" w:eastAsia="de-CH"/>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Heading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lang w:val="de-CH" w:eastAsia="de-CH"/>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Heading3"/>
      </w:pPr>
      <w:r>
        <w:lastRenderedPageBreak/>
        <w:t>Spielablauf</w:t>
      </w:r>
    </w:p>
    <w:p w14:paraId="79B8FEB0" w14:textId="3FAF2EF9" w:rsidR="0031402E" w:rsidRPr="0031402E" w:rsidRDefault="0031402E" w:rsidP="0031402E">
      <w:r>
        <w:t xml:space="preserve">Beim Spiel wird jeweils abgewechselt. Der Spieler mit den Figuren der Farbe weiss beginnt. Es besteht immer Zugpflicht. </w:t>
      </w:r>
    </w:p>
    <w:p w14:paraId="6F7BE148" w14:textId="19BA4F9D" w:rsidR="00A41003" w:rsidRDefault="005210D0" w:rsidP="005210D0">
      <w:pPr>
        <w:pStyle w:val="Heading3"/>
      </w:pPr>
      <w:r>
        <w:t>Spielenden</w:t>
      </w:r>
    </w:p>
    <w:p w14:paraId="1B8CF4A2" w14:textId="09919FFB" w:rsidR="005210D0" w:rsidRPr="005210D0" w:rsidRDefault="005210D0" w:rsidP="005210D0">
      <w:r>
        <w:t xml:space="preserve">Das Schachspiel hat verschiedene mögliche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Paragraph"/>
        <w:numPr>
          <w:ilvl w:val="0"/>
          <w:numId w:val="15"/>
        </w:numPr>
      </w:pPr>
      <w:r w:rsidRPr="007419A4">
        <w:t>Gegenseitige Einigung der beiden Spielenden</w:t>
      </w:r>
    </w:p>
    <w:p w14:paraId="2D5E2DCE" w14:textId="738590B7" w:rsidR="005210D0" w:rsidRPr="007419A4" w:rsidRDefault="007419A4" w:rsidP="007419A4">
      <w:pPr>
        <w:pStyle w:val="ListParagraph"/>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Paragraph"/>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3E1F0519" w:rsidR="007419A4" w:rsidRPr="00683A97" w:rsidRDefault="00683A97" w:rsidP="007419A4">
      <w:pPr>
        <w:pStyle w:val="ListParagraph"/>
        <w:numPr>
          <w:ilvl w:val="0"/>
          <w:numId w:val="15"/>
        </w:numPr>
        <w:rPr>
          <w:b/>
        </w:rPr>
      </w:pPr>
      <w:r>
        <w:t xml:space="preserve">3 mal die gleiche Stellung wird erreicht bei der gleichen Partei am Zug. </w:t>
      </w:r>
    </w:p>
    <w:p w14:paraId="7C46AB1A" w14:textId="4E211C6D" w:rsidR="00683A97" w:rsidRPr="00683A97" w:rsidRDefault="00683A97" w:rsidP="007419A4">
      <w:pPr>
        <w:pStyle w:val="ListParagraph"/>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2"/>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3BC53" w14:textId="77777777" w:rsidR="00F2571F" w:rsidRDefault="00F2571F" w:rsidP="00604E75">
      <w:r>
        <w:separator/>
      </w:r>
    </w:p>
  </w:endnote>
  <w:endnote w:type="continuationSeparator" w:id="0">
    <w:p w14:paraId="12D74327" w14:textId="77777777" w:rsidR="00F2571F" w:rsidRDefault="00F2571F"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4EAE3" w14:textId="486D3514" w:rsidR="007419A4" w:rsidRPr="000A2A7F" w:rsidRDefault="007419A4">
    <w:pPr>
      <w:pStyle w:val="Footer"/>
      <w:rPr>
        <w:lang w:val="en-US"/>
      </w:rPr>
    </w:pPr>
    <w:r w:rsidRPr="000A2A7F">
      <w:rPr>
        <w:sz w:val="16"/>
        <w:szCs w:val="16"/>
        <w:lang w:val="en-US"/>
      </w:rPr>
      <w:t>Benjamin Hohl, Florian Bosshard, Nadri Mamuti, Sebastian Sprenger</w:t>
    </w:r>
    <w:r w:rsidRPr="000A2A7F">
      <w:rPr>
        <w:lang w:val="en-US"/>
      </w:rPr>
      <w:tab/>
    </w:r>
    <w:r>
      <w:rPr>
        <w:rStyle w:val="PageNumber"/>
      </w:rPr>
      <w:fldChar w:fldCharType="begin"/>
    </w:r>
    <w:r w:rsidRPr="000A2A7F">
      <w:rPr>
        <w:rStyle w:val="PageNumber"/>
        <w:lang w:val="en-US"/>
      </w:rPr>
      <w:instrText xml:space="preserve"> PAGE </w:instrText>
    </w:r>
    <w:r>
      <w:rPr>
        <w:rStyle w:val="PageNumber"/>
      </w:rPr>
      <w:fldChar w:fldCharType="separate"/>
    </w:r>
    <w:r w:rsidR="000A2A7F">
      <w:rPr>
        <w:rStyle w:val="PageNumber"/>
        <w:noProof/>
        <w:lang w:val="en-US"/>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3317B" w14:textId="77777777" w:rsidR="00F2571F" w:rsidRDefault="00F2571F" w:rsidP="00604E75">
      <w:r>
        <w:separator/>
      </w:r>
    </w:p>
  </w:footnote>
  <w:footnote w:type="continuationSeparator" w:id="0">
    <w:p w14:paraId="5BDB7FF0" w14:textId="77777777" w:rsidR="00F2571F" w:rsidRDefault="00F2571F" w:rsidP="00604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669FC" w14:textId="4FC21429" w:rsidR="007419A4" w:rsidRDefault="007419A4">
    <w:pPr>
      <w:pStyle w:val="Header"/>
    </w:pPr>
    <w:r>
      <w:t>SEPS 12</w:t>
    </w:r>
    <w:r>
      <w:tab/>
    </w: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8"/>
  </w:num>
  <w:num w:numId="3">
    <w:abstractNumId w:val="2"/>
  </w:num>
  <w:num w:numId="4">
    <w:abstractNumId w:val="5"/>
  </w:num>
  <w:num w:numId="5">
    <w:abstractNumId w:val="1"/>
  </w:num>
  <w:num w:numId="6">
    <w:abstractNumId w:val="3"/>
  </w:num>
  <w:num w:numId="7">
    <w:abstractNumId w:val="6"/>
  </w:num>
  <w:num w:numId="8">
    <w:abstractNumId w:val="10"/>
  </w:num>
  <w:num w:numId="9">
    <w:abstractNumId w:val="12"/>
  </w:num>
  <w:num w:numId="10">
    <w:abstractNumId w:val="0"/>
  </w:num>
  <w:num w:numId="11">
    <w:abstractNumId w:val="9"/>
  </w:num>
  <w:num w:numId="12">
    <w:abstractNumId w:val="4"/>
  </w:num>
  <w:num w:numId="13">
    <w:abstractNumId w:val="13"/>
  </w:num>
  <w:num w:numId="14">
    <w:abstractNumId w:val="15"/>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2A7F"/>
    <w:rsid w:val="000A5036"/>
    <w:rsid w:val="000A76CE"/>
    <w:rsid w:val="000B2266"/>
    <w:rsid w:val="000B24A7"/>
    <w:rsid w:val="000E189F"/>
    <w:rsid w:val="000F7DC0"/>
    <w:rsid w:val="00114ED8"/>
    <w:rsid w:val="001157A0"/>
    <w:rsid w:val="001168C0"/>
    <w:rsid w:val="00152013"/>
    <w:rsid w:val="00155C28"/>
    <w:rsid w:val="001826A7"/>
    <w:rsid w:val="001D64DE"/>
    <w:rsid w:val="001D76EE"/>
    <w:rsid w:val="001D7B4A"/>
    <w:rsid w:val="00242517"/>
    <w:rsid w:val="00263CC6"/>
    <w:rsid w:val="002A4BA5"/>
    <w:rsid w:val="002C3D3E"/>
    <w:rsid w:val="00300286"/>
    <w:rsid w:val="0031402E"/>
    <w:rsid w:val="00317B7B"/>
    <w:rsid w:val="00322643"/>
    <w:rsid w:val="00336D17"/>
    <w:rsid w:val="00422921"/>
    <w:rsid w:val="00451227"/>
    <w:rsid w:val="00463E08"/>
    <w:rsid w:val="0049206D"/>
    <w:rsid w:val="004956C5"/>
    <w:rsid w:val="0049779B"/>
    <w:rsid w:val="004C6080"/>
    <w:rsid w:val="004C62DC"/>
    <w:rsid w:val="004F369F"/>
    <w:rsid w:val="00513CE7"/>
    <w:rsid w:val="00517B4B"/>
    <w:rsid w:val="005210D0"/>
    <w:rsid w:val="005C1F6F"/>
    <w:rsid w:val="005D0A8C"/>
    <w:rsid w:val="005D4C8B"/>
    <w:rsid w:val="005F73C9"/>
    <w:rsid w:val="00604E75"/>
    <w:rsid w:val="00613BB7"/>
    <w:rsid w:val="00621EA2"/>
    <w:rsid w:val="00670588"/>
    <w:rsid w:val="00683A97"/>
    <w:rsid w:val="0070310B"/>
    <w:rsid w:val="007404E3"/>
    <w:rsid w:val="007419A4"/>
    <w:rsid w:val="00762534"/>
    <w:rsid w:val="00785041"/>
    <w:rsid w:val="007B362C"/>
    <w:rsid w:val="008613CE"/>
    <w:rsid w:val="008800CF"/>
    <w:rsid w:val="008C24D8"/>
    <w:rsid w:val="00932BF0"/>
    <w:rsid w:val="009341CC"/>
    <w:rsid w:val="009569CF"/>
    <w:rsid w:val="00964AA1"/>
    <w:rsid w:val="0099758A"/>
    <w:rsid w:val="009B3219"/>
    <w:rsid w:val="009D27E3"/>
    <w:rsid w:val="00A072BF"/>
    <w:rsid w:val="00A349E9"/>
    <w:rsid w:val="00A41003"/>
    <w:rsid w:val="00A909EA"/>
    <w:rsid w:val="00AA0732"/>
    <w:rsid w:val="00AB545D"/>
    <w:rsid w:val="00B4531F"/>
    <w:rsid w:val="00B46FA6"/>
    <w:rsid w:val="00B742BF"/>
    <w:rsid w:val="00B7460E"/>
    <w:rsid w:val="00B74EB0"/>
    <w:rsid w:val="00BD6B41"/>
    <w:rsid w:val="00C241A7"/>
    <w:rsid w:val="00C2537C"/>
    <w:rsid w:val="00C53A3E"/>
    <w:rsid w:val="00C575AD"/>
    <w:rsid w:val="00C57628"/>
    <w:rsid w:val="00CB5B8F"/>
    <w:rsid w:val="00D06B7A"/>
    <w:rsid w:val="00D3436A"/>
    <w:rsid w:val="00D3621F"/>
    <w:rsid w:val="00DD7D53"/>
    <w:rsid w:val="00DE3B2F"/>
    <w:rsid w:val="00E3471B"/>
    <w:rsid w:val="00E54C2A"/>
    <w:rsid w:val="00E741D9"/>
    <w:rsid w:val="00EE5394"/>
    <w:rsid w:val="00F2571F"/>
    <w:rsid w:val="00F32C91"/>
    <w:rsid w:val="00F55160"/>
    <w:rsid w:val="00F65BC4"/>
    <w:rsid w:val="00F73794"/>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11A3C"/>
  <w14:defaultImageDpi w14:val="300"/>
  <w15:docId w15:val="{3F7D7EC3-6D97-401F-958B-07AC1804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Heading3">
    <w:name w:val="heading 3"/>
    <w:basedOn w:val="Normal"/>
    <w:next w:val="Normal"/>
    <w:link w:val="Heading3Char"/>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2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1826A7"/>
    <w:rPr>
      <w:rFonts w:ascii="Lucida Grande" w:hAnsi="Lucida Grande"/>
      <w:sz w:val="18"/>
      <w:szCs w:val="18"/>
    </w:rPr>
  </w:style>
  <w:style w:type="paragraph" w:styleId="ListParagraph">
    <w:name w:val="List Paragraph"/>
    <w:basedOn w:val="Normal"/>
    <w:uiPriority w:val="34"/>
    <w:qFormat/>
    <w:rsid w:val="000B24A7"/>
    <w:pPr>
      <w:ind w:left="720"/>
      <w:contextualSpacing/>
    </w:pPr>
  </w:style>
  <w:style w:type="character" w:customStyle="1" w:styleId="Heading1Char">
    <w:name w:val="Heading 1 Char"/>
    <w:basedOn w:val="DefaultParagraphFont"/>
    <w:link w:val="Heading1"/>
    <w:uiPriority w:val="9"/>
    <w:rsid w:val="00604E7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04E75"/>
    <w:pPr>
      <w:tabs>
        <w:tab w:val="center" w:pos="4536"/>
        <w:tab w:val="right" w:pos="9072"/>
      </w:tabs>
    </w:pPr>
  </w:style>
  <w:style w:type="character" w:customStyle="1" w:styleId="HeaderChar">
    <w:name w:val="Header Char"/>
    <w:basedOn w:val="DefaultParagraphFont"/>
    <w:link w:val="Header"/>
    <w:uiPriority w:val="99"/>
    <w:rsid w:val="00604E75"/>
  </w:style>
  <w:style w:type="paragraph" w:styleId="Footer">
    <w:name w:val="footer"/>
    <w:basedOn w:val="Normal"/>
    <w:link w:val="FooterChar"/>
    <w:uiPriority w:val="99"/>
    <w:unhideWhenUsed/>
    <w:rsid w:val="00604E75"/>
    <w:pPr>
      <w:tabs>
        <w:tab w:val="center" w:pos="4536"/>
        <w:tab w:val="right" w:pos="9072"/>
      </w:tabs>
    </w:pPr>
  </w:style>
  <w:style w:type="character" w:customStyle="1" w:styleId="FooterChar">
    <w:name w:val="Footer Char"/>
    <w:basedOn w:val="DefaultParagraphFont"/>
    <w:link w:val="Footer"/>
    <w:uiPriority w:val="99"/>
    <w:rsid w:val="00604E75"/>
  </w:style>
  <w:style w:type="table" w:styleId="LightShading-Accent1">
    <w:name w:val="Light Shading Accent 1"/>
    <w:basedOn w:val="TableNormal"/>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604E75"/>
  </w:style>
  <w:style w:type="character" w:customStyle="1" w:styleId="Heading2Char">
    <w:name w:val="Heading 2 Char"/>
    <w:basedOn w:val="DefaultParagraphFont"/>
    <w:link w:val="Heading2"/>
    <w:uiPriority w:val="9"/>
    <w:rsid w:val="00DD7D53"/>
    <w:rPr>
      <w:rFonts w:ascii="Helvetica" w:eastAsiaTheme="majorEastAsia" w:hAnsi="Helvetica" w:cs="Helvetica"/>
      <w:b/>
      <w:bCs/>
      <w:color w:val="365F91" w:themeColor="accent1" w:themeShade="BF"/>
      <w:sz w:val="38"/>
      <w:szCs w:val="38"/>
    </w:rPr>
  </w:style>
  <w:style w:type="table" w:styleId="TableGrid">
    <w:name w:val="Table Grid"/>
    <w:basedOn w:val="TableNormal"/>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3Char">
    <w:name w:val="Heading 3 Char"/>
    <w:basedOn w:val="DefaultParagraphFont"/>
    <w:link w:val="Heading3"/>
    <w:uiPriority w:val="9"/>
    <w:rsid w:val="00880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569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6253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29023-063F-4025-AD22-1F276FF1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1234</Words>
  <Characters>7777</Characters>
  <Application>Microsoft Office Word</Application>
  <DocSecurity>0</DocSecurity>
  <Lines>64</Lines>
  <Paragraphs>17</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Sebastian Sprenger</cp:lastModifiedBy>
  <cp:revision>72</cp:revision>
  <dcterms:created xsi:type="dcterms:W3CDTF">2012-09-23T19:29:00Z</dcterms:created>
  <dcterms:modified xsi:type="dcterms:W3CDTF">2012-10-22T12:01:00Z</dcterms:modified>
</cp:coreProperties>
</file>