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ID: 91e59deb-0f91-43d6-8765-18809d7b6d61</w:t>
      </w:r>
    </w:p>
    <w:p>
      <w:r>
        <w:t>Dialogue Mode: critical</w:t>
      </w:r>
    </w:p>
    <w:p>
      <w:r>
        <w:t>Prolific ID: 5d3cc4bd1850400016d2bb66</w:t>
      </w:r>
    </w:p>
    <w:p>
      <w:r>
        <w:t>URL: https://apollolytics-dialogue.vercel.app/dialogue/positive1</w:t>
      </w:r>
    </w:p>
    <w:p>
      <w:r>
        <w:t>--------------------------------------------------</w:t>
      </w:r>
    </w:p>
    <w:p/>
    <w:p>
      <w:r>
        <w:t>assistant: Sure! Let's start with a question. Why do you think Germany is deploying a permanent military brigade abroad now, after so many years of focusing on diplomacy and economic strength?</w:t>
      </w:r>
    </w:p>
    <w:p/>
    <w:p>
      <w:r>
        <w:t>user: you you</w:t>
      </w:r>
    </w:p>
    <w:p/>
    <w:p>
      <w:r>
        <w:t>assistant: Let’s dive into the topic. The article takes quite a critical stance on Germany’s recent military moves, especially stationing a brigade in Lithuania. What are your initial thoughts on that move, and do you think the article’s tone could be oversimplifying the situation a bit?</w:t>
      </w:r>
    </w:p>
    <w:p/>
    <w:p>
      <w:r>
        <w:t>user: I believe, yes, the article is taking a tone where it's quite oversimplifying and only questioning possible reasons being an eastern threat from Russia, and I think there is something a bit more deeper than that, I think Germany do want to also reignite the economy by increasing spending in their defence sector, but I think the article is more critical of that as they view Germany as more of a legacy state rather than a state that's trying to increase their economy and try to go for prosperity rather than stay in the past.</w:t>
      </w:r>
    </w:p>
    <w:p/>
    <w:p>
      <w:r>
        <w:t>assistant: That’s a really interesting perspective. I think you’ve pointed out an important nuance. The article does reduce Germany’s actions primarily to fear-mongering about Russia or simple political dysfunction. But as you said, there are potentially deeper layers, like economic motivations and Germany's desire to reassert itself in a different way.</w:t>
      </w:r>
    </w:p>
    <w:p/>
    <w:p>
      <w:r>
        <w:t>It’s also fair to question whether such steps are truly "militarism" or more like pragmatic strategy in a changing geopolitical landscape.</w:t>
      </w:r>
    </w:p>
    <w:p/>
    <w:p>
      <w:r>
        <w:t>Do you think the public discourse in Germany acknowledges these economic factors, or is it mostly driven by the "legacy" lens of history and security concerns?</w:t>
      </w:r>
    </w:p>
    <w:p/>
    <w:p>
      <w:r>
        <w:t>user: reclaim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