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Session ID: 7e9d94b6-677c-4224-805b-501c42be87d4</w:t>
      </w:r>
    </w:p>
    <w:p>
      <w:r>
        <w:t>Dialogue Mode: critical</w:t>
      </w:r>
    </w:p>
    <w:p>
      <w:r>
        <w:t>Prolific ID: 665a0153581153685eceb902</w:t>
      </w:r>
    </w:p>
    <w:p>
      <w:r>
        <w:t>URL: https://apollolytics-dialogue.vercel.app/dialogue/positive3</w:t>
      </w:r>
    </w:p>
    <w:p>
      <w:r>
        <w:t>--------------------------------------------------</w:t>
      </w:r>
    </w:p>
    <w:p/>
    <w:p>
      <w:r>
        <w:t>assistant: Sure, let's dive into the article. It seems to have a strong critique of the EU’s migration policies, especially highlighting Greece’s role in the Mediterranean. But let me ask you this: do you think the article might be simplifying a complex issue of migration policy by focusing mainly on the far-right influence?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