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c5224bf8-e4ab-472f-8b1b-db650bee9d6d</w:t>
      </w:r>
    </w:p>
    <w:p>
      <w:r>
        <w:t>Dialogue Mode: critical</w:t>
      </w:r>
    </w:p>
    <w:p>
      <w:r>
        <w:t>Prolific ID: 6709a667589c490bafa62839</w:t>
      </w:r>
    </w:p>
    <w:p>
      <w:r>
        <w:t>URL: https://apollolytics-dialogue.vercel.app/dialogue/positive1</w:t>
      </w:r>
    </w:p>
    <w:p>
      <w:r>
        <w:t>--------------------------------------------------</w:t>
      </w:r>
    </w:p>
    <w:p/>
    <w:p>
      <w:r>
        <w:t>assistant: Alright, let’s dive right in. The article we have here is clearly quite critical of Germany’s recent military moves, calling them a product of foolishness and manipulation. So, what’s your first impression of this argument? Do you think their stance makes sense, or could there be more to it than meets the eye?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