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cdbce766-fbbc-4539-a925-59aecb089549</w:t>
      </w:r>
    </w:p>
    <w:p>
      <w:r>
        <w:t>Dialogue Mode: critical</w:t>
      </w:r>
    </w:p>
    <w:p>
      <w:r>
        <w:t>Prolific ID: 672c8a3b9fb83ab9c5f02fd2</w:t>
      </w:r>
    </w:p>
    <w:p>
      <w:r>
        <w:t>URL: https://apollolytics-dialogue.vercel.app/dialogue/positive3</w:t>
      </w:r>
    </w:p>
    <w:p>
      <w:r>
        <w:t>--------------------------------------------------</w:t>
      </w:r>
    </w:p>
    <w:p/>
    <w:p>
      <w:r>
        <w:t>assistant: Sure. Let me open our discussion with a thought-provoking question. The article claims that stricter migration policies in Europe are leading to the erosion of human rights. But do you think that’s the only possible outcome when countries try to balance security and humanitarian concerns? I'd love to hear your take on that.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