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e418b2d8-c072-42cc-b7b0-b82eda419116</w:t>
      </w:r>
    </w:p>
    <w:p>
      <w:r>
        <w:t>Dialogue Mode: supportive</w:t>
      </w:r>
    </w:p>
    <w:p>
      <w:r>
        <w:t>Prolific ID: 66297cadc95e2a5bf8e909e6</w:t>
      </w:r>
    </w:p>
    <w:p>
      <w:r>
        <w:t>URL: https://apollolytics-dialogue.vercel.app/dialogue/negative2</w:t>
      </w:r>
    </w:p>
    <w:p>
      <w:r>
        <w:t>--------------------------------------------------</w:t>
      </w:r>
    </w:p>
    <w:p/>
    <w:p>
      <w:r>
        <w:t>assistant: The Trump administration's move to cancel remaining federal contracts with Harvard is quite significant. At its core, this action reflects deep concerns about the university’s ongoing practices, particularly around admissions, diversity policies, and campus environment. The administration argues that Harvard’s admissions process discriminates based on race, especially given disparities in acceptance rates between different groups. This focus on merit aligns with the belief that federal funds should support institutions that practice fairness without bias. What are your thoughts on the administration’s focus on merit-based admissions?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