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00000"/>
          <w:sz w:val="22"/>
        </w:rPr>
        <w:t>보안 점검 보고서</w:t>
      </w:r>
    </w:p>
    <w:p>
      <w:r>
        <w:rPr>
          <w:rFonts w:ascii="맑은 고딕" w:hAnsi="맑은 고딕" w:eastAsia="맑은 고딕"/>
          <w:b/>
          <w:color w:val="000000"/>
          <w:sz w:val="32"/>
        </w:rPr>
        <w:t>IBM TriGuard AI</w:t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Integrated Automated Vulnerability Assessment &amp; Reporting Suite (Korea Delivery)</w:t>
      </w:r>
    </w:p>
    <w:p>
      <w:pPr>
        <w:pStyle w:val="Title"/>
      </w:pPr>
      <w:r>
        <w:rPr>
          <w:rFonts w:ascii="맑은 고딕" w:hAnsi="맑은 고딕" w:eastAsia="맑은 고딕"/>
          <w:b/>
          <w:color w:val="000000"/>
          <w:sz w:val="54"/>
        </w:rPr>
        <w:t>고객사명 모바일 앱 취약점 점검 보고서</w:t>
      </w:r>
    </w:p>
    <w:p>
      <w:pPr>
        <w:pStyle w:val="Subtitle"/>
      </w:pPr>
      <w:r>
        <w:rPr>
          <w:rFonts w:ascii="맑은 고딕" w:hAnsi="맑은 고딕" w:eastAsia="맑은 고딕"/>
          <w:b w:val="0"/>
          <w:color w:val="000000"/>
          <w:sz w:val="28"/>
        </w:rPr>
        <w:t>검토용 서식</w:t>
      </w:r>
    </w:p>
    <w:p>
      <w:r>
        <w:rPr>
          <w:rFonts w:ascii="맑은 고딕" w:hAnsi="맑은 고딕" w:eastAsia="맑은 고딕"/>
          <w:b w:val="0"/>
          <w:color w:val="000000"/>
          <w:sz w:val="26"/>
        </w:rPr>
        <w:t>모바일 앱 취약점 점검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작성일  2026년 10월 13일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점검 기간  실제 점검 기간 입력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작성 및 검토 담당  담당자 입력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문서 버전  1.0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본 문서는 승인된 점검 범위의 결과를 경영진과 운영 담당자가 함께 검토하고 개선 우선순위를 결정하기 위한 자료입니다. 상세 증적에는 내부 구성 정보가 포함될 수 있으므로 고객사의 문서 관리 정책에 따라 취급하십시오.</w:t>
      </w:r>
    </w:p>
    <w:p>
      <w:r>
        <w:rPr>
          <w:rFonts w:ascii="맑은 고딕" w:hAnsi="맑은 고딕" w:eastAsia="맑은 고딕"/>
          <w:b/>
          <w:color w:val="000000"/>
          <w:sz w:val="21"/>
        </w:rPr>
        <w:t>이 문서는 보고서 서식입니다. 실측 점검 결과와 담당자 검토 내용을 입력한 뒤 고객 제출본으로 확정하십시오. 아래 빈 통계는 양호 또는 취약 여부를 의미하지 않습니다.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경영진 요약 Executive Summary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핵심 결론과 사업 영향을 작성합니다. 실제 점검 결과에 근거하여 우선 조치할 위험, 운영상 제약, 경영진이 결정해야 할 사항을 설명하십시오. 미확인 영역은 판단이 유보되어 있음을 명시합니다.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1701"/>
        <w:gridCol w:w="3061"/>
        <w:gridCol w:w="1701"/>
      </w:tblGrid>
      <w:tr>
        <w:trPr>
          <w:tblHeader/>
        </w:trPr>
        <w:tc>
          <w:tcPr>
            <w:tcW w:type="dxa" w:w="306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집계 값</w:t>
            </w:r>
          </w:p>
        </w:tc>
        <w:tc>
          <w:tcPr>
            <w:tcW w:type="dxa" w:w="306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집계 값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점검 대상 자산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수행 실패 자산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취약 자산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항목 결과 합계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양호 판정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취약 판정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수동 확인 판정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  <w:tc>
          <w:tcPr>
            <w:tcW w:type="dxa" w:w="306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해당 없음 판정</w:t>
            </w:r>
          </w:p>
        </w:tc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항목 결과 합계는 자산별 점검 결과의 합입니다. 양호율은 양호 ÷ 양호와 취약의 합으로 계산하며 수동 확인과 해당 없음은 분모에서 제외합니다. 수행 실패와 상세 증적 누락은 별도 표시합니다.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우선 의사결정과 권고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우선 조치 항목의 담당 조직과 목표 일정을 지정하십시오. 시스템 변경 전 백업과 복구 방법을 확인하고, 변경 후 재점검에서 동일 항목의 개선 여부와 서비스 정상 동작을 확인해야 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점검 개요와 결과 분석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대상과 수행 범위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점검한 앱 패키지 버전과 API 범위를 입력합니다.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결과는 제공된 원본과 수집된 증적 범위에서 작성합니다. 계정 권한 부족, 연결 실패, 수동 판단 필요 항목과 제외 범위를 기록하고 추가 확인 결과에 따라 결론을 갱신합니다.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위험도별 취약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tblHeader/>
        </w:trPr>
        <w:tc>
          <w:tcPr>
            <w:tcW w:type="dxa" w:w="2835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위험도</w:t>
            </w:r>
          </w:p>
        </w:tc>
        <w:tc>
          <w:tcPr>
            <w:tcW w:type="dxa" w:w="6690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증적에서 확인된 건수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높음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중간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낮음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정보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  <w:tr>
        <w:tc>
          <w:tcPr>
            <w:tcW w:type="dxa" w:w="2835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미분류</w:t>
            </w:r>
          </w:p>
        </w:tc>
        <w:tc>
          <w:tcPr>
            <w:tcW w:type="dxa" w:w="6690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위험도는 원본 결과의 값을 사용합니다. 위험도가 없으면 미분류로 표시하며 자동으로 CVSS 점수나 위험도를 만들어 넣지 않습니다. 상세 증적이 부족하면 위 위험도 합계가 전체 취약 판정 합계와 다를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주요 취약점 상세와 개선 계획</w:t>
      </w: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6"/>
        </w:rPr>
        <w:t>취약점 사례 작성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확인된 결과가 없으면 취약점 사례를 작성하지 않습니다. 아래 항목은 실측 결과를 검토할 때 채워야 하는 구성입니다.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항목 식별자와 취약점명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영향받는 자산과 위험도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관찰 내용과 재현 조건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기술적 영향과 사업 영향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증적과 판정 근거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00000"/>
          <w:sz w:val="22"/>
        </w:rPr>
        <w:t>권고 조치와 검증 방법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실제 점검 결과와 담당자 검토 내용을 입력합니다.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개선 추진과 재점검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721"/>
      </w:tblGrid>
      <w:tr>
        <w:trPr>
          <w:tblHeader/>
        </w:trPr>
        <w:tc>
          <w:tcPr>
            <w:tcW w:type="dxa" w:w="170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102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실행 내용</w:t>
            </w:r>
          </w:p>
        </w:tc>
        <w:tc>
          <w:tcPr>
            <w:tcW w:type="dxa" w:w="2721"/>
            <w:vAlign w:val="center"/>
            <w:shd w:fill="2437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및 일정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우선 조치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 및 높은 위험과 미분류 취약점을 검토하고 임시 완화 여부 결정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  <w:tr>
        <w:tc>
          <w:tcPr>
            <w:tcW w:type="dxa" w:w="170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개선 실행</w:t>
            </w:r>
          </w:p>
        </w:tc>
        <w:tc>
          <w:tcPr>
            <w:tcW w:type="dxa" w:w="5102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승인된 변경 계획에 따라 설정 수정 패치 권한 정비 수행</w:t>
            </w:r>
          </w:p>
        </w:tc>
        <w:tc>
          <w:tcPr>
            <w:tcW w:type="dxa" w:w="2721"/>
            <w:vAlign w:val="center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재점검</w:t>
            </w:r>
          </w:p>
        </w:tc>
        <w:tc>
          <w:tcPr>
            <w:tcW w:type="dxa" w:w="51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항목의 개선 증적과 서비스 정상 동작 확인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담당자와 목표일 입력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34"/>
        </w:rPr>
        <w:t>부록과 증적 관리</w:t>
      </w:r>
    </w:p>
    <w:p>
      <w:r>
        <w:rPr>
          <w:rFonts w:ascii="맑은 고딕" w:hAnsi="맑은 고딕" w:eastAsia="맑은 고딕"/>
          <w:b w:val="0"/>
          <w:color w:val="000000"/>
          <w:sz w:val="21"/>
        </w:rPr>
        <w:t>본문 상세 사례는 최대 30건으로 제한합니다. 전체 결과 CSV 부록은 이 제한과 관계없이 검증 가능한 모든 항목을 포함합니다. 원본 ZIP 또는 TAR 증적은 별도로 보존하고 항목 식별자와 원본 위치로 추적합니다.</w:t>
      </w:r>
    </w:p>
    <w:p>
      <w:r>
        <w:rPr>
          <w:rFonts w:ascii="맑은 고딕" w:hAnsi="맑은 고딕" w:eastAsia="맑은 고딕"/>
          <w:b w:val="0"/>
          <w:color w:val="000000"/>
          <w:sz w:val="18"/>
        </w:rPr>
        <w:t>민감정보는 문서와 CSV에서 마스킹합니다. 자동 마스킹이 모든 형태의 비밀정보를 찾아내는 것은 아니므로 제출 전에 증적과 첨부 자료를 검토하십시오.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58" w:bottom="1134" w:left="1358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rFonts w:ascii="맑은 고딕" w:hAnsi="맑은 고딕" w:eastAsia="맑은 고딕"/>
        <w:b w:val="0"/>
        <w:color w:val="000000"/>
        <w:sz w:val="16"/>
      </w:rPr>
      <w:t>고객사명</w:t>
    </w:r>
    <w:r>
      <w:rPr>
        <w:rFonts w:ascii="맑은 고딕" w:hAnsi="맑은 고딕" w:eastAsia="맑은 고딕"/>
        <w:b w:val="0"/>
        <w:color w:val="000000"/>
        <w:sz w:val="16"/>
      </w:rPr>
      <w:tab/>
      <w:t xml:space="preserve">대외비  |  </w:t>
    </w:r>
    <w:fldSimple w:instr="PAGE">
      <w:r>
        <w:t>1</w:t>
      </w:r>
    </w:fldSimple>
    <w:r>
      <w:rPr>
        <w:rFonts w:ascii="맑은 고딕" w:hAnsi="맑은 고딕" w:eastAsia="맑은 고딕"/>
        <w:b w:val="0"/>
        <w:color w:val="000000"/>
        <w:sz w:val="16"/>
      </w:rP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6"/>
      </w:rPr>
      <w:t>IBM TriGuard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8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고객사명 모바일 앱 취약점 점검 보고서</dc:title>
  <dc:subject/>
  <dc:creator>IBM TriGuard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