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ЦИФРОВАЯ ТРАНСФОРМАЦИЯ МОДНОГО ДИСКУРСА</w:t>
      </w:r>
    </w:p>
    <w:p>
      <w:pPr>
        <w:jc w:val="center"/>
      </w:pPr>
      <w:r>
        <w:rPr>
          <w:sz w:val="28"/>
        </w:rPr>
        <w:t>Обзор проекта ВКР для обсуждения с научным руководителем: что делаем, на каком материале, как, что потянем и что нет</w:t>
      </w:r>
    </w:p>
    <w:p>
      <w:pPr>
        <w:jc w:val="center"/>
      </w:pPr>
      <w:r>
        <w:rPr>
          <w:sz w:val="22"/>
        </w:rPr>
        <w:t>Спринчан И. А., направление 45.03.04 «Интеллектуальные системы в гуманитарной сфере», ЮФУ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FF4D6"/>
          </w:tcPr>
          <w:p>
            <w:r/>
            <w:r>
              <w:rPr>
                <w:b/>
                <w:sz w:val="21"/>
              </w:rPr>
              <w:t xml:space="preserve">Примечание об использовании ИИ. </w:t>
            </w:r>
            <w:r>
              <w:rPr>
                <w:sz w:val="21"/>
              </w:rPr>
              <w:t>Записка подготовлена с помощью ИИ-ассистента Claude для обсуждения проекта с научным руководителем: что делаем, что готово и какие решения нужны. Это не текст ВКР. По Положению ЮФУ (приказ № 184-ОД от 26.06.2026) ИИ можно использовать при формулировке темы, целей и задач, но использование нужно раскрыть, а сгенерированный текст нельзя переносить в работу без существенной авторской переработки (п. 3.3, 4.2). Числа взяты из расчётов проекта (папка results/), цитаты — из корпуса; источники литературы я читал не все — об этом сказано в тексте.</w:t>
            </w:r>
          </w:p>
        </w:tc>
      </w:tr>
    </w:tbl>
    <w:p/>
    <w:p>
      <w:pPr>
        <w:pStyle w:val="Heading1"/>
      </w:pPr>
      <w:r>
        <w:t>1. Проект в пяти предложениях</w:t>
      </w:r>
    </w:p>
    <w:p>
      <w:r>
        <w:rPr>
          <w:i w:val="0"/>
        </w:rPr>
        <w:t>Работа исследует русскоязычные онлайн-издания о моде. Мы собрали корпус из 202 текстов девяти цифровых изданий за январь–сентябрь 2026 года и посмотрели на него методами автоматической обработки текста. Мы выясняем три вещи: как тексты распределяются по жанрам, какие в них преобладают слова и темы и какая в них оценка (позитивная, нейтральная, негативная). Затем проверяем, зависит ли всё это от жанра и от издания. Наконец, мы проверяем, насколько результаты надёжны, и в процессе исправили часть первоначальных выводов. Теоретическая часть задаёт рамку: модный дискурс как институциональный дискурс, который меняют цифровые платформы.</w:t>
      </w:r>
    </w:p>
    <w:p>
      <w:pPr>
        <w:pStyle w:val="Heading1"/>
      </w:pPr>
      <w:r>
        <w:t>2. Тема: в чём проблема «широкой темы» и как её сузить</w:t>
      </w:r>
    </w:p>
    <w:p>
      <w:r>
        <w:rPr>
          <w:i w:val="0"/>
        </w:rPr>
        <w:t>Сейчас тема звучит так: «Цифровая трансформация модного дискурса: исследование с применением методов NLP». Руководитель прав: «цифровая трансформация» — это огромная область (экономика, маркетинг, метавселенная, производство), а мы изучаем не её, а тексты. Поэтому на вопрос «что именно вы изучаете в текстах?» нужен короткий честный ответ:</w:t>
      </w:r>
    </w:p>
    <w:p>
      <w:pPr>
        <w:spacing w:after="120"/>
        <w:ind w:left="567" w:right="283"/>
      </w:pPr>
      <w:r>
        <w:rPr>
          <w:i/>
        </w:rPr>
        <w:t>«В текстах русскоязычных онлайн-изданий о моде я изучаю, как устроены их жанры, какие темы и лексика в них преобладают и как выражена оценка (тональность), и проверяю, зависит ли это от жанра и от издания»</w:t>
      </w:r>
      <w:r>
        <w:rPr>
          <w:sz w:val="21"/>
        </w:rPr>
        <w:t xml:space="preserve"> — рекомендуемая формулировка</w:t>
      </w:r>
    </w:p>
    <w:p>
      <w:r>
        <w:rPr>
          <w:b/>
          <w:i w:val="0"/>
        </w:rPr>
        <w:t xml:space="preserve">Рекомендуемая узкая тема (вариант А): </w:t>
      </w:r>
    </w:p>
    <w:p>
      <w:pPr>
        <w:ind w:left="454"/>
      </w:pPr>
      <w:r>
        <w:rPr>
          <w:i w:val="0"/>
        </w:rPr>
        <w:t>«Жанровые, тематические и оценочные характеристики русскоязычного модного медиадискурса в цифровых изданиях (корпусное исследование на материале 2026 года)». Она целиком опирается на уже сделанную работу. «Цифровая трансформация» остаётся контекстом: цифровые издания как среда существования текстов. Менять название на титульном листе можно только после согласования с руководителем.</w:t>
      </w:r>
    </w:p>
    <w:p>
      <w:pPr>
        <w:ind w:left="454"/>
      </w:pPr>
      <w:r>
        <w:rPr>
          <w:i w:val="0"/>
        </w:rPr>
        <w:t>Запасной вариант Б — «Лексика цифровой сферы (искусственный интеллект, соцсети, блогеры) в русскоязычных модных онлайн-медиа 2026 года» — уже, но материала мало: 301 употребление в 85 текстах из 202, слова «метавселенная» в корпусе нет. На отдельную работу этого не хватит; зато это хороший отдельный параграф (§2.5).</w:t>
      </w:r>
    </w:p>
    <w:p>
      <w:pPr>
        <w:pStyle w:val="Heading1"/>
      </w:pPr>
      <w:r>
        <w:t>3. Объект, предмет, цель, задачи, гипотезы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1814"/>
            <w:shd w:val="clear" w:color="auto" w:fill="E8EDF2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Элемент</w:t>
            </w:r>
          </w:p>
        </w:tc>
        <w:tc>
          <w:tcPr>
            <w:tcW w:type="dxa" w:w="7540"/>
            <w:shd w:val="clear" w:color="auto" w:fill="E8EDF2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Формулировка (черновик для переработки)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sz w:val="21"/>
              </w:rPr>
              <w:t>Объект</w:t>
            </w:r>
          </w:p>
        </w:tc>
        <w:tc>
          <w:tcPr>
            <w:tcW w:type="dxa" w:w="7540"/>
          </w:tcPr>
          <w:p>
            <w:pPr>
              <w:spacing w:after="40" w:line="240" w:lineRule="auto"/>
            </w:pPr>
            <w:r/>
            <w:r>
              <w:rPr>
                <w:sz w:val="21"/>
              </w:rPr>
              <w:t>Русскоязычный модный медиадискурс в цифровых изданиях.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sz w:val="21"/>
              </w:rPr>
              <w:t>Предмет</w:t>
            </w:r>
          </w:p>
        </w:tc>
        <w:tc>
          <w:tcPr>
            <w:tcW w:type="dxa" w:w="7540"/>
          </w:tcPr>
          <w:p>
            <w:pPr>
              <w:spacing w:after="40" w:line="240" w:lineRule="auto"/>
            </w:pPr>
            <w:r/>
            <w:r>
              <w:rPr>
                <w:sz w:val="21"/>
              </w:rPr>
              <w:t>Жанровая принадлежность, лексико-тематическая организация и оценочность (тональность) текстов этого дискурса, а также их зависимость от жанра и издания.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sz w:val="21"/>
              </w:rPr>
              <w:t>Цель</w:t>
            </w:r>
          </w:p>
        </w:tc>
        <w:tc>
          <w:tcPr>
            <w:tcW w:type="dxa" w:w="7540"/>
          </w:tcPr>
          <w:p>
            <w:pPr>
              <w:spacing w:after="40" w:line="240" w:lineRule="auto"/>
            </w:pPr>
            <w:r/>
            <w:r>
              <w:rPr>
                <w:sz w:val="21"/>
              </w:rPr>
              <w:t>Выявить и описать жанровые, лексико-тематические и оценочные особенности русскоязычного цифрового модного дискурса методами корпусного анализа и обработки естественного языка.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sz w:val="21"/>
              </w:rPr>
              <w:t>Материал</w:t>
            </w:r>
          </w:p>
        </w:tc>
        <w:tc>
          <w:tcPr>
            <w:tcW w:type="dxa" w:w="7540"/>
          </w:tcPr>
          <w:p>
            <w:pPr>
              <w:spacing w:after="40" w:line="240" w:lineRule="auto"/>
            </w:pPr>
            <w:r/>
            <w:r>
              <w:rPr>
                <w:sz w:val="21"/>
              </w:rPr>
              <w:t>Корпус из 202 текстов девяти российских цифровых изданий о моде, опубликованных в январе–сентябре 2026 года (около 162 тысяч слов).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sz w:val="21"/>
              </w:rPr>
              <w:t>Методы</w:t>
            </w:r>
          </w:p>
        </w:tc>
        <w:tc>
          <w:tcPr>
            <w:tcW w:type="dxa" w:w="7540"/>
          </w:tcPr>
          <w:p>
            <w:pPr>
              <w:spacing w:after="40" w:line="240" w:lineRule="auto"/>
            </w:pPr>
            <w:r/>
            <w:r>
              <w:rPr>
                <w:sz w:val="21"/>
              </w:rPr>
              <w:t>Дискурс-анализ; формирование корпуса; частотный анализ; коллокации (PMI); ключевые слова (G²); тематическое моделирование (LDA); стилометрия (длина предложения, TTR, MATTR); анализ тональности (BERT-модель); точный тест Фишера; проверка устойчивости.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Задачи (шесть):</w:t>
      </w:r>
    </w:p>
    <w:p>
      <w:pPr>
        <w:spacing w:after="60"/>
        <w:ind w:left="510" w:hanging="340"/>
      </w:pPr>
      <w:r>
        <w:t xml:space="preserve">1. </w:t>
      </w:r>
      <w:r>
        <w:t>Описать модный дискурс и его жанры по литературе.</w:t>
      </w:r>
    </w:p>
    <w:p>
      <w:pPr>
        <w:spacing w:after="60"/>
        <w:ind w:left="510" w:hanging="340"/>
      </w:pPr>
      <w:r>
        <w:t xml:space="preserve">2. </w:t>
      </w:r>
      <w:r>
        <w:t>Сформировать корпус и зафиксировать критерии отбора и разметки.</w:t>
      </w:r>
    </w:p>
    <w:p>
      <w:pPr>
        <w:spacing w:after="60"/>
        <w:ind w:left="510" w:hanging="340"/>
      </w:pPr>
      <w:r>
        <w:t xml:space="preserve">3. </w:t>
      </w:r>
      <w:r>
        <w:t>Описать лексическое ядро и устойчивые сочетания.</w:t>
      </w:r>
    </w:p>
    <w:p>
      <w:pPr>
        <w:spacing w:after="60"/>
        <w:ind w:left="510" w:hanging="340"/>
      </w:pPr>
      <w:r>
        <w:t xml:space="preserve">4. </w:t>
      </w:r>
      <w:r>
        <w:t>Выявить темы и сопоставить их с жанрами.</w:t>
      </w:r>
    </w:p>
    <w:p>
      <w:pPr>
        <w:spacing w:after="60"/>
        <w:ind w:left="510" w:hanging="340"/>
      </w:pPr>
      <w:r>
        <w:t xml:space="preserve">5. </w:t>
      </w:r>
      <w:r>
        <w:t>Оценить тональность и сравнить издания.</w:t>
      </w:r>
    </w:p>
    <w:p>
      <w:pPr>
        <w:spacing w:after="60"/>
        <w:ind w:left="510" w:hanging="340"/>
      </w:pPr>
      <w:r>
        <w:t xml:space="preserve">6. </w:t>
      </w:r>
      <w:r>
        <w:t>Проверить устойчивость результатов и обозначить границы их интерпретации.</w:t>
      </w:r>
    </w:p>
    <w:p>
      <w:r>
        <w:rPr>
          <w:b/>
          <w:i w:val="0"/>
        </w:rPr>
        <w:t>Гипотезы:</w:t>
      </w:r>
    </w:p>
    <w:p>
      <w:pPr>
        <w:pStyle w:val="ListBullet"/>
        <w:spacing w:after="60"/>
        <w:ind w:left="510"/>
      </w:pPr>
      <w:r>
        <w:rPr>
          <w:b/>
        </w:rPr>
        <w:t>H1:</w:t>
      </w:r>
      <w:r>
        <w:t xml:space="preserve"> тематическая организация текстов связана с жанром. Итог: подтверждается с оговорками (связь реальна, но умеренна, темы нестабильны при пересчёте).</w:t>
      </w:r>
    </w:p>
    <w:p>
      <w:pPr>
        <w:pStyle w:val="ListBullet"/>
        <w:spacing w:after="60"/>
        <w:ind w:left="510"/>
      </w:pPr>
      <w:r>
        <w:rPr>
          <w:b/>
        </w:rPr>
        <w:t>H2:</w:t>
      </w:r>
      <w:r>
        <w:t xml:space="preserve"> тональность зависит от издания, а не только от жанра. Итог: внутри жанра «тенденции» различие The Blueprint и SYMBOL значимо (p = 0,0156); тональность ещё нужно пересчитать у себя.</w:t>
      </w:r>
    </w:p>
    <w:p>
      <w:pPr>
        <w:pStyle w:val="ListBullet"/>
        <w:spacing w:after="60"/>
        <w:ind w:left="510"/>
      </w:pPr>
      <w:r>
        <w:rPr>
          <w:b/>
        </w:rPr>
        <w:t>H3:</w:t>
      </w:r>
      <w:r>
        <w:t xml:space="preserve"> цифровая трансформация отражается в лексике как заметные слои платформенной и технологической лексики. Итог: частично — как соцсети, блогеры и ИИ, но не как терминология метавселенной.</w:t>
      </w:r>
    </w:p>
    <w:p>
      <w:pPr>
        <w:pStyle w:val="Heading1"/>
      </w:pPr>
      <w:r>
        <w:t>4. Концепции: на что опирается работа</w:t>
      </w:r>
    </w:p>
    <w:p>
      <w:r>
        <w:rPr>
          <w:i w:val="0"/>
        </w:rPr>
        <w:t>Каждая концепция должна быть в работе ради чего-то конкретного. Источники указаны по вашей Главе 1; многие из них я не читал, поэтому каждую опору нужно перепроверить по тексту работы.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1871"/>
            <w:shd w:val="clear" w:color="auto" w:fill="E8EDF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Концепция</w:t>
            </w:r>
          </w:p>
        </w:tc>
        <w:tc>
          <w:tcPr>
            <w:tcW w:type="dxa" w:w="2721"/>
            <w:shd w:val="clear" w:color="auto" w:fill="E8EDF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Что она даёт работе</w:t>
            </w:r>
          </w:p>
        </w:tc>
        <w:tc>
          <w:tcPr>
            <w:tcW w:type="dxa" w:w="2438"/>
            <w:shd w:val="clear" w:color="auto" w:fill="E8EDF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Опора в вашем списке литературы</w:t>
            </w:r>
          </w:p>
        </w:tc>
        <w:tc>
          <w:tcPr>
            <w:tcW w:type="dxa" w:w="2324"/>
            <w:shd w:val="clear" w:color="auto" w:fill="E8EDF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Где используется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Дискурс, институциональный дискурс</w:t>
            </w:r>
          </w:p>
        </w:tc>
        <w:tc>
          <w:tcPr>
            <w:tcW w:type="dxa" w:w="272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Модный дискурс — речь институтов (дома, издания, организаторы показов), а не частных лиц</w:t>
            </w:r>
          </w:p>
        </w:tc>
        <w:tc>
          <w:tcPr>
            <w:tcW w:type="dxa" w:w="243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Никитина (2015), Гаран (2018)</w:t>
            </w:r>
          </w:p>
        </w:tc>
        <w:tc>
          <w:tcPr>
            <w:tcW w:type="dxa" w:w="2324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§1.1; обоснование выбора изданий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Функции и терминология модного дискурса</w:t>
            </w:r>
          </w:p>
        </w:tc>
        <w:tc>
          <w:tcPr>
            <w:tcW w:type="dxa" w:w="272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Рекламная, информирующая, инструктирующая, имидж-функции; французский и английский пласты терминов</w:t>
            </w:r>
          </w:p>
        </w:tc>
        <w:tc>
          <w:tcPr>
            <w:tcW w:type="dxa" w:w="243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Гаран, Дедюхина и Дедюхин, Борисова и Федорова, Уренкова</w:t>
            </w:r>
          </w:p>
        </w:tc>
        <w:tc>
          <w:tcPr>
            <w:tcW w:type="dxa" w:w="2324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§1.1; §2.2 (лексика, латиница)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Неологизация и заимствования</w:t>
            </w:r>
          </w:p>
        </w:tc>
        <w:tc>
          <w:tcPr>
            <w:tcW w:type="dxa" w:w="272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Мода постоянно обновляется; англицизмы осваиваются словообразованием</w:t>
            </w:r>
          </w:p>
        </w:tc>
        <w:tc>
          <w:tcPr>
            <w:tcW w:type="dxa" w:w="243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Ерпилова, Гальцева, Маринова</w:t>
            </w:r>
          </w:p>
        </w:tc>
        <w:tc>
          <w:tcPr>
            <w:tcW w:type="dxa" w:w="2324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§1.1; §2.2 (суффикс -инг, дефисные единицы)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Цифровая трансформация индустрии</w:t>
            </w:r>
          </w:p>
        </w:tc>
        <w:tc>
          <w:tcPr>
            <w:tcW w:type="dxa" w:w="272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Три уровня: экономика, маркетинг и коммуникация, технологии</w:t>
            </w:r>
          </w:p>
        </w:tc>
        <w:tc>
          <w:tcPr>
            <w:tcW w:type="dxa" w:w="243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Долженко, Календжян, Коробцева и Романов, Панькина и др., Шумский</w:t>
            </w:r>
          </w:p>
        </w:tc>
        <w:tc>
          <w:tcPr>
            <w:tcW w:type="dxa" w:w="2324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§1.2; §2.5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Жанр медиатекста</w:t>
            </w:r>
          </w:p>
        </w:tc>
        <w:tc>
          <w:tcPr>
            <w:tcW w:type="dxa" w:w="272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Жанр как устойчивый тип высказывания; типология медиатекстов</w:t>
            </w:r>
          </w:p>
        </w:tc>
        <w:tc>
          <w:tcPr>
            <w:tcW w:type="dxa" w:w="243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Сыресина и Медведева (через Бахтина), Добросклонская</w:t>
            </w:r>
          </w:p>
        </w:tc>
        <w:tc>
          <w:tcPr>
            <w:tcW w:type="dxa" w:w="2324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§1.3; разметка жанров в §2.1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Платформенная логика и алгоритмы</w:t>
            </w:r>
          </w:p>
        </w:tc>
        <w:tc>
          <w:tcPr>
            <w:tcW w:type="dxa" w:w="272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Ленты и алгоритмы поощряют быстрый, «трендовый» контент</w:t>
            </w:r>
          </w:p>
        </w:tc>
        <w:tc>
          <w:tcPr>
            <w:tcW w:type="dxa" w:w="243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The Business of Fashion через The Blueprint (§2.4)</w:t>
            </w:r>
          </w:p>
        </w:tc>
        <w:tc>
          <w:tcPr>
            <w:tcW w:type="dxa" w:w="2324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§2.4; важная оговорка: прямых лексических свидетельств в корпусе мало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Анализ тональности</w:t>
            </w:r>
          </w:p>
        </w:tc>
        <w:tc>
          <w:tcPr>
            <w:tcW w:type="dxa" w:w="272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Оценка как измеримая характеристика текста; на русском точность ниже, чем на английском</w:t>
            </w:r>
          </w:p>
        </w:tc>
        <w:tc>
          <w:tcPr>
            <w:tcW w:type="dxa" w:w="243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Двойникова и Карпов (2020), Наумов и Кореева (2026)</w:t>
            </w:r>
          </w:p>
        </w:tc>
        <w:tc>
          <w:tcPr>
            <w:tcW w:type="dxa" w:w="2324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§1.4; §2.3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Корпусные и статистические методы</w:t>
            </w:r>
          </w:p>
        </w:tc>
        <w:tc>
          <w:tcPr>
            <w:tcW w:type="dxa" w:w="272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Частоты, коллокации, ключевые слова, темы; ограничения каждого метода</w:t>
            </w:r>
          </w:p>
        </w:tc>
        <w:tc>
          <w:tcPr>
            <w:tcW w:type="dxa" w:w="243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Большакова и др.; Church и Hanks (1990), Dunning (1993), Blei и др. (2003), Bestgen, Devlin и др. (2019)</w:t>
            </w:r>
          </w:p>
        </w:tc>
        <w:tc>
          <w:tcPr>
            <w:tcW w:type="dxa" w:w="2324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§1.4; §2.2; §2.6</w:t>
            </w:r>
          </w:p>
        </w:tc>
      </w:tr>
    </w:tbl>
    <w:p>
      <w:pPr>
        <w:spacing w:after="80"/>
      </w:pPr>
    </w:p>
    <w:p>
      <w:pPr>
        <w:pStyle w:val="Heading1"/>
      </w:pPr>
      <w:r>
        <w:t>5. Материал: какие издания и почему именно они</w:t>
      </w:r>
    </w:p>
    <w:p>
      <w:pPr>
        <w:pStyle w:val="Heading2"/>
      </w:pPr>
      <w:r>
        <w:t>5.1. Принцип отбора</w:t>
      </w:r>
    </w:p>
    <w:p>
      <w:r>
        <w:rPr>
          <w:i w:val="0"/>
        </w:rPr>
        <w:t>Отбор шёл по трём содержательным критериям и одному техническому.</w:t>
      </w:r>
    </w:p>
    <w:p>
      <w:pPr>
        <w:pStyle w:val="ListBullet"/>
        <w:spacing w:after="60"/>
        <w:ind w:left="510"/>
      </w:pPr>
      <w:r>
        <w:rPr>
          <w:b/>
        </w:rPr>
        <w:t>Цифровая природа:</w:t>
      </w:r>
      <w:r>
        <w:t xml:space="preserve"> источник по природе цифровой или полностью перешёл в цифру: нас интересует именно тот тип медиа, который трансформируется, а не оцифрованная копия бумажного журнала;</w:t>
      </w:r>
    </w:p>
    <w:p>
      <w:pPr>
        <w:pStyle w:val="ListBullet"/>
        <w:spacing w:after="60"/>
        <w:ind w:left="510"/>
      </w:pPr>
      <w:r>
        <w:rPr>
          <w:b/>
        </w:rPr>
        <w:t>Актуальность:</w:t>
      </w:r>
      <w:r>
        <w:t xml:space="preserve"> издание активно обновляется, чтобы получить срез дискурса 2026 года, а не архив прошлых лет;</w:t>
      </w:r>
    </w:p>
    <w:p>
      <w:pPr>
        <w:pStyle w:val="ListBullet"/>
        <w:spacing w:after="60"/>
        <w:ind w:left="510"/>
      </w:pPr>
      <w:r>
        <w:rPr>
          <w:b/>
        </w:rPr>
        <w:t>Жанровая неоднородность:</w:t>
      </w:r>
      <w:r>
        <w:t xml:space="preserve"> в корпусе должны быть разные жанры, иначе нельзя ответить на вопрос о жанровой специфике;</w:t>
      </w:r>
    </w:p>
    <w:p>
      <w:pPr>
        <w:pStyle w:val="ListBullet"/>
        <w:spacing w:after="60"/>
        <w:ind w:left="510"/>
      </w:pPr>
      <w:r>
        <w:rPr>
          <w:b/>
        </w:rPr>
        <w:t>Техническая доступность:</w:t>
      </w:r>
      <w:r>
        <w:t xml:space="preserve"> сбор выполняется программой, поэтому годятся только сайты, чьи правила (файл robots.txt) допускают автоматическое извлечение. Обходить запреты мы не стали.</w:t>
      </w:r>
    </w:p>
    <w:p>
      <w:r>
        <w:rPr>
          <w:i w:val="0"/>
        </w:rPr>
        <w:t>Честно: принцип — «критерии плюс доступность», а не теоретическая выборка. Это нужно прямо сказать руководителю и в тексте, чтобы не получилось, что издания выбраны произвольно.</w:t>
      </w:r>
    </w:p>
    <w:p>
      <w:pPr>
        <w:pStyle w:val="Heading2"/>
      </w:pPr>
      <w:r>
        <w:t>5.2. Что вошло в корпус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154"/>
            <w:shd w:val="clear" w:color="auto" w:fill="E8EDF2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Источник</w:t>
            </w:r>
          </w:p>
        </w:tc>
        <w:tc>
          <w:tcPr>
            <w:tcW w:type="dxa" w:w="1020"/>
            <w:shd w:val="clear" w:color="auto" w:fill="E8EDF2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Текстов</w:t>
            </w:r>
          </w:p>
        </w:tc>
        <w:tc>
          <w:tcPr>
            <w:tcW w:type="dxa" w:w="850"/>
            <w:shd w:val="clear" w:color="auto" w:fill="E8EDF2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Доля</w:t>
            </w:r>
          </w:p>
        </w:tc>
        <w:tc>
          <w:tcPr>
            <w:tcW w:type="dxa" w:w="5329"/>
            <w:shd w:val="clear" w:color="auto" w:fill="E8EDF2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Что известно из работы</w:t>
            </w:r>
          </w:p>
        </w:tc>
      </w:tr>
      <w:tr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The Blueprint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66</w:t>
            </w:r>
          </w:p>
        </w:tc>
        <w:tc>
          <w:tcPr>
            <w:tcW w:type="dxa" w:w="85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33%</w:t>
            </w:r>
          </w:p>
        </w:tc>
        <w:tc>
          <w:tcPr>
            <w:tcW w:type="dxa" w:w="5329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Независимое аналитическое издание; изначально выбранный источник</w:t>
            </w:r>
          </w:p>
        </w:tc>
      </w:tr>
      <w:tr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SYMBOL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65</w:t>
            </w:r>
          </w:p>
        </w:tc>
        <w:tc>
          <w:tcPr>
            <w:tcW w:type="dxa" w:w="85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32%</w:t>
            </w:r>
          </w:p>
        </w:tc>
        <w:tc>
          <w:tcPr>
            <w:tcW w:type="dxa" w:w="5329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Глянцевый журнал; изначально выбранный; входил в материал Уренковой (2023)</w:t>
            </w:r>
          </w:p>
        </w:tc>
      </w:tr>
      <w:tr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«Мнение редакции»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19</w:t>
            </w:r>
          </w:p>
        </w:tc>
        <w:tc>
          <w:tcPr>
            <w:tcW w:type="dxa" w:w="85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9%</w:t>
            </w:r>
          </w:p>
        </w:tc>
        <w:tc>
          <w:tcPr>
            <w:tcW w:type="dxa" w:w="5329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Нужно описать (тип издания, рубрики)</w:t>
            </w:r>
          </w:p>
        </w:tc>
      </w:tr>
      <w:tr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Posta-Magazine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85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7%</w:t>
            </w:r>
          </w:p>
        </w:tc>
        <w:tc>
          <w:tcPr>
            <w:tcW w:type="dxa" w:w="5329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Нужно описать</w:t>
            </w:r>
          </w:p>
        </w:tc>
      </w:tr>
      <w:tr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MarieClaire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13</w:t>
            </w:r>
          </w:p>
        </w:tc>
        <w:tc>
          <w:tcPr>
            <w:tcW w:type="dxa" w:w="85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6%</w:t>
            </w:r>
          </w:p>
        </w:tc>
        <w:tc>
          <w:tcPr>
            <w:tcW w:type="dxa" w:w="5329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Нужно описать</w:t>
            </w:r>
          </w:p>
        </w:tc>
      </w:tr>
      <w:tr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Moskvichka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85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4%</w:t>
            </w:r>
          </w:p>
        </w:tc>
        <w:tc>
          <w:tcPr>
            <w:tcW w:type="dxa" w:w="5329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Нужно описать</w:t>
            </w:r>
          </w:p>
        </w:tc>
      </w:tr>
      <w:tr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Snob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85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3%</w:t>
            </w:r>
          </w:p>
        </w:tc>
        <w:tc>
          <w:tcPr>
            <w:tcW w:type="dxa" w:w="5329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Нужно описать; тексты самые длинные в среднем (около 1 260 слов)</w:t>
            </w:r>
          </w:p>
        </w:tc>
      </w:tr>
      <w:tr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FRWF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85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3%</w:t>
            </w:r>
          </w:p>
        </w:tc>
        <w:tc>
          <w:tcPr>
            <w:tcW w:type="dxa" w:w="5329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Нужно описать; короткие тексты (около 320 слов)</w:t>
            </w:r>
          </w:p>
        </w:tc>
      </w:tr>
      <w:tr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The Voice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&lt;1%</w:t>
            </w:r>
          </w:p>
        </w:tc>
        <w:tc>
          <w:tcPr>
            <w:tcW w:type="dxa" w:w="5329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Преемник Cosmopolitan Russia; доступен технически, но плохо собирается автоматически</w:t>
            </w:r>
          </w:p>
        </w:tc>
      </w:tr>
      <w:tr>
        <w:tc>
          <w:tcPr>
            <w:tcW w:type="dxa" w:w="2154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Всего</w:t>
            </w:r>
          </w:p>
        </w:tc>
        <w:tc>
          <w:tcPr>
            <w:tcW w:type="dxa" w:w="102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202</w:t>
            </w:r>
          </w:p>
        </w:tc>
        <w:tc>
          <w:tcPr>
            <w:tcW w:type="dxa" w:w="850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100%</w:t>
            </w:r>
          </w:p>
        </w:tc>
        <w:tc>
          <w:tcPr>
            <w:tcW w:type="dxa" w:w="5329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около 162 тысяч слов, январь–сентябрь 2026</w:t>
            </w:r>
          </w:p>
        </w:tc>
      </w:tr>
    </w:tbl>
    <w:p>
      <w:pPr>
        <w:spacing w:after="80"/>
      </w:pPr>
    </w:p>
    <w:p>
      <w:r>
        <w:rPr>
          <w:i w:val="0"/>
        </w:rPr>
        <w:t>Слабое место: два издания дают 65% текстов, The Voice представлен одним текстом, а про шесть источников в работе нет описания. Нужно по каждому написать 2–3 предложения по сайту издания: тип, аудитория, рубрики, чем подходит под три критерия. Выдумывать это нельзя.</w:t>
      </w:r>
    </w:p>
    <w:p>
      <w:pPr>
        <w:pStyle w:val="Heading2"/>
      </w:pPr>
      <w:r>
        <w:t>5.3. Что отсеялось и почему</w:t>
      </w:r>
    </w:p>
    <w:p>
      <w:pPr>
        <w:pStyle w:val="ListBullet"/>
        <w:spacing w:after="60"/>
        <w:ind w:left="510"/>
      </w:pPr>
      <w:r>
        <w:rPr>
          <w:b/>
        </w:rPr>
        <w:t>Elle.ru и Buro247.ru:</w:t>
      </w:r>
      <w:r>
        <w:t xml:space="preserve"> запрещают автоматический сбор в robots.txt;</w:t>
      </w:r>
    </w:p>
    <w:p>
      <w:pPr>
        <w:pStyle w:val="ListBullet"/>
        <w:spacing w:after="60"/>
        <w:ind w:left="510"/>
      </w:pPr>
      <w:r>
        <w:rPr>
          <w:b/>
        </w:rPr>
        <w:t>Forbes.ru и Pravilamag.ru:</w:t>
      </w:r>
      <w:r>
        <w:t xml:space="preserve"> отдавали пустое содержимое (вероятно, JavaScript или пейвол);</w:t>
      </w:r>
    </w:p>
    <w:p>
      <w:pPr>
        <w:pStyle w:val="ListBullet"/>
        <w:spacing w:after="60"/>
        <w:ind w:left="510"/>
      </w:pPr>
      <w:r>
        <w:rPr>
          <w:b/>
        </w:rPr>
        <w:t>PROfashion:</w:t>
      </w:r>
      <w:r>
        <w:t xml:space="preserve"> деловое B2B-издание, технические сбои при сборе;</w:t>
      </w:r>
    </w:p>
    <w:p>
      <w:pPr>
        <w:pStyle w:val="ListBullet"/>
        <w:spacing w:after="60"/>
        <w:ind w:left="510"/>
      </w:pPr>
      <w:r>
        <w:rPr>
          <w:b/>
        </w:rPr>
        <w:t>Нетематические ресурсы:</w:t>
      </w:r>
      <w:r>
        <w:t xml:space="preserve"> издания про историю, поп-культуру и блог патентного бюро — не специализируются на моде.</w:t>
      </w:r>
    </w:p>
    <w:p>
      <w:pPr>
        <w:pStyle w:val="Heading2"/>
      </w:pPr>
      <w:r>
        <w:t>5.4. Как собирали материал (по шагам)</w:t>
      </w:r>
    </w:p>
    <w:p>
      <w:pPr>
        <w:spacing w:after="60"/>
        <w:ind w:left="510" w:hanging="340"/>
      </w:pPr>
      <w:r>
        <w:t xml:space="preserve">1. </w:t>
      </w:r>
      <w:r>
        <w:rPr>
          <w:b/>
        </w:rPr>
        <w:t xml:space="preserve">Критерии и проверка доступа. </w:t>
      </w:r>
      <w:r>
        <w:t>Выбрали издания по критериям, проверили robots.txt каждого сайта.</w:t>
      </w:r>
    </w:p>
    <w:p>
      <w:pPr>
        <w:spacing w:after="60"/>
        <w:ind w:left="510" w:hanging="340"/>
      </w:pPr>
      <w:r>
        <w:t xml:space="preserve">2. </w:t>
      </w:r>
      <w:r>
        <w:rPr>
          <w:b/>
        </w:rPr>
        <w:t xml:space="preserve">Список адресов. </w:t>
      </w:r>
      <w:r>
        <w:t>Из модных рубрик каждого издания собрали адреса статей (тренды, показы, подборки, интервью, колонки).</w:t>
      </w:r>
    </w:p>
    <w:p>
      <w:pPr>
        <w:spacing w:after="60"/>
        <w:ind w:left="510" w:hanging="340"/>
      </w:pPr>
      <w:r>
        <w:t xml:space="preserve">3. </w:t>
      </w:r>
      <w:r>
        <w:rPr>
          <w:b/>
        </w:rPr>
        <w:t xml:space="preserve">Проверка даты. </w:t>
      </w:r>
      <w:r>
        <w:t>У каждой страницы дату публикации проверили по метаданным; тексты, опубликованные до 2026 года (в том числе с «ss26» в адресе), исключили.</w:t>
      </w:r>
    </w:p>
    <w:p>
      <w:pPr>
        <w:spacing w:after="60"/>
        <w:ind w:left="510" w:hanging="340"/>
      </w:pPr>
      <w:r>
        <w:t xml:space="preserve">4. </w:t>
      </w:r>
      <w:r>
        <w:rPr>
          <w:b/>
        </w:rPr>
        <w:t xml:space="preserve">Автоматическое извлечение текста. </w:t>
      </w:r>
      <w:r>
        <w:t>Программа на Python с библиотекой trafilatura скачивает страницу и вырезает основной текст без меню и рекламы. Раньше текст записывали как пересказ — это обнаружили и исправили; теперь в корпусе подлинный текст.</w:t>
      </w:r>
    </w:p>
    <w:p>
      <w:pPr>
        <w:spacing w:after="60"/>
        <w:ind w:left="510" w:hanging="340"/>
      </w:pPr>
      <w:r>
        <w:t xml:space="preserve">5. </w:t>
      </w:r>
      <w:r>
        <w:rPr>
          <w:b/>
        </w:rPr>
        <w:t xml:space="preserve">Метаданные. </w:t>
      </w:r>
      <w:r>
        <w:t>У каждого текста: номер, источник, жанр, автор, дата, заголовок, адрес, текст. Формат — JSON.</w:t>
      </w:r>
    </w:p>
    <w:p>
      <w:pPr>
        <w:spacing w:after="60"/>
        <w:ind w:left="510" w:hanging="340"/>
      </w:pPr>
      <w:r>
        <w:t xml:space="preserve">6. </w:t>
      </w:r>
      <w:r>
        <w:rPr>
          <w:b/>
        </w:rPr>
        <w:t xml:space="preserve">Жанровая разметка. </w:t>
      </w:r>
      <w:r>
        <w:t>Каждому тексту присвоена жанровая метка (всего 20 меток, из них 11 с не менее чем пятью текстами). Открытый вопрос: кто и по каким критериям размечал — в работе это не описано, нужно описать и перепроверить вручную около 30 текстов.</w:t>
      </w:r>
    </w:p>
    <w:p>
      <w:pPr>
        <w:spacing w:after="60"/>
        <w:ind w:left="510" w:hanging="340"/>
      </w:pPr>
      <w:r>
        <w:t xml:space="preserve">7. </w:t>
      </w:r>
      <w:r>
        <w:rPr>
          <w:b/>
        </w:rPr>
        <w:t xml:space="preserve">Предобработка. </w:t>
      </w:r>
      <w:r>
        <w:t>Токенизация, нижний регистр, удаление пунктуации, цифр и стоп-слов, лемматизация (pymorphy3). Из 154 706 токенов осталось 101 847 лемм, в словаре 16 395 уникальных лемм.</w:t>
      </w:r>
    </w:p>
    <w:p>
      <w:pPr>
        <w:pStyle w:val="Heading1"/>
      </w:pPr>
      <w:r>
        <w:t>6. Как обрабатывали тексты: что делает каждый метод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1814"/>
            <w:shd w:val="clear" w:color="auto" w:fill="E8EDF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Шаг</w:t>
            </w:r>
          </w:p>
        </w:tc>
        <w:tc>
          <w:tcPr>
            <w:tcW w:type="dxa" w:w="3402"/>
            <w:shd w:val="clear" w:color="auto" w:fill="E8EDF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Что делаем и зачем</w:t>
            </w:r>
          </w:p>
        </w:tc>
        <w:tc>
          <w:tcPr>
            <w:tcW w:type="dxa" w:w="4139"/>
            <w:shd w:val="clear" w:color="auto" w:fill="E8EDF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Что получили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Частоты лемм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Считаем самые частые слова — это терминологическое ядро</w:t>
            </w:r>
          </w:p>
        </w:tc>
        <w:tc>
          <w:tcPr>
            <w:tcW w:type="dxa" w:w="4139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весна-лето (588), бренд (571), образ (511), модный (501), мода (439), коллекция (427), сезон (409)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Коллокации (PMI, частота)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Ищем устойчивые сочетания соседних слов</w:t>
            </w:r>
          </w:p>
        </w:tc>
        <w:tc>
          <w:tcPr>
            <w:tcW w:type="dxa" w:w="4139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Лидеры по частоте — осень зима (179), saint laurent (91), неделя мода (76); по PMI — имена собственные; найден артефакт: навигационные фразы «рассказать ниже»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Латиница, модные дома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Смотрим долю слов латиницей и упоминания брендов</w:t>
            </w:r>
          </w:p>
        </w:tc>
        <w:tc>
          <w:tcPr>
            <w:tcW w:type="dxa" w:w="4139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Латиница 6% токенов (это в основном бренды); чаще всего Chanel (163), Dior (157), Prada (152)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Ключевые слова (G²)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Сравниваем лексику изданий и жанров</w:t>
            </w:r>
          </w:p>
        </w:tc>
        <w:tc>
          <w:tcPr>
            <w:tcW w:type="dxa" w:w="4139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The Blueprint — показы, рынок, бренды; SYMBOL — подборки, гардероб, палитра, комплект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Темы (LDA, 8 тем)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Автоматически выделяем темы без разметки и сверяем с жанрами</w:t>
            </w:r>
          </w:p>
        </w:tc>
        <w:tc>
          <w:tcPr>
            <w:tcW w:type="dxa" w:w="4139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Тема «кампании и капсулы» совпала с жанром «выбор/дайджест» в 11 из 13 текстов; но разбиение нестабильно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Стилометрия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Длина предложения, лексическая плотность, разнообразие (TTR, MATTR)</w:t>
            </w:r>
          </w:p>
        </w:tc>
        <w:tc>
          <w:tcPr>
            <w:tcW w:type="dxa" w:w="4139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Короткие предложения в «выбор» и «украшения» (14,6 и 12,9 слов); «мнение» — самое разнообразное по MATTR (0,804)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Тональность (BERT)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Модель классифицирует текст как позитивный, нейтральный, негативный</w:t>
            </w:r>
          </w:p>
        </w:tc>
        <w:tc>
          <w:tcPr>
            <w:tcW w:type="dxa" w:w="4139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110 позитивных (54,5%), 89 нейтральных, 3 негативных; The Blueprint и SYMBOL различаются внутри «тенденций» (p = 0,0156)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Цифровая лексика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Считаем слова про ИИ, соцсети, блогеров, алгоритмы</w:t>
            </w:r>
          </w:p>
        </w:tc>
        <w:tc>
          <w:tcPr>
            <w:tcW w:type="dxa" w:w="4139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301 употребление в 85 текстах; «метавселенная» — 0, «алгоритм» — 4 раза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Проверка устойчивости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Десять запусков LDA с разной инициализацией; сравнение TTR и MATTR</w:t>
            </w:r>
          </w:p>
        </w:tc>
        <w:tc>
          <w:tcPr>
            <w:tcW w:type="dxa" w:w="4139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Темы воспроизводятся лишь частично; простой TTR зависит от длины текста</w:t>
            </w:r>
          </w:p>
        </w:tc>
      </w:tr>
    </w:tbl>
    <w:p>
      <w:pPr>
        <w:spacing w:after="80"/>
      </w:pPr>
    </w:p>
    <w:p>
      <w:pPr>
        <w:pStyle w:val="Heading1"/>
      </w:pPr>
      <w:r>
        <w:t>7. О чём каждая глава</w:t>
      </w:r>
    </w:p>
    <w:p>
      <w:pPr>
        <w:pStyle w:val="Heading3"/>
      </w:pPr>
      <w:r>
        <w:t>Введение</w:t>
      </w:r>
    </w:p>
    <w:p>
      <w:r>
        <w:rPr>
          <w:i w:val="0"/>
        </w:rPr>
        <w:t>Актуальность: индустрия моды переезжает в цифровую среду, а язык цифровых модных медиа почти не изучен на русском материале количественными методами. Степень разработанности, объект, предмет, цель, задачи, гипотезы, материал, методы, значимость, структура.</w:t>
      </w:r>
    </w:p>
    <w:p>
      <w:pPr>
        <w:pStyle w:val="Heading3"/>
      </w:pPr>
      <w:r>
        <w:t>Глава 1. Теоретические основы</w:t>
      </w:r>
    </w:p>
    <w:p>
      <w:pPr>
        <w:pStyle w:val="ListBullet"/>
        <w:spacing w:after="60"/>
        <w:ind w:left="510"/>
      </w:pPr>
      <w:r>
        <w:rPr>
          <w:b/>
        </w:rPr>
        <w:t>1.1.</w:t>
      </w:r>
      <w:r>
        <w:t xml:space="preserve"> модный дискурс — институциональный дискурс; у него рекламная, информирующая, инструктирующая и имидж-функции; терминология гибридная (французские термины и англицизмы, например fashion); высокая неологизация, которая отражает и сдвиги ценностей.</w:t>
      </w:r>
    </w:p>
    <w:p>
      <w:pPr>
        <w:pStyle w:val="ListBullet"/>
        <w:spacing w:after="60"/>
        <w:ind w:left="510"/>
      </w:pPr>
      <w:r>
        <w:rPr>
          <w:b/>
        </w:rPr>
        <w:t>1.2.</w:t>
      </w:r>
      <w:r>
        <w:t xml:space="preserve"> цифровая трансформация на трёх уровнях: организационно-экономический, маркетингово-коммуникативный, технологический (метавселенная, цифровая одежда, ИИ). Здесь же кейсы: показ Hanifa, цифровая модель Шуду, игровые коллаборации Gucci.</w:t>
      </w:r>
    </w:p>
    <w:p>
      <w:pPr>
        <w:pStyle w:val="ListBullet"/>
        <w:spacing w:after="60"/>
        <w:ind w:left="510"/>
      </w:pPr>
      <w:r>
        <w:rPr>
          <w:b/>
        </w:rPr>
        <w:t>1.3.</w:t>
      </w:r>
      <w:r>
        <w:t xml:space="preserve"> цифровая среда порождает новые жанры (модный блог перехватывает функции глянца, гибридные показы); интернет — главный источник новых слов; рабочая жанровая разметка.</w:t>
      </w:r>
    </w:p>
    <w:p>
      <w:pPr>
        <w:pStyle w:val="ListBullet"/>
        <w:spacing w:after="60"/>
        <w:ind w:left="510"/>
      </w:pPr>
      <w:r>
        <w:rPr>
          <w:b/>
        </w:rPr>
        <w:t>1.4.</w:t>
      </w:r>
      <w:r>
        <w:t xml:space="preserve"> методы автоматического анализа: предобработка, PMI, LDA, BERT, TTR и MATTR, G², тест Фишера — и ограничения каждого.</w:t>
      </w:r>
    </w:p>
    <w:p>
      <w:pPr>
        <w:pStyle w:val="ListBullet"/>
        <w:spacing w:after="60"/>
        <w:ind w:left="510"/>
      </w:pPr>
      <w:r>
        <w:rPr>
          <w:b/>
        </w:rPr>
        <w:t>Выводы:</w:t>
      </w:r>
      <w:r>
        <w:t xml:space="preserve"> теоретическая база приводит к эмпирической части.</w:t>
      </w:r>
    </w:p>
    <w:p>
      <w:pPr>
        <w:pStyle w:val="Heading3"/>
      </w:pPr>
      <w:r>
        <w:t>Глава 2. Эмпирическое исследование</w:t>
      </w:r>
    </w:p>
    <w:p>
      <w:pPr>
        <w:pStyle w:val="ListBullet"/>
        <w:spacing w:after="60"/>
        <w:ind w:left="510"/>
      </w:pPr>
      <w:r>
        <w:rPr>
          <w:b/>
        </w:rPr>
        <w:t>2.1.</w:t>
      </w:r>
      <w:r>
        <w:t xml:space="preserve"> критерии отбора, состав корпуса, как собирали, метаданные, жанровая разметка, связь жанра и источника, раскрытие использования ИИ.</w:t>
      </w:r>
    </w:p>
    <w:p>
      <w:pPr>
        <w:pStyle w:val="ListBullet"/>
        <w:spacing w:after="60"/>
        <w:ind w:left="510"/>
      </w:pPr>
      <w:r>
        <w:rPr>
          <w:b/>
        </w:rPr>
        <w:t>2.2.</w:t>
      </w:r>
      <w:r>
        <w:t xml:space="preserve"> частоты, коллокации, латиница, бренды, ключевые слова, темы LDA, стилометрия.</w:t>
      </w:r>
    </w:p>
    <w:p>
      <w:pPr>
        <w:pStyle w:val="ListBullet"/>
        <w:spacing w:after="60"/>
        <w:ind w:left="510"/>
      </w:pPr>
      <w:r>
        <w:rPr>
          <w:b/>
        </w:rPr>
        <w:t>2.3.</w:t>
      </w:r>
      <w:r>
        <w:t xml:space="preserve"> распределение тональности, различие изданий.</w:t>
      </w:r>
    </w:p>
    <w:p>
      <w:pPr>
        <w:pStyle w:val="ListBullet"/>
        <w:spacing w:after="60"/>
        <w:ind w:left="510"/>
      </w:pPr>
      <w:r>
        <w:rPr>
          <w:b/>
        </w:rPr>
        <w:t>2.4.</w:t>
      </w:r>
      <w:r>
        <w:t xml:space="preserve"> влияние платформенных алгоритмов как объяснительная рамка: доминирование жанра «тенденции» (36%), позитивность, контраст «быстрых» и «длинных» текстов.</w:t>
      </w:r>
    </w:p>
    <w:p>
      <w:pPr>
        <w:pStyle w:val="ListBullet"/>
        <w:spacing w:after="60"/>
        <w:ind w:left="510"/>
      </w:pPr>
      <w:r>
        <w:rPr>
          <w:b/>
        </w:rPr>
        <w:t>2.5.</w:t>
      </w:r>
      <w:r>
        <w:t xml:space="preserve"> сколько цифровой лексики в корпусе и какой.</w:t>
      </w:r>
    </w:p>
    <w:p>
      <w:pPr>
        <w:pStyle w:val="ListBullet"/>
        <w:spacing w:after="60"/>
        <w:ind w:left="510"/>
      </w:pPr>
      <w:r>
        <w:rPr>
          <w:b/>
        </w:rPr>
        <w:t>2.6.</w:t>
      </w:r>
      <w:r>
        <w:t xml:space="preserve"> ограничения, устойчивость, воспроизводимость.</w:t>
      </w:r>
    </w:p>
    <w:p>
      <w:pPr>
        <w:pStyle w:val="Heading3"/>
      </w:pPr>
      <w:r>
        <w:t>Заключение, список литературы, приложения</w:t>
      </w:r>
    </w:p>
    <w:p>
      <w:r>
        <w:rPr>
          <w:i w:val="0"/>
        </w:rPr>
        <w:t>Заключение подводит итоги по гипотезам и обозначает перспективы (деловой B2B-сегмент, аспектный анализ тональности, модели без ограничения на длину). Приложения: А — код сбора, Б — паспорт 202 текстов, В — таблицы частот и PMI, Г — контексты цифровой лексики и распределение тем по источникам.</w:t>
      </w:r>
    </w:p>
    <w:p>
      <w:pPr>
        <w:pStyle w:val="Heading1"/>
      </w:pPr>
      <w:r>
        <w:t>8. Главные результаты и честные оговорки</w:t>
      </w:r>
    </w:p>
    <w:p>
      <w:pPr>
        <w:spacing w:after="60"/>
        <w:ind w:left="510" w:hanging="340"/>
      </w:pPr>
      <w:r>
        <w:t xml:space="preserve">1. </w:t>
      </w:r>
      <w:r>
        <w:rPr>
          <w:b/>
        </w:rPr>
        <w:t>Лексика:</w:t>
      </w:r>
      <w:r>
        <w:t xml:space="preserve"> ядро — сезоны, бренды, коллекции, предметы гардероба и стилистическое описание; среди тридцати самых частых лемм нет ни одной цифровой.</w:t>
      </w:r>
    </w:p>
    <w:p>
      <w:pPr>
        <w:spacing w:after="60"/>
        <w:ind w:left="510" w:hanging="340"/>
      </w:pPr>
      <w:r>
        <w:t xml:space="preserve">2. </w:t>
      </w:r>
      <w:r>
        <w:rPr>
          <w:b/>
        </w:rPr>
        <w:t>Жанры:</w:t>
      </w:r>
      <w:r>
        <w:t xml:space="preserve"> жанр «тенденции» — самый крупный (73 текста, 36%).</w:t>
      </w:r>
    </w:p>
    <w:p>
      <w:pPr>
        <w:spacing w:after="60"/>
        <w:ind w:left="510" w:hanging="340"/>
      </w:pPr>
      <w:r>
        <w:t xml:space="preserve">3. </w:t>
      </w:r>
      <w:r>
        <w:rPr>
          <w:b/>
        </w:rPr>
        <w:t>Исправление:</w:t>
      </w:r>
      <w:r>
        <w:t xml:space="preserve"> вывод «лексически беднее всех» по простому TTR оказался артефактом объёма; по MATTR «тенденции» в середине, «мнение» впереди (малая выборка, 5 текстов).</w:t>
      </w:r>
    </w:p>
    <w:p>
      <w:pPr>
        <w:spacing w:after="60"/>
        <w:ind w:left="510" w:hanging="340"/>
      </w:pPr>
      <w:r>
        <w:t xml:space="preserve">4. </w:t>
      </w:r>
      <w:r>
        <w:rPr>
          <w:b/>
        </w:rPr>
        <w:t>Темы:</w:t>
      </w:r>
      <w:r>
        <w:t xml:space="preserve"> связь тем с жанром реальна, но умеренна; темы нестабильны при смене инициализации (ARI 0,17–0,28).</w:t>
      </w:r>
    </w:p>
    <w:p>
      <w:pPr>
        <w:spacing w:after="60"/>
        <w:ind w:left="510" w:hanging="340"/>
      </w:pPr>
      <w:r>
        <w:t xml:space="preserve">5. </w:t>
      </w:r>
      <w:r>
        <w:rPr>
          <w:b/>
        </w:rPr>
        <w:t>Смешение факторов:</w:t>
      </w:r>
      <w:r>
        <w:t xml:space="preserve"> жанр и источник сильно связаны (V Крамера 0,50): часть жанровых различий — различия изданий.</w:t>
      </w:r>
    </w:p>
    <w:p>
      <w:pPr>
        <w:spacing w:after="60"/>
        <w:ind w:left="510" w:hanging="340"/>
      </w:pPr>
      <w:r>
        <w:t xml:space="preserve">6. </w:t>
      </w:r>
      <w:r>
        <w:rPr>
          <w:b/>
        </w:rPr>
        <w:t>Цифровая лексика:</w:t>
      </w:r>
      <w:r>
        <w:t xml:space="preserve"> в корпусе цифровизация — соцсети, блогеры, онлайн и ИИ; метавселенной нет, «алгоритм» встречается 4 раза. Поэтому тезис о влиянии алгоритмов остаётся объяснением, а не доказанной причиной.</w:t>
      </w:r>
    </w:p>
    <w:p>
      <w:pPr>
        <w:spacing w:after="60"/>
        <w:ind w:left="510" w:hanging="340"/>
      </w:pPr>
      <w:r>
        <w:t xml:space="preserve">7. </w:t>
      </w:r>
      <w:r>
        <w:rPr>
          <w:b/>
        </w:rPr>
        <w:t>Тональность:</w:t>
      </w:r>
      <w:r>
        <w:t xml:space="preserve"> тональность в этой среде заново не пересчитывалась (нет доступа к HuggingFace); цифры взяты из исходной версии работы. Нужно запустить sentiment_bert.py у себя и сверить.</w:t>
      </w:r>
    </w:p>
    <w:p>
      <w:pPr>
        <w:pStyle w:val="Heading1"/>
      </w:pPr>
      <w:r>
        <w:t>9. Интересные примеры</w:t>
      </w:r>
    </w:p>
    <w:p>
      <w:pPr>
        <w:pStyle w:val="Heading2"/>
      </w:pPr>
      <w:r>
        <w:t>9.1. Про Gucci и игры: это теория, а не корпус</w:t>
      </w:r>
    </w:p>
    <w:p>
      <w:r>
        <w:rPr>
          <w:i w:val="0"/>
        </w:rPr>
        <w:t>В вашей Главе 1 (§1.2) со ссылкой на Панькину и др. (2022) написано: несколько лет подряд Gucci выпускал коллаборации с Animal Crossing, Roblox, The Sims 4 и Pokémon Go; такие проекты повышают узнаваемость бренда, приносят разработчикам игр доход и дают потребителям возможность недорого купить дизайнерскую одежду для аватара. Там же — оценка оборота внутриигровых покупок (около 450 млн долларов на российском рынке Dota 2 и CS:GO, около 3 млрд в мире). Эту работу я не читал, поэтому цифры и формулировки нужно сверить с источником.</w:t>
      </w:r>
    </w:p>
    <w:p>
      <w:r>
        <w:rPr>
          <w:i w:val="0"/>
        </w:rPr>
        <w:t>Важно для разговора с руководителем: в самом корпусе таких сюжетов нет. Поиск по текстам не находит Roblox, Animal Crossing, The Sims, «метавселенную» и «цифровую одежду». Это не ошибка, а результат: теория описывает цифровую моду как игровые скины и метавселенную, а русскоязычные модные медиа 2026 года пишут о показах, трендах и подборках. Возможное объяснение — хронологическое (работы про метавселенную из 2022–2024 годов), но проверить его можно только на материале разных лет.</w:t>
      </w:r>
    </w:p>
    <w:p>
      <w:r>
        <w:rPr>
          <w:i w:val="0"/>
        </w:rPr>
        <w:t>Другие кейсы из теории: показ Hanifa (2020, полностью цифровой, без живых моделей, более 10 тысяч зрителей) и цифровая модель Шуду в кампаниях Louis Vuitton и Balmain — по Календжяну (2023); тоже требуют сверки по первоисточнику.</w:t>
      </w:r>
    </w:p>
    <w:p>
      <w:pPr>
        <w:pStyle w:val="Heading2"/>
      </w:pPr>
      <w:r>
        <w:t>9.2. Что в корпусе про цифровое: живые примеры</w:t>
      </w:r>
    </w:p>
    <w:p>
      <w:pPr>
        <w:spacing w:after="120"/>
        <w:ind w:left="567" w:right="283"/>
      </w:pPr>
      <w:r>
        <w:rPr>
          <w:i/>
        </w:rPr>
        <w:t>«Чат-бот с ИИ-стилистом не пошел. Вроде бы интересная штука, можно взять телефон, сказать: «Подбери одежду для первоклассника в школу». Но люди этим не пользуются»</w:t>
      </w:r>
      <w:r>
        <w:rPr>
          <w:sz w:val="21"/>
        </w:rPr>
        <w:t xml:space="preserve"> — The Blueprint, интервью с СЕО Lamoda, 01.09.2026 (№ 14)</w:t>
      </w:r>
    </w:p>
    <w:p>
      <w:pPr>
        <w:ind w:left="454"/>
      </w:pPr>
      <w:r>
        <w:rPr>
          <w:i w:val="0"/>
        </w:rPr>
        <w:t>В том же интервью про виртуальную примерку: невыкуп — «главная беда фэшн-ретейлера»; по словам собеседника, выкупается 40% доставленного, 60% нет. Это пример того, как цифровая тема выглядит в реальном тексте: бизнес-проблема, а не «метавселенная».</w:t>
      </w:r>
    </w:p>
    <w:p>
      <w:pPr>
        <w:spacing w:after="120"/>
        <w:ind w:left="567" w:right="283"/>
      </w:pPr>
      <w:r>
        <w:rPr>
          <w:i/>
        </w:rPr>
        <w:t>«Женщина может никогда не подумать: «Я хочу выглядеть как модель, созданная нейросетью». Вместо этого она начинает замечать то, что прежде не казалось проблемой…»</w:t>
      </w:r>
      <w:r>
        <w:rPr>
          <w:sz w:val="21"/>
        </w:rPr>
        <w:t xml:space="preserve"> — FRWF, колонка «Красота, которой не существует: как ИИ меняет наше представление о норме», 18.09.2026 (№ 127)</w:t>
      </w:r>
    </w:p>
    <w:p>
      <w:pPr>
        <w:ind w:left="454"/>
      </w:pPr>
      <w:r>
        <w:rPr>
          <w:i w:val="0"/>
        </w:rPr>
        <w:t>Один из пяти текстов жанра «мнение»; хороший пример, где цифровая тема переходит в тему ценностей.</w:t>
      </w:r>
    </w:p>
    <w:p>
      <w:pPr>
        <w:spacing w:after="120"/>
        <w:ind w:left="567" w:right="283"/>
      </w:pPr>
      <w:r>
        <w:rPr>
          <w:i/>
        </w:rPr>
        <w:t>«…стремительное развитие ИИ, а заодно робототехники и биотехнологий заставило зумеров и альфа чаще представлять, как будет выглядеть жизнь в 3000 году»</w:t>
      </w:r>
      <w:r>
        <w:rPr>
          <w:sz w:val="21"/>
        </w:rPr>
        <w:t xml:space="preserve"> — The Blueprint, «Восток-3000», 07.09.2026 (№ 6): так возникает тренд Y3K — «смесь киберпанка и sci-fi»</w:t>
      </w:r>
    </w:p>
    <w:p>
      <w:pPr>
        <w:spacing w:after="120"/>
        <w:ind w:left="567" w:right="283"/>
      </w:pPr>
      <w:r>
        <w:rPr>
          <w:i/>
        </w:rPr>
        <w:t>«53% зумеров говорят, что контент в соцсетях смотреть интереснее, чем фильмы и сериалы, а 50% чувствуют более сильную связь с интернет-креаторами, чем с актерами и телеведущими»</w:t>
      </w:r>
      <w:r>
        <w:rPr>
          <w:sz w:val="21"/>
        </w:rPr>
        <w:t xml:space="preserve"> — The Blueprint, «Иногда “плохо” — это новое хорошо», 15.09.2026 (№ 7)</w:t>
      </w:r>
    </w:p>
    <w:p>
      <w:pPr>
        <w:spacing w:after="120"/>
        <w:ind w:left="567" w:right="283"/>
      </w:pPr>
      <w:r>
        <w:rPr>
          <w:i/>
        </w:rPr>
        <w:t>«в мире, подчиненном алгоритмам, именно ночь сохраняет свободу и непредсказуемость»</w:t>
      </w:r>
      <w:r>
        <w:rPr>
          <w:sz w:val="21"/>
        </w:rPr>
        <w:t xml:space="preserve"> — Posta-Magazine, Fashion Digest о шоу Burberry (№ 156): слово «алгоритм» как образ, а не терминологическая тема</w:t>
      </w:r>
    </w:p>
    <w:p>
      <w:pPr>
        <w:spacing w:after="120"/>
        <w:ind w:left="567" w:right="283"/>
      </w:pPr>
      <w:r>
        <w:rPr>
          <w:i/>
        </w:rPr>
        <w:t>«У цифровой триады — миллениалов, зумеров и альф — жизнь фиксируется в сетке алгоритмов»</w:t>
      </w:r>
      <w:r>
        <w:rPr>
          <w:sz w:val="21"/>
        </w:rPr>
        <w:t xml:space="preserve"> — Moskvichka, колонка о выпускных (№ 141)</w:t>
      </w:r>
    </w:p>
    <w:p>
      <w:pPr>
        <w:pStyle w:val="Heading2"/>
      </w:pPr>
      <w:r>
        <w:t>9.3. Примеры, которые показывают метод</w:t>
      </w:r>
    </w:p>
    <w:p>
      <w:pPr>
        <w:pStyle w:val="ListBullet"/>
        <w:spacing w:after="60"/>
        <w:ind w:left="510"/>
      </w:pPr>
      <w:r>
        <w:rPr>
          <w:b/>
        </w:rPr>
        <w:t>Один текст, много слов.</w:t>
      </w:r>
      <w:r>
        <w:t xml:space="preserve"> «Икона стиля: Долли Партон» (The Blueprint, 3 349 слов). Имя встречается 69 раз в одном тексте и из-за этого попало в ключевые слова The Blueprint: пример того, как один материал искажает лексическую картину издания.</w:t>
      </w:r>
    </w:p>
    <w:p>
      <w:pPr>
        <w:pStyle w:val="ListBullet"/>
        <w:spacing w:after="60"/>
        <w:ind w:left="510"/>
      </w:pPr>
      <w:r>
        <w:rPr>
          <w:b/>
        </w:rPr>
        <w:t>Навигационные фразы.</w:t>
      </w:r>
      <w:r>
        <w:t xml:space="preserve"> в «шопинг-дайджестах» SYMBOL есть шаблон «Подробнее о модных … ниже». Он дал высокочастотные биграммы «рассказать ниже», «ниже подробный» (47–49 раз). Это не язык, а устройство жанра: честный методологический артефакт.</w:t>
      </w:r>
    </w:p>
    <w:p>
      <w:pPr>
        <w:pStyle w:val="ListBullet"/>
        <w:spacing w:after="60"/>
        <w:ind w:left="510"/>
      </w:pPr>
      <w:r>
        <w:rPr>
          <w:b/>
        </w:rPr>
        <w:t>Один текст на 4% корпуса.</w:t>
      </w:r>
      <w:r>
        <w:t xml:space="preserve"> в тексте «Модный женский гардероб на лето-2026: 30 актуальных моделей» (SYMBOL) 6 304 слова — около 4% всего корпуса. Из формул «лето-2026» и «осенью-2026» при удалении цифр остались «огрызки» вроде «лето-».</w:t>
      </w:r>
    </w:p>
    <w:p>
      <w:pPr>
        <w:pStyle w:val="ListBullet"/>
        <w:spacing w:after="60"/>
        <w:ind w:left="510"/>
      </w:pPr>
      <w:r>
        <w:rPr>
          <w:b/>
        </w:rPr>
        <w:t>Бренд и сезон.</w:t>
      </w:r>
      <w:r>
        <w:t xml:space="preserve"> чаще всего упоминаются Chanel, Dior, Prada; хотя бы один из двадцати учтённых домов назван в 137 текстах из 202 (68%), а сезонные обозначения — в 107 (53%): опорные точки корпуса — бренд и сезон.</w:t>
      </w:r>
    </w:p>
    <w:p>
      <w:pPr>
        <w:pStyle w:val="Heading1"/>
      </w:pPr>
      <w:r>
        <w:t>9а. Что потянем, что под вопросом, что не потянем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2041"/>
            <w:shd w:val="clear" w:color="auto" w:fill="E8EDF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Статус</w:t>
            </w:r>
          </w:p>
        </w:tc>
        <w:tc>
          <w:tcPr>
            <w:tcW w:type="dxa" w:w="3628"/>
            <w:shd w:val="clear" w:color="auto" w:fill="E8EDF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Что</w:t>
            </w:r>
          </w:p>
        </w:tc>
        <w:tc>
          <w:tcPr>
            <w:tcW w:type="dxa" w:w="3685"/>
            <w:shd w:val="clear" w:color="auto" w:fill="E8EDF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Почему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Потянем (данные и расчёты есть)</w:t>
            </w:r>
          </w:p>
        </w:tc>
        <w:tc>
          <w:tcPr>
            <w:tcW w:type="dxa" w:w="36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Корпус из 202 текстов девяти изданий; частотный и коллокационный анализ; жанровая структура; темы LDA с оговорками; стилометрия (TTR и MATTR); сравнение The Blueprint и SYMBOL; параграф про цифровую лексику</w:t>
            </w:r>
          </w:p>
        </w:tc>
        <w:tc>
          <w:tcPr>
            <w:tcW w:type="dxa" w:w="3685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Всё посчитано, результаты воспроизводятся скриптами, ограничения описаны (§2.6)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Под вопросом (нужна работа до сдачи)</w:t>
            </w:r>
          </w:p>
        </w:tc>
        <w:tc>
          <w:tcPr>
            <w:tcW w:type="dxa" w:w="36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Анализ тональности</w:t>
            </w:r>
          </w:p>
        </w:tc>
        <w:tc>
          <w:tcPr>
            <w:tcW w:type="dxa" w:w="3685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Модель не пересчитана в текущей среде; нужно запустить скрипт и, желательно, проверить выборку вручную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Жанровая разметка</w:t>
            </w:r>
          </w:p>
        </w:tc>
        <w:tc>
          <w:tcPr>
            <w:tcW w:type="dxa" w:w="3685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Не описаны критерии и кто размечал; нужна проверка выборки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Описание шести изданий</w:t>
            </w:r>
          </w:p>
        </w:tc>
        <w:tc>
          <w:tcPr>
            <w:tcW w:type="dxa" w:w="3685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В тексте нет сведений о Posta-Magazine, MarieClaire, Moskvichka, Snob, FRWF, «Мнение редакции»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Теоретическая глава</w:t>
            </w:r>
          </w:p>
        </w:tc>
        <w:tc>
          <w:tcPr>
            <w:tcW w:type="dxa" w:w="3685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Часть источников не прочитана (Барт, Гетманцева, Гусова и Козлова, Гольдберг, Лейн, Гальцева, Арутюнова); цифры Панькиной и Календжяна нужно сверить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Текст, подготовленный с ИИ, и раскрытие ИИ</w:t>
            </w:r>
          </w:p>
        </w:tc>
        <w:tc>
          <w:tcPr>
            <w:tcW w:type="dxa" w:w="3685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По Положению нужны существенная авторская переработка и раскрытие (п. 3.3, 4.2)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Не потянем (лучше не обещать)</w:t>
            </w:r>
          </w:p>
        </w:tc>
        <w:tc>
          <w:tcPr>
            <w:tcW w:type="dxa" w:w="36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Выводы о динамике во времени</w:t>
            </w:r>
          </w:p>
        </w:tc>
        <w:tc>
          <w:tcPr>
            <w:tcW w:type="dxa" w:w="3685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Корпус — один срез, смещённый к сентябрю 2026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Доказательство влияния платформенных алгоритмов</w:t>
            </w:r>
          </w:p>
        </w:tc>
        <w:tc>
          <w:tcPr>
            <w:tcW w:type="dxa" w:w="3685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Слово «алгоритм» встретилось в 4 текстах; это объяснительная рамка, не доказанная связь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Сравнение всех девяти изданий</w:t>
            </w:r>
          </w:p>
        </w:tc>
        <w:tc>
          <w:tcPr>
            <w:tcW w:type="dxa" w:w="3685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Семь изданий дают от 1 до 19 текстов; надёжно сравнивать можно только The Blueprint и SYMBOL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Лексика метавселенной и цифровой одежды</w:t>
            </w:r>
          </w:p>
        </w:tc>
        <w:tc>
          <w:tcPr>
            <w:tcW w:type="dxa" w:w="3685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В корпусе её нет (метавселенная — 0 употреблений)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В перспективы (не в работу)</w:t>
            </w:r>
          </w:p>
        </w:tc>
        <w:tc>
          <w:tcPr>
            <w:tcW w:type="dxa" w:w="36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Деловое B2B-издание (PROfashion), аспектный анализ тональности, модели без ограничения на длину текста, распознавание именованных сущностей</w:t>
            </w:r>
          </w:p>
        </w:tc>
        <w:tc>
          <w:tcPr>
            <w:tcW w:type="dxa" w:w="3685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Не вошли по техническим причинам или требуют отдельного исследования</w:t>
            </w:r>
          </w:p>
        </w:tc>
      </w:tr>
    </w:tbl>
    <w:p>
      <w:pPr>
        <w:spacing w:after="80"/>
      </w:pPr>
    </w:p>
    <w:p>
      <w:pPr>
        <w:pStyle w:val="Heading1"/>
      </w:pPr>
      <w:r>
        <w:t>9б. Вопросы к научному руководителю</w:t>
      </w:r>
    </w:p>
    <w:p>
      <w:r>
        <w:rPr>
          <w:i w:val="0"/>
        </w:rPr>
        <w:t>Решения, которые нужны от руководителя, сгруппированы по темам.</w:t>
      </w:r>
    </w:p>
    <w:p>
      <w:r>
        <w:rPr>
          <w:b/>
        </w:rPr>
        <w:t>Тема и название:</w:t>
      </w:r>
      <w:r>
        <w:rPr>
          <w:i w:val="0"/>
        </w:rPr>
      </w:r>
    </w:p>
    <w:p>
      <w:pPr>
        <w:pStyle w:val="ListBullet"/>
        <w:spacing w:after="60"/>
        <w:ind w:left="510"/>
      </w:pPr>
      <w:r>
        <w:t>Согласны ли вы с формулировкой «Жанровые, тематические и оценочные характеристики русскоязычного модного медиадискурса в цифровых изданиях (корпусное исследование на материале 2026 года)»?</w:t>
      </w:r>
    </w:p>
    <w:p>
      <w:pPr>
        <w:pStyle w:val="ListBullet"/>
        <w:spacing w:after="60"/>
        <w:ind w:left="510"/>
      </w:pPr>
      <w:r>
        <w:t>Нужно ли менять название на титульном листе, или достаточно сузить предмет во введении?</w:t>
      </w:r>
    </w:p>
    <w:p>
      <w:r>
        <w:rPr>
          <w:b/>
        </w:rPr>
        <w:t>Материал:</w:t>
      </w:r>
      <w:r>
        <w:rPr>
          <w:i w:val="0"/>
        </w:rPr>
      </w:r>
    </w:p>
    <w:p>
      <w:pPr>
        <w:pStyle w:val="ListBullet"/>
        <w:spacing w:after="60"/>
        <w:ind w:left="510"/>
      </w:pPr>
      <w:r>
        <w:t>Достаточно ли 202 текстов девяти изданий? Нужно ли добавить издания, чтобы выровнять состав (сейчас The Blueprint и SYMBOL дают 65%)?</w:t>
      </w:r>
    </w:p>
    <w:p>
      <w:pPr>
        <w:pStyle w:val="ListBullet"/>
        <w:spacing w:after="60"/>
        <w:ind w:left="510"/>
      </w:pPr>
      <w:r>
        <w:t>Можно ли называть Snob, FRWF, «Мнение редакции» «журналами» или лучше «цифровыми изданиями и платформами»?</w:t>
      </w:r>
    </w:p>
    <w:p>
      <w:pPr>
        <w:pStyle w:val="ListBullet"/>
        <w:spacing w:after="60"/>
        <w:ind w:left="510"/>
      </w:pPr>
      <w:r>
        <w:t>Достаточно ли описать принцип отбора как «критерии плюс техническая доступность»?</w:t>
      </w:r>
    </w:p>
    <w:p>
      <w:pPr>
        <w:pStyle w:val="ListBullet"/>
        <w:spacing w:after="60"/>
        <w:ind w:left="510"/>
      </w:pPr>
      <w:r>
        <w:t>Допустимо ли использовать тексты изданий в корпусе; как оформить правовой и этический раздел?</w:t>
      </w:r>
    </w:p>
    <w:p>
      <w:r>
        <w:rPr>
          <w:b/>
        </w:rPr>
        <w:t>Разметка и методы:</w:t>
      </w:r>
      <w:r>
        <w:rPr>
          <w:i w:val="0"/>
        </w:rPr>
      </w:r>
    </w:p>
    <w:p>
      <w:pPr>
        <w:pStyle w:val="ListBullet"/>
        <w:spacing w:after="60"/>
        <w:ind w:left="510"/>
      </w:pPr>
      <w:r>
        <w:t>Кто должен размечать жанры и нужна ли проверка вторым разметчиком (или хотя бы ручная проверка выборки)?</w:t>
      </w:r>
    </w:p>
    <w:p>
      <w:pPr>
        <w:pStyle w:val="ListBullet"/>
        <w:spacing w:after="60"/>
        <w:ind w:left="510"/>
      </w:pPr>
      <w:r>
        <w:t>Достаточно ли одной готовой модели для анализа тональности или нужна сверка с ручной разметкой? Какую выборку считать достаточной?</w:t>
      </w:r>
    </w:p>
    <w:p>
      <w:pPr>
        <w:pStyle w:val="ListBullet"/>
        <w:spacing w:after="60"/>
        <w:ind w:left="510"/>
      </w:pPr>
      <w:r>
        <w:t>Нужно ли добавить распознавание именованных сущностей (бренды, персоны), чтобы отделить имена от заимствований?</w:t>
      </w:r>
    </w:p>
    <w:p>
      <w:pPr>
        <w:pStyle w:val="ListBullet"/>
        <w:spacing w:after="60"/>
        <w:ind w:left="510"/>
      </w:pPr>
      <w:r>
        <w:t>Допустимо ли оставить тематическую модель LDA с оговоркой о нестабильности или заменить метод?</w:t>
      </w:r>
    </w:p>
    <w:p>
      <w:r>
        <w:rPr>
          <w:b/>
        </w:rPr>
        <w:t>Теория:</w:t>
      </w:r>
      <w:r>
        <w:rPr>
          <w:i w:val="0"/>
        </w:rPr>
      </w:r>
    </w:p>
    <w:p>
      <w:pPr>
        <w:pStyle w:val="ListBullet"/>
        <w:spacing w:after="60"/>
        <w:ind w:left="510"/>
      </w:pPr>
      <w:r>
        <w:t>Первая глава построена вокруг метавселенной и цифровой одежды, а в корпусе этого нет. Перестраивать главу под жанры, лексику и оценку или оставить как рамку?</w:t>
      </w:r>
    </w:p>
    <w:p>
      <w:pPr>
        <w:pStyle w:val="ListBullet"/>
        <w:spacing w:after="60"/>
        <w:ind w:left="510"/>
      </w:pPr>
      <w:r>
        <w:t>Какие работы по оценочности и по жанру обязательны к цитированию?</w:t>
      </w:r>
    </w:p>
    <w:p>
      <w:r>
        <w:rPr>
          <w:b/>
        </w:rPr>
        <w:t>Объём и структура:</w:t>
      </w:r>
      <w:r>
        <w:rPr>
          <w:i w:val="0"/>
        </w:rPr>
      </w:r>
    </w:p>
    <w:p>
      <w:pPr>
        <w:pStyle w:val="ListBullet"/>
        <w:spacing w:after="60"/>
        <w:ind w:left="510"/>
      </w:pPr>
      <w:r>
        <w:t>Как считать объём: основной текст (Введение–Заключение) или весь файл? Сколько страниц нужно по вашей методике?</w:t>
      </w:r>
    </w:p>
    <w:p>
      <w:pPr>
        <w:pStyle w:val="ListBullet"/>
        <w:spacing w:after="60"/>
        <w:ind w:left="510"/>
      </w:pPr>
      <w:r>
        <w:t>Нужны ли приложения (код, паспорт корпуса, таблицы) и в каком виде?</w:t>
      </w:r>
    </w:p>
    <w:p>
      <w:pPr>
        <w:pStyle w:val="ListBullet"/>
        <w:spacing w:after="60"/>
        <w:ind w:left="510"/>
      </w:pPr>
      <w:r>
        <w:t>Предусмотрены ли рецензент и презентация к защите для направления 45.03.04? Какие сроки предзащиты?</w:t>
      </w:r>
    </w:p>
    <w:p>
      <w:r>
        <w:rPr>
          <w:b/>
        </w:rPr>
        <w:t>Использование ИИ:</w:t>
      </w:r>
      <w:r>
        <w:rPr>
          <w:i w:val="0"/>
        </w:rPr>
      </w:r>
    </w:p>
    <w:p>
      <w:pPr>
        <w:pStyle w:val="ListBullet"/>
        <w:spacing w:after="60"/>
        <w:ind w:left="510"/>
      </w:pPr>
      <w:r>
        <w:t>Каким способом раскрыть использование ИИ (раздел в §2.1, подраздел списка источников или Декларация)?</w:t>
      </w:r>
    </w:p>
    <w:p>
      <w:pPr>
        <w:pStyle w:val="ListBullet"/>
        <w:spacing w:after="60"/>
        <w:ind w:left="510"/>
      </w:pPr>
      <w:r>
        <w:t>Что вы считаете «существенной авторской переработкой» текста, сделанного с помощью ИИ, и можно ли оставить расчёты и код, подготовленные с помощью ИИ?</w:t>
      </w:r>
    </w:p>
    <w:p>
      <w:r>
        <w:rPr>
          <w:b/>
        </w:rPr>
        <w:t>Что убрать:</w:t>
      </w:r>
      <w:r>
        <w:rPr>
          <w:i w:val="0"/>
        </w:rPr>
      </w:r>
    </w:p>
    <w:p>
      <w:pPr>
        <w:pStyle w:val="ListBullet"/>
        <w:spacing w:after="60"/>
        <w:ind w:left="510"/>
      </w:pPr>
      <w:r>
        <w:t>Что вы советуете сократить, если не успеем: §2.4 про алгоритмы, §1.2 про метавселенную, часть приложений?</w:t>
      </w:r>
    </w:p>
    <w:p>
      <w:pPr>
        <w:pStyle w:val="Heading1"/>
      </w:pPr>
      <w:r>
        <w:t>10. Вопросы, которые могут задать нам, и короткие ответы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3402"/>
            <w:shd w:val="clear" w:color="auto" w:fill="E8EDF2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Вопрос</w:t>
            </w:r>
          </w:p>
        </w:tc>
        <w:tc>
          <w:tcPr>
            <w:tcW w:type="dxa" w:w="5953"/>
            <w:shd w:val="clear" w:color="auto" w:fill="E8EDF2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Короткий ответ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Тема слишком широкая. Что именно вы изучаете в текстах?</w:t>
            </w:r>
          </w:p>
        </w:tc>
        <w:tc>
          <w:tcPr>
            <w:tcW w:type="dxa" w:w="595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Жанры, лексико-тематическое ядро и тональность русскоязычных модных онлайн-изданий 2026 года и их зависимость от жанра и издания. Цифровая трансформация — контекст.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Почему именно эти издания?</w:t>
            </w:r>
          </w:p>
        </w:tc>
        <w:tc>
          <w:tcPr>
            <w:tcW w:type="dxa" w:w="595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Три критерия (цифровые, активные, жанрово разные) плюс техническая доступность. Elle и Buro247 исключены по robots.txt. Слабое место — асимметрия: два издания дают 65%.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Почему 2026 год?</w:t>
            </w:r>
          </w:p>
        </w:tc>
        <w:tc>
          <w:tcPr>
            <w:tcW w:type="dxa" w:w="595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Чтобы получить синхронный срез; даты проверены по метаданным. Минус — корпус нельзя использовать для динамики.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Откуда жанры?</w:t>
            </w:r>
          </w:p>
        </w:tc>
        <w:tc>
          <w:tcPr>
            <w:tcW w:type="dxa" w:w="595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Из метки genre в метаданных. Нужно описать критерии и перепроверить выборку вручную (пока не описано).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Где в корпусе то, о чём первая глава (метавселенная, скины, Gucci)?</w:t>
            </w:r>
          </w:p>
        </w:tc>
        <w:tc>
          <w:tcPr>
            <w:tcW w:type="dxa" w:w="595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Их там нет: это самостоятельный результат §2.5. Теория описывает цифровую моду как метавселенную, а медиа пишут о показах, трендах и подборках; цифровое присутствует как соцсети, блогеры, онлайн и ИИ.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Насколько надёжны результаты?</w:t>
            </w:r>
          </w:p>
        </w:tc>
        <w:tc>
          <w:tcPr>
            <w:tcW w:type="dxa" w:w="595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Описательные характеристики — надёжны; различия между жанрами и темами — с оговорками (§2.6): простой TTR зависит от объёма, LDA нестабилен, жанр смешан с источником.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Как вы использовали ИИ?</w:t>
            </w:r>
          </w:p>
        </w:tc>
        <w:tc>
          <w:tcPr>
            <w:tcW w:type="dxa" w:w="595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Раскрыть по п. 3.3: инструмент, версия, даты, цели (сбор и проверка данных, скрипты, доп. расчёты, черновики абзацев). Сгенерированный текст переработать самостоятельно (п. 4.2).</w:t>
            </w:r>
          </w:p>
        </w:tc>
      </w:tr>
    </w:tbl>
    <w:p>
      <w:pPr>
        <w:spacing w:after="80"/>
      </w:pPr>
    </w:p>
    <w:p>
      <w:pPr>
        <w:pStyle w:val="Heading1"/>
      </w:pPr>
      <w:r>
        <w:t>11. Что осталось сделать</w:t>
      </w:r>
    </w:p>
    <w:p>
      <w:pPr>
        <w:spacing w:after="60"/>
        <w:ind w:left="510" w:hanging="340"/>
      </w:pPr>
      <w:r>
        <w:t xml:space="preserve">1. </w:t>
      </w:r>
      <w:r>
        <w:t>Пересчитать тональность у себя (sentiment_bert.py) и сверить цифры; затем пересчитать тест Фишера.</w:t>
      </w:r>
    </w:p>
    <w:p>
      <w:pPr>
        <w:spacing w:after="60"/>
        <w:ind w:left="510" w:hanging="340"/>
      </w:pPr>
      <w:r>
        <w:t xml:space="preserve">2. </w:t>
      </w:r>
      <w:r>
        <w:t>Описать шесть источников (тип издания, рубрики) по сайтам и написать критерии жанров; перепроверить около 30 текстов вручную.</w:t>
      </w:r>
    </w:p>
    <w:p>
      <w:pPr>
        <w:spacing w:after="60"/>
        <w:ind w:left="510" w:hanging="340"/>
      </w:pPr>
      <w:r>
        <w:t xml:space="preserve">3. </w:t>
      </w:r>
      <w:r>
        <w:t>Прочитать недостающие источники (Барт, Гетманцева, Гусова и Козлова, Гольдберг, Лейн, Гальцева, Арутюнова) или не ссылаться на них; сверить цифры Панькиной и Календжяна.</w:t>
      </w:r>
    </w:p>
    <w:p>
      <w:pPr>
        <w:spacing w:after="60"/>
        <w:ind w:left="510" w:hanging="340"/>
      </w:pPr>
      <w:r>
        <w:t xml:space="preserve">4. </w:t>
      </w:r>
      <w:r>
        <w:t>Переписать абзацы, подготовленные с помощью ИИ (список — в файле Тексты_для_переписывания.md).</w:t>
      </w:r>
    </w:p>
    <w:p>
      <w:pPr>
        <w:spacing w:after="60"/>
        <w:ind w:left="510" w:hanging="340"/>
      </w:pPr>
      <w:r>
        <w:t xml:space="preserve">5. </w:t>
      </w:r>
      <w:r>
        <w:t>Обновить раздел про использование ИИ в §2.1 (инструмент, версия, даты, цель) или оформить Декларацию; согласовать с руководителем способ раскрытия.</w:t>
      </w:r>
    </w:p>
    <w:p>
      <w:pPr>
        <w:spacing w:after="60"/>
        <w:ind w:left="510" w:hanging="340"/>
      </w:pPr>
      <w:r>
        <w:t xml:space="preserve">6. </w:t>
      </w:r>
      <w:r>
        <w:t>Согласовать с руководителем сужение темы и, при необходимости, новое название.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Times New Roman"/>
      <w:b/>
      <w:bCs/>
      <w:color w:val="1F2D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Times New Roman"/>
      <w:b/>
      <w:bCs/>
      <w:color w:val="1F2D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Times New Roman" w:hAnsi="Times New Roman" w:eastAsia="Times New Roman"/>
      <w:b/>
      <w:bCs/>
      <w:color w:val="1F2D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