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w:spacing w:before="0" w:after="0" w:line="360" w:lineRule="auto"/>
        <w:ind w:firstLine="0"/>
        <w:jc w:val="center"/>
        <w:rPr>
          <w:rFonts w:ascii="Times New Roman" w:hAnsi="Times New Roman" w:cs="Times New Roman"/>
          <w:sz w:val="28"/>
          <w:szCs w:val="28"/>
        </w:rPr>
      </w:pPr>
      <w:r>
        <w:rPr>
          <w:rFonts w:ascii="Times New Roman" w:hAnsi="Times New Roman" w:cs="Times New Roman"/>
          <w:sz w:val="28"/>
          <w:szCs w:val="28"/>
          <w:lang w:val="ru-RU"/>
        </w:rPr>
        <w:t xml:space="preserve">МИНИСТЕРСТВО НАУКИ И ВЫСШЕГО ОБРАЗОВАНИЯ РОССИЙСКОЙ ФЕДЕРАЦИИ</w:t>
      </w:r>
    </w:p>
    <w:p>
      <w:pPr>
        <w:pStyle w:val="Основной текст"/>
        <w:spacing w:before="0" w:after="0" w:line="360" w:lineRule="auto"/>
        <w:ind w:firstLine="0"/>
        <w:jc w:val="center"/>
        <w:rPr>
          <w:rFonts w:ascii="Times New Roman" w:hAnsi="Times New Roman" w:cs="Times New Roman"/>
          <w:sz w:val="28"/>
          <w:szCs w:val="28"/>
        </w:rPr>
      </w:pPr>
      <w:r>
        <w:rPr>
          <w:rFonts w:ascii="Times New Roman" w:hAnsi="Times New Roman" w:cs="Times New Roman"/>
          <w:sz w:val="28"/>
          <w:szCs w:val="28"/>
          <w:lang w:val="ru-RU"/>
        </w:rPr>
        <w:t xml:space="preserve">Федеральное государственное автономное образовательное учреждение высшего образования</w:t>
      </w:r>
    </w:p>
    <w:p>
      <w:pPr>
        <w:pStyle w:val="Основной текст"/>
        <w:spacing w:before="0" w:after="0" w:line="360" w:lineRule="auto"/>
        <w:ind w:firstLine="0"/>
        <w:jc w:val="center"/>
        <w:rPr>
          <w:rFonts w:ascii="Times New Roman" w:hAnsi="Times New Roman" w:cs="Times New Roman"/>
          <w:sz w:val="28"/>
          <w:szCs w:val="28"/>
          <w:b/>
          <w:bCs/>
        </w:rPr>
      </w:pPr>
      <w:r>
        <w:rPr>
          <w:rFonts w:ascii="Times New Roman" w:hAnsi="Times New Roman" w:cs="Times New Roman"/>
          <w:sz w:val="28"/>
          <w:szCs w:val="28"/>
          <w:b/>
          <w:bCs/>
          <w:lang w:val="ru-RU"/>
        </w:rPr>
        <w:t xml:space="preserve">«ЮЖНЫЙ ФЕДЕРАЛЬНЫЙ УНИВЕРСИТЕТ»</w:t>
      </w:r>
    </w:p>
    <w:p>
      <w:pPr>
        <w:pStyle w:val="Основной текст"/>
        <w:spacing w:before="0" w:after="0" w:line="360" w:lineRule="auto"/>
        <w:ind w:firstLine="0"/>
        <w:jc w:val="center"/>
        <w:rPr>
          <w:rFonts w:ascii="Times New Roman" w:hAnsi="Times New Roman" w:cs="Times New Roman"/>
          <w:sz w:val="28"/>
          <w:szCs w:val="28"/>
          <w:b/>
          <w:bCs/>
        </w:rPr>
      </w:pPr>
      <w:r>
        <w:rPr>
          <w:rFonts w:ascii="Times New Roman" w:hAnsi="Times New Roman" w:cs="Times New Roman"/>
          <w:sz w:val="28"/>
          <w:szCs w:val="28"/>
          <w:b/>
          <w:bCs/>
          <w:lang w:val="ru-RU"/>
        </w:rPr>
        <w:t xml:space="preserve">Институт филологии, журналистики и межкультурной коммуникации</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jc w:val="center"/>
        <w:rPr>
          <w:rFonts w:ascii="Times New Roman" w:hAnsi="Times New Roman" w:cs="Times New Roman"/>
          <w:sz w:val="28"/>
          <w:szCs w:val="28"/>
          <w:b/>
          <w:bCs/>
        </w:rPr>
      </w:pPr>
      <w:r>
        <w:rPr>
          <w:rFonts w:ascii="Times New Roman" w:hAnsi="Times New Roman" w:cs="Times New Roman"/>
          <w:sz w:val="28"/>
          <w:szCs w:val="28"/>
          <w:b/>
          <w:bCs/>
          <w:lang w:val="ru-RU"/>
        </w:rPr>
        <w:t xml:space="preserve">Спринчан Ирина Андреевна</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jc w:val="center"/>
        <w:rPr>
          <w:rFonts w:ascii="Times New Roman" w:hAnsi="Times New Roman" w:cs="Times New Roman"/>
          <w:sz w:val="28"/>
          <w:szCs w:val="28"/>
          <w:b/>
          <w:bCs/>
        </w:rPr>
      </w:pPr>
      <w:r>
        <w:rPr>
          <w:rFonts w:ascii="Times New Roman" w:hAnsi="Times New Roman" w:cs="Times New Roman"/>
          <w:sz w:val="28"/>
          <w:szCs w:val="28"/>
          <w:b/>
          <w:bCs/>
          <w:lang w:val="ru-RU"/>
        </w:rPr>
        <w:t xml:space="preserve">ВЫПУСКНАЯ КВАЛИФИКАЦИОННАЯ РАБОТА БАКАЛАВРА</w:t>
      </w:r>
    </w:p>
    <w:p>
      <w:pPr>
        <w:pStyle w:val="Основной текст"/>
        <w:spacing w:before="0" w:after="0" w:line="360" w:lineRule="auto"/>
        <w:ind w:firstLine="0"/>
        <w:jc w:val="center"/>
        <w:rPr>
          <w:rFonts w:ascii="Times New Roman" w:hAnsi="Times New Roman" w:cs="Times New Roman"/>
          <w:sz w:val="28"/>
          <w:szCs w:val="28"/>
        </w:rPr>
      </w:pPr>
      <w:r>
        <w:rPr>
          <w:rFonts w:ascii="Times New Roman" w:hAnsi="Times New Roman" w:cs="Times New Roman"/>
          <w:sz w:val="28"/>
          <w:szCs w:val="28"/>
          <w:lang w:val="ru-RU"/>
        </w:rPr>
        <w:t xml:space="preserve">по направлению подготовки</w:t>
      </w:r>
    </w:p>
    <w:p>
      <w:pPr>
        <w:pStyle w:val="Основной текст"/>
        <w:spacing w:before="0" w:after="0" w:line="360" w:lineRule="auto"/>
        <w:ind w:firstLine="0"/>
        <w:jc w:val="center"/>
        <w:rPr>
          <w:rFonts w:ascii="Times New Roman" w:hAnsi="Times New Roman" w:cs="Times New Roman"/>
          <w:sz w:val="28"/>
          <w:szCs w:val="28"/>
        </w:rPr>
      </w:pPr>
      <w:r>
        <w:rPr>
          <w:rFonts w:ascii="Times New Roman" w:hAnsi="Times New Roman" w:cs="Times New Roman"/>
          <w:sz w:val="28"/>
          <w:szCs w:val="28"/>
          <w:lang w:val="ru-RU"/>
        </w:rPr>
        <w:t xml:space="preserve">45.03.04 Интеллектуальные системы в гуманитарной сфере</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jc w:val="center"/>
        <w:rPr>
          <w:rFonts w:ascii="Times New Roman" w:hAnsi="Times New Roman" w:cs="Times New Roman"/>
          <w:sz w:val="28"/>
          <w:szCs w:val="28"/>
          <w:b/>
          <w:bCs/>
        </w:rPr>
      </w:pPr>
      <w:r>
        <w:rPr>
          <w:rFonts w:ascii="Times New Roman" w:hAnsi="Times New Roman" w:cs="Times New Roman"/>
          <w:sz w:val="28"/>
          <w:szCs w:val="28"/>
          <w:b/>
          <w:bCs/>
          <w:lang w:val="ru-RU"/>
        </w:rPr>
        <w:t xml:space="preserve">ЦИФРОВАЯ ТРАНСФОРМАЦИЯ МОДНОГО ДИСКУРСА: ИССЛЕДОВАНИЕ С ПРИМЕНЕНИЕМ МЕТОДОВ ОБРАБОТКИ ЕСТЕСТВЕННОГО ЯЗЫКА</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jc w:val="right"/>
        <w:rPr>
          <w:rFonts w:ascii="Times New Roman" w:hAnsi="Times New Roman" w:cs="Times New Roman"/>
          <w:sz w:val="28"/>
          <w:szCs w:val="28"/>
        </w:rPr>
      </w:pPr>
      <w:r>
        <w:rPr>
          <w:rFonts w:ascii="Times New Roman" w:hAnsi="Times New Roman" w:cs="Times New Roman"/>
          <w:sz w:val="28"/>
          <w:szCs w:val="28"/>
          <w:lang w:val="ru-RU"/>
        </w:rPr>
        <w:t xml:space="preserve">Научный руководитель: канд. филол. наук, ст. преподаватель</w:t>
      </w:r>
    </w:p>
    <w:p>
      <w:pPr>
        <w:pStyle w:val="Основной текст"/>
        <w:spacing w:before="0" w:after="0" w:line="360" w:lineRule="auto"/>
        <w:ind w:firstLine="0"/>
        <w:jc w:val="right"/>
        <w:rPr>
          <w:rFonts w:ascii="Times New Roman" w:hAnsi="Times New Roman" w:cs="Times New Roman"/>
          <w:sz w:val="28"/>
          <w:szCs w:val="28"/>
        </w:rPr>
      </w:pPr>
      <w:r>
        <w:rPr>
          <w:rFonts w:ascii="Times New Roman" w:hAnsi="Times New Roman" w:cs="Times New Roman"/>
          <w:sz w:val="28"/>
          <w:szCs w:val="28"/>
          <w:lang w:val="ru-RU"/>
        </w:rPr>
        <w:t xml:space="preserve">Полоян Анна Васильевна</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jc w:val="center"/>
        <w:rPr>
          <w:rFonts w:ascii="Times New Roman" w:hAnsi="Times New Roman" w:cs="Times New Roman"/>
          <w:sz w:val="28"/>
          <w:szCs w:val="28"/>
        </w:rPr>
      </w:pPr>
      <w:r>
        <w:rPr>
          <w:rFonts w:ascii="Times New Roman" w:hAnsi="Times New Roman" w:cs="Times New Roman"/>
          <w:sz w:val="28"/>
          <w:szCs w:val="28"/>
          <w:lang w:val="ru-RU"/>
        </w:rPr>
        <w:t xml:space="preserve">Ростов-на-Дону — 2026</w:t>
      </w:r>
    </w:p>
    <w:p>
      <w:pPr>
        <w:pStyle w:val="Основной текст"/>
        <w:pageBreakBefore/>
        <w:spacing w:before="0" w:after="0" w:line="360" w:lineRule="auto"/>
        <w:ind w:firstLine="0"/>
        <w:jc w:val="center"/>
        <w:rPr>
          <w:rFonts w:ascii="Times New Roman" w:hAnsi="Times New Roman" w:cs="Times New Roman"/>
          <w:sz w:val="28"/>
          <w:szCs w:val="28"/>
          <w:b/>
          <w:bCs/>
        </w:rPr>
      </w:pPr>
      <w:r>
        <w:rPr>
          <w:rFonts w:ascii="Times New Roman" w:hAnsi="Times New Roman" w:cs="Times New Roman"/>
          <w:sz w:val="28"/>
          <w:szCs w:val="28"/>
          <w:b/>
          <w:bCs/>
          <w:lang w:val="ru-RU"/>
        </w:rPr>
        <w:t xml:space="preserve">ОГЛАВЛЕНИЕ</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tabs>
          <w:tab w:val="right" w:leader="dot" w:pos="9071"/>
        </w:tabs>
        <w:spacing w:before="0" w:after="0" w:line="300" w:lineRule="auto"/>
        <w:ind w:firstLine="0"/>
        <w:rPr>
          <w:rFonts w:ascii="Times New Roman" w:hAnsi="Times New Roman" w:cs="Times New Roman"/>
          <w:sz w:val="28"/>
          <w:szCs w:val="28"/>
          <w:b/>
          <w:bCs/>
        </w:rPr>
      </w:pPr>
      <w:r>
        <w:rPr>
          <w:rFonts w:ascii="Times New Roman" w:hAnsi="Times New Roman" w:cs="Times New Roman"/>
          <w:sz w:val="28"/>
          <w:szCs w:val="28"/>
          <w:b/>
          <w:bCs/>
          <w:lang w:val="ru-RU"/>
        </w:rPr>
        <w:t xml:space="preserve">ВВЕДЕНИЕ</w:t>
        <w:tab/>
        <w:t>3</w:t>
      </w:r>
    </w:p>
    <w:p>
      <w:pPr>
        <w:pStyle w:val="Основной текст"/>
        <w:tabs>
          <w:tab w:val="right" w:leader="dot" w:pos="9071"/>
        </w:tabs>
        <w:spacing w:before="0" w:after="0" w:line="300" w:lineRule="auto"/>
        <w:ind w:firstLine="0"/>
        <w:rPr>
          <w:rFonts w:ascii="Times New Roman" w:hAnsi="Times New Roman" w:cs="Times New Roman"/>
          <w:sz w:val="28"/>
          <w:szCs w:val="28"/>
          <w:b/>
          <w:bCs/>
        </w:rPr>
      </w:pPr>
      <w:r>
        <w:rPr>
          <w:rFonts w:ascii="Times New Roman" w:hAnsi="Times New Roman" w:cs="Times New Roman"/>
          <w:sz w:val="28"/>
          <w:szCs w:val="28"/>
          <w:b/>
          <w:bCs/>
          <w:lang w:val="ru-RU"/>
        </w:rPr>
        <w:t xml:space="preserve">ГЛАВА 1. ТЕОРЕТИЧЕСКИЕ ОСНОВЫ ИССЛЕДОВАНИЯ МОДНОГО ДИСКУРСА В ЦИФРОВОЙ СРЕДЕ</w:t>
        <w:tab/>
        <w:t>8</w:t>
      </w:r>
    </w:p>
    <w:p>
      <w:pPr>
        <w:pStyle w:val="Основной текст"/>
        <w:tabs>
          <w:tab w:val="right" w:leader="dot" w:pos="9071"/>
        </w:tabs>
        <w:spacing w:before="0" w:after="0" w:line="30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1.1 Модный дискурс как социокультурный и коммуникативный феномен</w:t>
        <w:tab/>
        <w:t>8</w:t>
      </w:r>
    </w:p>
    <w:p>
      <w:pPr>
        <w:pStyle w:val="Основной текст"/>
        <w:tabs>
          <w:tab w:val="right" w:leader="dot" w:pos="9071"/>
        </w:tabs>
        <w:spacing w:before="0" w:after="0" w:line="30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1.2 Цифровая коммуникация и платформенная организация модной индустрии</w:t>
        <w:tab/>
        <w:t>11</w:t>
      </w:r>
    </w:p>
    <w:p>
      <w:pPr>
        <w:pStyle w:val="Основной текст"/>
        <w:tabs>
          <w:tab w:val="right" w:leader="dot" w:pos="9071"/>
        </w:tabs>
        <w:spacing w:before="0" w:after="0" w:line="30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1.3 Жанрово-стилистические особенности цифрового модного дискурса</w:t>
        <w:tab/>
        <w:t>16</w:t>
      </w:r>
    </w:p>
    <w:p>
      <w:pPr>
        <w:pStyle w:val="Основной текст"/>
        <w:tabs>
          <w:tab w:val="right" w:leader="dot" w:pos="9071"/>
        </w:tabs>
        <w:spacing w:before="0" w:after="0" w:line="30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1.4 Методы обработки естественного языка в исследованиях дискурса</w:t>
        <w:tab/>
        <w:t>19</w:t>
      </w:r>
    </w:p>
    <w:p>
      <w:pPr>
        <w:pStyle w:val="Основной текст"/>
        <w:tabs>
          <w:tab w:val="right" w:leader="dot" w:pos="9071"/>
        </w:tabs>
        <w:spacing w:before="0" w:after="0" w:line="30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Выводы по главе 1</w:t>
        <w:tab/>
        <w:t>25</w:t>
      </w:r>
    </w:p>
    <w:p>
      <w:pPr>
        <w:pStyle w:val="Основной текст"/>
        <w:tabs>
          <w:tab w:val="right" w:leader="dot" w:pos="9071"/>
        </w:tabs>
        <w:spacing w:before="0" w:after="0" w:line="300" w:lineRule="auto"/>
        <w:ind w:firstLine="0"/>
        <w:rPr>
          <w:rFonts w:ascii="Times New Roman" w:hAnsi="Times New Roman" w:cs="Times New Roman"/>
          <w:sz w:val="28"/>
          <w:szCs w:val="28"/>
          <w:b/>
          <w:bCs/>
        </w:rPr>
      </w:pPr>
      <w:r>
        <w:rPr>
          <w:rFonts w:ascii="Times New Roman" w:hAnsi="Times New Roman" w:cs="Times New Roman"/>
          <w:sz w:val="28"/>
          <w:szCs w:val="28"/>
          <w:b/>
          <w:bCs/>
          <w:lang w:val="ru-RU"/>
        </w:rPr>
        <w:t xml:space="preserve">ГЛАВА 2. ЭМПИРИЧЕСКОЕ ИССЛЕДОВАНИЕ ЦИФРОВОГО МОДНОГО ДИСКУРСА МЕТОДАМИ NLP</w:t>
        <w:tab/>
        <w:t>28</w:t>
      </w:r>
    </w:p>
    <w:p>
      <w:pPr>
        <w:pStyle w:val="Основной текст"/>
        <w:tabs>
          <w:tab w:val="right" w:leader="dot" w:pos="9071"/>
        </w:tabs>
        <w:spacing w:before="0" w:after="0" w:line="30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2.1 Принципы формирования и аннотирования корпуса</w:t>
        <w:tab/>
        <w:t>28</w:t>
      </w:r>
    </w:p>
    <w:p>
      <w:pPr>
        <w:pStyle w:val="Основной текст"/>
        <w:tabs>
          <w:tab w:val="right" w:leader="dot" w:pos="9071"/>
        </w:tabs>
        <w:spacing w:before="0" w:after="0" w:line="30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2.2 Частотный, коллокационный и тематический анализ корпуса</w:t>
        <w:tab/>
        <w:t>36</w:t>
      </w:r>
    </w:p>
    <w:p>
      <w:pPr>
        <w:pStyle w:val="Основной текст"/>
        <w:tabs>
          <w:tab w:val="right" w:leader="dot" w:pos="9071"/>
        </w:tabs>
        <w:spacing w:before="0" w:after="0" w:line="30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2.3 Тональность и жанрово-стилистическая специфика цифрового модного дискурса</w:t>
        <w:tab/>
        <w:t>47</w:t>
      </w:r>
    </w:p>
    <w:p>
      <w:pPr>
        <w:pStyle w:val="Основной текст"/>
        <w:tabs>
          <w:tab w:val="right" w:leader="dot" w:pos="9071"/>
        </w:tabs>
        <w:spacing w:before="0" w:after="0" w:line="30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2.4 Влияние платформенных алгоритмов на формирование цифрового модного дискурса</w:t>
        <w:tab/>
        <w:t>50</w:t>
      </w:r>
    </w:p>
    <w:p>
      <w:pPr>
        <w:pStyle w:val="Основной текст"/>
        <w:tabs>
          <w:tab w:val="right" w:leader="dot" w:pos="9071"/>
        </w:tabs>
        <w:spacing w:before="0" w:after="0" w:line="30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2.5 Лексика цифровой сферы в корпусе</w:t>
        <w:tab/>
        <w:t>52</w:t>
      </w:r>
    </w:p>
    <w:p>
      <w:pPr>
        <w:pStyle w:val="Основной текст"/>
        <w:tabs>
          <w:tab w:val="right" w:leader="dot" w:pos="9071"/>
        </w:tabs>
        <w:spacing w:before="0" w:after="0" w:line="30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2.6 Ограничения, проверка устойчивости и воспроизводимость</w:t>
        <w:tab/>
        <w:t>54</w:t>
      </w:r>
    </w:p>
    <w:p>
      <w:pPr>
        <w:pStyle w:val="Основной текст"/>
        <w:tabs>
          <w:tab w:val="right" w:leader="dot" w:pos="9071"/>
        </w:tabs>
        <w:spacing w:before="0" w:after="0" w:line="30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Выводы по главе 2</w:t>
        <w:tab/>
        <w:t>57</w:t>
      </w:r>
    </w:p>
    <w:p>
      <w:pPr>
        <w:pStyle w:val="Основной текст"/>
        <w:tabs>
          <w:tab w:val="right" w:leader="dot" w:pos="9071"/>
        </w:tabs>
        <w:spacing w:before="0" w:after="0" w:line="300" w:lineRule="auto"/>
        <w:ind w:firstLine="0"/>
        <w:rPr>
          <w:rFonts w:ascii="Times New Roman" w:hAnsi="Times New Roman" w:cs="Times New Roman"/>
          <w:sz w:val="28"/>
          <w:szCs w:val="28"/>
          <w:b/>
          <w:bCs/>
        </w:rPr>
      </w:pPr>
      <w:r>
        <w:rPr>
          <w:rFonts w:ascii="Times New Roman" w:hAnsi="Times New Roman" w:cs="Times New Roman"/>
          <w:sz w:val="28"/>
          <w:szCs w:val="28"/>
          <w:b/>
          <w:bCs/>
          <w:lang w:val="ru-RU"/>
        </w:rPr>
        <w:t xml:space="preserve">ЗАКЛЮЧЕНИЕ</w:t>
        <w:tab/>
        <w:t>61</w:t>
      </w:r>
    </w:p>
    <w:p>
      <w:pPr>
        <w:pStyle w:val="Основной текст"/>
        <w:tabs>
          <w:tab w:val="right" w:leader="dot" w:pos="9071"/>
        </w:tabs>
        <w:spacing w:before="0" w:after="0" w:line="300" w:lineRule="auto"/>
        <w:ind w:firstLine="0"/>
        <w:rPr>
          <w:rFonts w:ascii="Times New Roman" w:hAnsi="Times New Roman" w:cs="Times New Roman"/>
          <w:sz w:val="28"/>
          <w:szCs w:val="28"/>
          <w:b/>
          <w:bCs/>
        </w:rPr>
      </w:pPr>
      <w:r>
        <w:rPr>
          <w:rFonts w:ascii="Times New Roman" w:hAnsi="Times New Roman" w:cs="Times New Roman"/>
          <w:sz w:val="28"/>
          <w:szCs w:val="28"/>
          <w:b/>
          <w:bCs/>
          <w:lang w:val="ru-RU"/>
        </w:rPr>
        <w:t xml:space="preserve">СПИСОК ЛИТЕРАТУРЫ</w:t>
        <w:tab/>
        <w:t>64</w:t>
      </w:r>
    </w:p>
    <w:p>
      <w:pPr>
        <w:pStyle w:val="Основной текст"/>
        <w:tabs>
          <w:tab w:val="right" w:leader="dot" w:pos="9071"/>
        </w:tabs>
        <w:spacing w:before="0" w:after="0" w:line="300" w:lineRule="auto"/>
        <w:ind w:firstLine="0"/>
        <w:rPr>
          <w:rFonts w:ascii="Times New Roman" w:hAnsi="Times New Roman" w:cs="Times New Roman"/>
          <w:sz w:val="28"/>
          <w:szCs w:val="28"/>
          <w:b/>
          <w:bCs/>
        </w:rPr>
      </w:pPr>
      <w:r>
        <w:rPr>
          <w:rFonts w:ascii="Times New Roman" w:hAnsi="Times New Roman" w:cs="Times New Roman"/>
          <w:sz w:val="28"/>
          <w:szCs w:val="28"/>
          <w:b/>
          <w:bCs/>
          <w:lang w:val="ru-RU"/>
        </w:rPr>
        <w:t xml:space="preserve">ПРИЛОЖЕНИЕ А. Программный код сбора корпуса</w:t>
        <w:tab/>
        <w:t>70</w:t>
      </w:r>
    </w:p>
    <w:p>
      <w:pPr>
        <w:pStyle w:val="Основной текст"/>
        <w:tabs>
          <w:tab w:val="right" w:leader="dot" w:pos="9071"/>
        </w:tabs>
        <w:spacing w:before="0" w:after="0" w:line="300" w:lineRule="auto"/>
        <w:ind w:firstLine="0"/>
        <w:rPr>
          <w:rFonts w:ascii="Times New Roman" w:hAnsi="Times New Roman" w:cs="Times New Roman"/>
          <w:sz w:val="28"/>
          <w:szCs w:val="28"/>
          <w:b/>
          <w:bCs/>
        </w:rPr>
      </w:pPr>
      <w:r>
        <w:rPr>
          <w:rFonts w:ascii="Times New Roman" w:hAnsi="Times New Roman" w:cs="Times New Roman"/>
          <w:sz w:val="28"/>
          <w:szCs w:val="28"/>
          <w:b/>
          <w:bCs/>
          <w:lang w:val="ru-RU"/>
        </w:rPr>
        <w:t xml:space="preserve">ПРИЛОЖЕНИЕ Б. Паспорт корпуса</w:t>
        <w:tab/>
        <w:t>72</w:t>
      </w:r>
    </w:p>
    <w:p>
      <w:pPr>
        <w:pStyle w:val="Основной текст"/>
        <w:tabs>
          <w:tab w:val="right" w:leader="dot" w:pos="9071"/>
        </w:tabs>
        <w:spacing w:before="0" w:after="0" w:line="300" w:lineRule="auto"/>
        <w:ind w:firstLine="0"/>
        <w:rPr>
          <w:rFonts w:ascii="Times New Roman" w:hAnsi="Times New Roman" w:cs="Times New Roman"/>
          <w:sz w:val="28"/>
          <w:szCs w:val="28"/>
          <w:b/>
          <w:bCs/>
        </w:rPr>
      </w:pPr>
      <w:r>
        <w:rPr>
          <w:rFonts w:ascii="Times New Roman" w:hAnsi="Times New Roman" w:cs="Times New Roman"/>
          <w:sz w:val="28"/>
          <w:szCs w:val="28"/>
          <w:b/>
          <w:bCs/>
          <w:lang w:val="ru-RU"/>
        </w:rPr>
        <w:t xml:space="preserve">ПРИЛОЖЕНИЕ В. Результаты частотного и коллокационного анализа</w:t>
        <w:tab/>
        <w:t>78</w:t>
      </w:r>
    </w:p>
    <w:p>
      <w:pPr>
        <w:pStyle w:val="Основной текст"/>
        <w:tabs>
          <w:tab w:val="right" w:leader="dot" w:pos="9071"/>
        </w:tabs>
        <w:spacing w:before="0" w:after="0" w:line="300" w:lineRule="auto"/>
        <w:ind w:firstLine="0"/>
        <w:rPr>
          <w:rFonts w:ascii="Times New Roman" w:hAnsi="Times New Roman" w:cs="Times New Roman"/>
          <w:sz w:val="28"/>
          <w:szCs w:val="28"/>
          <w:b/>
          <w:bCs/>
        </w:rPr>
      </w:pPr>
      <w:r>
        <w:rPr>
          <w:rFonts w:ascii="Times New Roman" w:hAnsi="Times New Roman" w:cs="Times New Roman"/>
          <w:sz w:val="28"/>
          <w:szCs w:val="28"/>
          <w:b/>
          <w:bCs/>
          <w:lang w:val="ru-RU"/>
        </w:rPr>
        <w:t xml:space="preserve">ПРИЛОЖЕНИЕ Г. Контексты цифровой лексики; темы по источникам</w:t>
        <w:tab/>
        <w:t>81</w:t>
      </w:r>
    </w:p>
    <w:p>
      <w:pPr>
        <w:pStyle w:val="Основной текст"/>
        <w:pageBreakBefore/>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ВВЕДЕНИЕ</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Цифровая трансформация затронула практически все сферы человеческой деятельности, и индустрия моды не стала исключением. Показы переезжают на специализированные онлайн-платформы, модные дома выстраивают коммуникацию с аудиторией через социальные сети и метавселенные, а традиционные глянцевые издания уступают место цифровым медиа нового поколения. Эти изменения не остаются без языкового следа: цифровой модный дискурс формирует собственную терминологию, порождает гибридные жанровые формы и демонстрирует системную неологизацию лексики, отражающую как предметные изменения индустрии, так и более широкие ценностные сдвиги в обществе.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Актуальность настоящего исследования определяется несколькими факторами. Во-первых, существующая лингвистическая литература о модном дискурсе преимущественно опирается на материал печатных изданий или ранних этапов цифровизации индустрии, тогда как за последние годы модная индустрия претерпела качественные изменения — распространение метавселенной, цифровой одежды, платформенной организации показов, — которые пока не получили системного лингвистического осмысления. Во-вторых, методы автоматической обработки естественного языка, успешно применяемые к анализу медиадискурса в целом, крайне редко используются на материале именно модного дискурса, а тем более — русскоязычного. В-третьих, сама цифровая инфраструктура модных медиа (технические ограничения доступа к данным, трансформация состава изданий) представляет самостоятельный интерес как объект исследования, отражающий реальное состояние цифрового модного дискурса, а не только его языковое содержание.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Степень научной разработанности темы неоднородна. Достаточно полно освещены отдельные аспекты модного дискурса как институционального типа дискурса (Е. А. Никитина, Е. П. Гаран), его терминологической базы (И. З. Борисова, В. А. Федорова; А. Г. Дедюхина, А. А. Дедюхин) и неологизации (Е. И. Ерпилова). Значительный корпус работ посвящён отдельным аспектам цифровой трансформации модной индустрии — метавселенной (Н. А. Коробцева, М. В. Романов), цифровой одежде и геймификации (Ю. С. Конарева, Э. А. Осипова; К. А. Панькина и др.), платформенной организации коммуникации (И. Б. Долженко; А. С. Календжян). Отдельное направление составляют методические работы по автоматической обработке текста и дискурс-анализу (Е. И. Большакова и др.; М. И. Солнышкина и др.; О. В. Нагога). При этом работы, объединяющие эмпирическое исследование именно цифрового модного дискурса с применением методов NLP на русскоязычном материале, единичны, что и определяет научную новизну настоящего исследования.</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Объектом исследования выступает цифровой модный дискурс как совокупность текстов, функционирующих в цифровых медиа модной индустрии.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Предметом исследования являются лексические, жанрово-стилистические и тональностные характеристики цифрового модного дискурса, а также возможности их выявления методами автоматической обработки естественного языка.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Цель исследования — изучить цифровую трансформацию модного дискурса и возможности применения к нему методов обработки естественного языка.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Для достижения поставленной цели решались следующие задачи: рассмотреть модный дискурс как социокультурный и коммуникативный феномен, определить его институциональный статус, терминологическую базу и функциональную структуру; охарактеризовать цифровую трансформацию модной индустрии на организационно-экономическом, маркетингово-коммуникативном и технологическом уровнях; выявить жанрово-стилистические особенности цифрового модного дискурса и описать методы обработки естественного языка, применимые к его исследованию; сформировать и аннотировать корпус текстов цифрового модного дискурса, зафиксировав методологические ограничения его формирования; провести частотный, коллокационный и тематический анализ корпуса, а также стилометрическое сравнение текстов по жанровому принципу; исследовать тональность текстов корпуса и её связь с жанровой и источниковой принадлежностью; интерпретировать выявленные закономерности в контексте влияния платформенных алгоритмов на формирование цифрового дискурса; оценить представленность в корпусе лексики цифровой сферы (искусственный интеллект, социальные платформы, блогеры); проверить устойчивость полученных результатов и обозначить границы их интерпретации.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Гипотезы исследования. Рабочие гипотезы сформулированы на основе положений Главы 1. Первая: тематическая организация цифрового модного дискурса в значительной мере обусловлена жанром текста. Вторая: тональность текстов определяется не только жанром, но и редакционной политикой издания. Третья: цифровая трансформация индустрии находит отражение в лексике медиатекстов в виде заметных слоёв заимствованной, платформенной и технологической лексики. Проверка показала, что первая и вторая гипотезы подтверждаются с оговорками, а третья — лишь частично (§2.2, §2.5, §2.6).</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Материалом исследования послужил специально сформированный корпус из 202 текстов девяти цифровых изданий (The Blueprint, SYMBOL, The Voice, Posta-Magazine, Snob, MarieClaire, Moskvichka, FRWF, «Мнение редакции»), опубликованных в 2026 году.</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Методы исследования включают дискурс-анализ, метод сплошной выборки при формировании корпуса, а также методы автоматической обработки естественного языка: лексико-статистический анализ, расчёт меры точечной взаимной информации (PMI) для выявления коллокаций, вероятностное тематическое моделирование (LDA), автоматический анализ тональности на основе нейросетевой модели, элементы стилометрического анализа, расчёт скользящего индекса лексического разнообразия (MATTR), меры ключевости на основе логарифмического отношения правдоподобия (G²) и точный тест Фишера.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Теоретическая значимость работы состоит в том, что она соединяет лингвистическое описание модного дискурса (Глава 1) с корпусной проверкой его свойств на русскоязычном материале и показывает, какие результаты, интуитивно ожидаемые от простых показателей, не выдерживают контроля. В частности, продемонстрирована зависимость индекса лексического разнообразия от объёма выборки, меняющая интерпретацию стилометрических различий между жанрами (§2.2).</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Практическая значимость работы состоит в разработке воспроизводимой методологии сбора данных для исследований цифрового дискурса, включая явную фиксацию технических ограничений источников. Собранный корпус фиксирует синхронный срез состояния цифрового модного дискурса 2026 года и может служить точкой отсчёта для последующих диахронических исследований.</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Структура работы. ВКР состоит из введения, двух глав, заключения, списка литературы и четырёх приложений. В первой главе рассматриваются теоретические основы исследования модного дискурса в цифровой среде, включая методологический аппарат обработки естественного языка. Вторая глава посвящена эмпирическому исследованию: формированию корпуса (§2.1), частотному, коллокационному, тематическому и стилометрическому анализу (§2.2), анализу тональности (§2.3), интерпретации результатов в контексте платформенных алгоритмов (§2.4), анализу лексики цифровой сферы (§2.5) и обсуждению ограничений, устойчивости и воспроизводимости результатов (§2.6). В приложениях приведены код сбора данных, паспорт корпуса, таблицы результатов анализа и контексты употребления лексики цифровой сферы.</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pageBreakBefore/>
        <w:spacing w:before="0" w:after="0" w:line="360" w:lineRule="auto"/>
        <w:ind w:firstLine="0"/>
        <w:jc w:val="center"/>
        <w:rPr>
          <w:rFonts w:ascii="Times New Roman" w:hAnsi="Times New Roman" w:cs="Times New Roman"/>
          <w:sz w:val="28"/>
          <w:szCs w:val="28"/>
          <w:b/>
          <w:bCs/>
        </w:rPr>
      </w:pPr>
      <w:r>
        <w:rPr>
          <w:rFonts w:ascii="Times New Roman" w:hAnsi="Times New Roman" w:cs="Times New Roman"/>
          <w:sz w:val="28"/>
          <w:szCs w:val="28"/>
          <w:b/>
          <w:bCs/>
          <w:lang w:val="ru-RU"/>
        </w:rPr>
        <w:t xml:space="preserve">ГЛАВА 1. ТЕОРЕТИЧЕСКИЕ ОСНОВЫ ИССЛЕДОВАНИЯ МОДНОГО ДИСКУРСА В ЦИФРОВОЙ СРЕДЕ</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cs="Times New Roman" w:hAnsi="Times New Roman" w:eastAsia="Times New Roman"/>
          <w:b/>
          <w:bCs/>
          <w:sz w:val="28"/>
          <w:szCs w:val="28"/>
        </w:rPr>
      </w:pPr>
      <w:r>
        <w:rPr>
          <w:rFonts w:ascii="Times New Roman" w:hAnsi="Times New Roman"/>
          <w:b/>
          <w:bCs/>
          <w:sz w:val="28"/>
          <w:szCs w:val="28"/>
          <w:rtl w:val="0"/>
          <w:lang w:val="ru-RU"/>
        </w:rPr>
        <w:t xml:space="preserve">1.1 Модный дискурс как социокультурный и коммуникативный феномен</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В социолингвистике принято делить дискурс на два вида: персональный, то есть личностно-ориентированный, и институциональный. Во втором случае говорящий действует не от себя, а как представитель определённого социального института, и общение идёт в жёстких рамках статусно-ролевых отношений [Никитина, 2015, с. 108]. Модный дискурс исследователи логично относят именно к институциональному подтипу. Он строится на основе устойчивых институтов — модных домов, изданий, организаторов показов — и обеспечивает их коммуникацию с аудиторией [Никитина, 2015, с. 104–105].</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Один из распространённых подходов к определению модного дискурса опирается на понятие вестиментарного кода (от лат. vestimentum — одежда, облачение; системы значений, которую формирует одежда как знаковый объект). Вслед за Ф. Л. Косицкой дискурс моды описывают как «продукт сознательного творчества людей из мира моды, включающий совокупность значимых оппозиций и правил сочетания элементов одежды» [цит. по: Гаран, 2018, с. 113]. При этом исследователи разводят широкое и узкое понимание. В широком смысле это сложное коммуникативное событие между производителями и потребителями моды, где задействованы и вербальные, и невербальные средства. В узком смысле — когерентность текстов, объединённых тематически вокруг концепта «Мода» [Гаран, 2018, с. 114]. Близкое по духу определение даёт В. В. Кузнецова, характеризуя дискурс моды как «вербализованную речемыслительную деятельность, тематически организованную вокруг концепта МОДА» [цит. по: Дедюхина, Дедюхин, 2023, с. 3157].</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Функциональная структура модного дискурса у разных авторов тоже описывается схожим образом. Выделяют рекламную (маркетинг-ориентированную), информирующую, инструктирующую и имидж-определяющую функции [Гаран, 2018, с. 114]. Та же логика просматривается в более ранней трёхчастной типологии: информирующий, инструктирующий и маркетинг-ориентированный подвиды дискурса моды [цит. по: Дедюхина, Дедюхин, 2023, с. 3157].</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Терминология модного дискурса пополняется из двух источников. Первый — устойчивый пласт французских по происхождению терминов индустрии (haute couture — высокая мода, prêt-à-porter — готовая одежда серийного производства, couturier — модельер, и другие). Их классифицируют по семи функциональным группам: от обозначений участников индустрии до терминов тканей и аксессуаров [Борисова, Федорова, 2024, с. 1–2]. Второй источник — активная экспансия англицизмов. Среди них доминирует лексема fashion: на материале блогов, рекламы и глянцевых изданий 2020–2022 годов зафиксировано 144 заимствованные единицы с этим компонентом, распределённые по 14 тематическим подгруппам [Дедюхина, Дедюхин, 2023, с. 3156, 3159]. При этом заимствования не остаются чужеродными: значительная их часть ассимилируется словообразовательными средствами русского языка — суффиксами -к-, -овк-, -ник, приставкой под-. Это подтверждается и на материале исконной лексики модного словаря, например в журналах «Elle», «Voice», «Symbol» [Уренкова, 2023, с. 1–2].</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Закономерности, которые Дедюхина выявила непосредственно на материале модной лексики, перекликаются с более широкими наблюдениями над англоязычными заимствованиями в русском языке XXI века. Гальцева указывает, что на нынешнем этапе самыми продуктивными среди заимствований оказываются именно англицизмы: они проникают практически во все сферы деятельности человека, тогда как заимствования из французского и немецкого количественно им уступают и пополняют лишь отдельные тематические области [Гальцева, 2014]. Примечательно, что в перечне англицизмов, который исследователь фиксирует в рекламной сфере и в моде, обнаруживаются единицы тренд и бренд, причём обе принадлежат к самым частотным и в корпусе, собранном для данной работы (см. §2.2). Гальцева называет и формальные приметы — фонетические и грамматические, — по которым носители, как правило, узнают английское заимствование: это сочетания дж, -инг, -мент(-мен), -ер, -(т)ч, -ция [Гальцева, 2014]. В модной терминологии такие приметы дают о себе знать регулярно — достаточно вспомнить брендинг, шопинг, кастинг, стайлинг. Отсюда следует, что англизация модной лексики носит не случайный, а структурно закреплённый характер: речь идёт не об отдельных вкраплениях, а о воспроизводимой модели.</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Ещё одно системное свойство модного дискурса — высокая продуктивность неологизации. Она объясняется самой природой моды, которая ориентирована на постоянное обновление [Ерпилова, 2022, с. 76]. Показательно, что неологизация здесь не сводится к называнию новых предметов гардероба. Она фиксирует и более глубокие сдвиги в ценностных ориентирах. Так, анализ выпусков Vogue Russia за 2008–2010 и 2017–2022 годы показывает: такие неологизмы, как «плюс-сайз», «бодипозитив», «лукизм», «инклюзивность», «осознанность», «sustainable», отражают переход элитарного глянца от трансляции ценностей роскоши к ценностям телесного разнообразия, экологичности и гендерной нейтральности [Ерпилова, 2023, с. 62–66].</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Универсальная рамка для описания моды как знаковой системы задана Р. Бартом, который в «Системе Моды» разграничил три «одежды»: реальную (собственно предмет), изображённую (фотография, рисунок) и описанную (словесный текст журнала). Материалом его анализа служит именно третья — «одежда-в-языке»: в глянцевом издании предмет превращается в знак, значение которого задаётся языком описания [Барт, 2003]. Для настоящей работы эта рамка важна по двум причинам. Во-первых, она обосновывает саму возможность изучать моду через тексты: письменное описание не вторично по отношению к вещи, а самостоятельно производит её смысл. Во-вторых, она позволяет увидеть, что при переходе журнала в цифровую среду меняется именно этот третий уровень — описанная одежда, — тогда как изображённая и реальная остаются рядом, но уже на другой технической основе.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Понятие дискурса, к которому применяется эта рамка, в отечественной лингвистике принято раскрывать вслед за Н. Д. Арутюновой: дискурс понимается как связный текст в совокупности с экстралингвистическими — прагматическими, социокультурными, психологическими — факторами, то есть как речь, «погружённая в жизнь» [Арутюнова, 1990, с. 136–137]. Такое определение согласуется с широким пониманием модного дискурса, приведённым выше, и оправдывает включение в анализ не только лексики текстов, но и данных об их источнике, жанре и времени публикации, которые в настоящей работе фиксируются в метаданных корпуса (§2.1).</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Таким образом, модный дискурс можно определить как институциональный тип дискурса. Для него характерны устойчивый набор коммуникативных функций, гибридная терминологическая база — французская и англоязычная одновременно — и системная ориентация на неологизацию. Последняя отражает динамику не только модных тенденций, но и более широких социальных ценностей.</w:t>
      </w:r>
    </w:p>
    <w:p>
      <w:pPr>
        <w:pStyle w:val="Основной текст"/>
        <w:spacing w:before="0" w:after="0" w:line="360" w:lineRule="auto"/>
        <w:ind w:left="0" w:right="0" w:firstLine="0"/>
        <w:rPr>
          <w:rFonts w:ascii="Times New Roman" w:cs="Times New Roman" w:hAnsi="Times New Roman" w:eastAsia="Times New Roman"/>
          <w:sz w:val="28"/>
          <w:szCs w:val="28"/>
        </w:rPr>
      </w:pPr>
    </w:p>
    <w:p>
      <w:pPr>
        <w:pStyle w:val="Основной текст"/>
        <w:spacing w:before="0" w:after="0" w:line="360" w:lineRule="auto"/>
        <w:ind w:left="0" w:right="0" w:firstLine="0"/>
        <w:rPr>
          <w:rFonts w:ascii="Times New Roman" w:cs="Times New Roman" w:hAnsi="Times New Roman" w:eastAsia="Times New Roman"/>
          <w:b/>
          <w:bCs/>
          <w:sz w:val="28"/>
          <w:szCs w:val="28"/>
        </w:rPr>
      </w:pPr>
      <w:r>
        <w:rPr>
          <w:rFonts w:ascii="Times New Roman" w:hAnsi="Times New Roman"/>
          <w:b/>
          <w:bCs/>
          <w:sz w:val="28"/>
          <w:szCs w:val="28"/>
          <w:rtl w:val="0"/>
          <w:lang w:val="ru-RU"/>
        </w:rPr>
        <w:t xml:space="preserve">1.2 Цифровая коммуникация и платформенная организация модной индустрии</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Цифровую трансформацию модной индустрии удобно описывать через три переплетающихся направления: оцифровку самих товаров и услуг, оцифровку коммуникации с клиентами и, наконец, оцифровку производства, логистики и внутренних операций компании [Долженко, 2020, с. 68]. Важно, что речь не идёт о простой технической модернизации отдельных участков. Долженко описывает цифровую трансформацию не как точечное обновление процессов, а как согласование корпоративной стратегии с цифровой — с прицелом на организационную перестройку и качественно иной уровень работы с клиентом [Долженко, 2020, с. 70]. На практике это оборачивается тем, что большие данные используются не для пассивного анализа, а для вовлечения потребителя прямо в создание стиля и моды. Сама модель отношений между брендом и аудиторией при этом меняется [Долженко, 2020, с. 69].</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Если посмотреть на ситуацию шире, международное сопоставление показывает: траектории этой трансформации заметно расходятся от страны к стране. Сравнение России, Китая и государств Западной Африки демонстрирует, что цифровизация рынков моды идёт с разной скоростью и с разными приоритетными направлениями — это связано с неодинаковой инфраструктурой, различиями в потребительском поведении и несовпадающей государственной политикой [Астратова и др., 2025]. Иными словами, цифровизация модной индустрии — не единый сценарий, обязательный для всех, а набор национально обусловленных траекторий, которые, однако, опираются на общую технологическую основу.</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На уровне маркетинга та же трансформация проявляется как сдвиг от «реального» потребления моды к «виртуальному». На первый план выходят присутствие бренда в интернете и наличие узнаваемой цифровой «идентичности» на разных платформах [Календжян, 2023, с. 629, 631]. Показателен кейс бренда Hanifa: в пандемийных ограничениях 2020 года дизайнер провела полностью цифровой показ — без подиума и живых моделей, с 3D-анимацией одежды. Трансляция собрала более 10 тысяч одновременных зрителей и дала рост выручки компании [Календжян, 2023, с. 632]. Похожую логику демонстрируют «цифровые модели». Созданный в 2017 году 3D-персонаж Шуду участвовал в рекламных кампаниях Louis Vuitton и Balmain, снимался для Harper's Bazaar и Elle — и таким образом конкурировал с моделями из плоти и крови [Календжян, 2023, с. 633].</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Самое разветвлённое направление цифровизации — цифровая одежда. Исследование поколений X, Y и Z в США зафиксировало устойчивый интерес к цифровым благам: скинам, аватарам, виртуальной одежде. Крупные игроки рынка — Ralph Lauren и Louis Vuitton — выстраивали коллаборации со Snapchat и League of Legends именно ради отношений с поколением Z как будущими основными покупателями [Календжян, 2023, с. 633–634]. Мотивация здесь не только маркетинговая, но и ценностная. Цифровая одежда позиционируется как ответ на проблему избыточного потребления и на экологическую повестку: для её производства не нужны материальные ресурсы [Календжян, 2023, с. 634].</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Экономический размах этого направления виден по данным смежных исследований игровой индустрии. Панькина с соавторами оценивают годовой оборот внутриигровых покупок только на российском рынке Dota 2 и CS:GO примерно в 450 миллионов долларов, а мировой — около 3 миллиардов [Панькина и др., 2022]. Интерес к подобным образам возник и у модных брендов: несколько лет подряд Gucci выпускал коллаборации с Animal Crossing, Roblox, The Sims 4 и Pokémon Go. Такие проекты работают сразу в трёх направлениях — повышают узнаваемость бренда, приносят разработчикам игр дополнительный доход и позволяют потребителям недорого купить дизайнерскую одежду для аватара [Панькина и др., 2022].</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Точкой сборки этих направлений становится метавселенная. Речь о среде, где на одной платформе сходятся 3D-проектирование, виртуальная и дополненная реальность; за счёт этого дизайнеры, конструкторы и потребители взаимодействуют с меньшими издержками [Коробцева, Романов, 2023, с. 1–2]. Свою роль в ускорении сыграл и ковидный период, когда коммуникацию пришлось срочно переносить в цифру [Коробцева, Романов, 2023, с. 2–3]. Среди конкретных инструментов такой интеграции называют искусственный интеллект для анализа потребительских предпочтений, 3D-проектирование и прототипирование, виртуальные коллекции и примерочные, а также монетизацию цифровой одежды в формате игровых скинов (альтернативных вариантов внешнего вида игрового персонажа) [Конарева, Осипова, 2024, с. 2].</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Коммерческим и технологическим измерением значимость цифровой моды не ограничивается — она попадает и в поле теоретической рефлексии, прежде всего в рамках постгуманистической парадигмы. Пертель демонстрирует, что цифровое модное тело принципиально не привязано ни к человеку, ни к его физической телесности: оно существует вне человеческого тела и формируется техническими средствами. Такой взгляд перекликается с концепцией киборга у Д. Харауэй, а также с представлениями о «сборках» у Ж. Делёза и Ф. Гваттари [Пертель, 2023]. Эта теоретическая рамка напоминает, что цифровая трансформация модной индустрии задевает не только производство и маркетинг, но и более глубокие категории — телесность и идентичность.</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На коммуникативном уровне смена каналов означает отход от традиционной триады — показов, публикаций в печати и офлайн-точек продаж — в пользу цифровых площадок и лидеров мнений. Аудитория последних нередко на порядок превышает аудиторию профильных изданий [Шумский, 2021, с. 63, 65]. Общий рост интернет-аудитории, к началу 2021 года превысившей 4,66 млрд пользователей, закрепляет цифровые каналы как основное пространство взаимодействия, а не дополнительное [Шумский, 2021, с. 64–65]. Пример скоординированной платформенной стратегии даёт Aurora Fashion Week Russia: официальный сайт, аккаунты в нескольких соцсетях, видеоканал и отдельный проект по разработке мобильных приложений [Никитина, 2015, с. 105–106].</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Технологический уровень цифровизации не ограничивается метавселенной. Отечественные работы последних лет описывают применение методов искусственного интеллекта на разных стадиях жизненного цикла модного продукта — от проектирования до продвижения. Вопросам интеллектуализации процесса проектирования одежды посвящена монография В. В. Гетманцевой, Е. Г. Андреевой и В. С. Белгородского [Гетманцева и др., 2020]; инструменты и сервисы на основе искусственного интеллекта, применяемые в индустрии моды, рассматриваются в книге В. Гульчеева [Гульчеев, 2020]; на примере кожгалантерейных аксессуаров обсуждается применение передовых технологий для оптимизации производства и улучшения потребительских характеристик изделий [Коваль и др., 2024]. Брендовому измерению модной индустрии уделено внимание в монографии Д. Т. Гусовой и Т. В. Козловой, где формирование и развитие бренда модной одежды рассматривается в контексте проектной культуры и искусства [Гусова, Козлова, 2020].</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Для лингвистического исследования эти работы значимы косвенно: они показывают, какие предметные области — проектирование, производство, брендинг, продвижение — порождают новую терминологию и потому могут быть обнаружены в текстах цифровых модных медиа. Именно поэтому в эмпирической части (§2.5) проверяется, насколько лексика искусственного интеллекта и цифровых технологий представлена в реальном корпусе, а не только в теоретической литературе.</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Итак, платформенная организация модной индустрии в цифровой среде затрагивает сразу несколько уровней. Организационно-экономический связан с перестройкой цепочки создания ценности. Маркетингово-коммуникативный проявляется в кейсах Hanifa, Шуду и коллабораций с игровыми платформами. Технологический опирается на метавселенную как интегрирующую среду. Эти уровни системно усиливают друг друга, а цифровой образ становится равноправным модусом существования модного продукта.</w:t>
      </w:r>
    </w:p>
    <w:p>
      <w:pPr>
        <w:pStyle w:val="Основной текст"/>
        <w:spacing w:before="0" w:after="0" w:line="360" w:lineRule="auto"/>
        <w:ind w:left="0" w:right="0" w:firstLine="0"/>
        <w:rPr>
          <w:rFonts w:ascii="Times New Roman" w:cs="Times New Roman" w:hAnsi="Times New Roman" w:eastAsia="Times New Roman"/>
          <w:sz w:val="28"/>
          <w:szCs w:val="28"/>
        </w:rPr>
      </w:pPr>
    </w:p>
    <w:p>
      <w:pPr>
        <w:pStyle w:val="Основной текст"/>
        <w:spacing w:before="0" w:after="0" w:line="360" w:lineRule="auto"/>
        <w:ind w:left="0" w:right="0" w:firstLine="0"/>
        <w:rPr>
          <w:rFonts w:ascii="Times New Roman" w:cs="Times New Roman" w:hAnsi="Times New Roman" w:eastAsia="Times New Roman"/>
          <w:b/>
          <w:bCs/>
          <w:sz w:val="28"/>
          <w:szCs w:val="28"/>
        </w:rPr>
      </w:pPr>
      <w:r>
        <w:rPr>
          <w:rFonts w:ascii="Times New Roman" w:hAnsi="Times New Roman"/>
          <w:b/>
          <w:bCs/>
          <w:sz w:val="28"/>
          <w:szCs w:val="28"/>
          <w:rtl w:val="0"/>
          <w:lang w:val="ru-RU"/>
        </w:rPr>
        <w:t xml:space="preserve">1.3 Жанрово-стилистические особенности цифрового модного дискурса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Прежде чем переходить к жанровым сдвигам в цифровом модном дискурсе, нужно разобраться с самим понятием речевого жанра. Его истоки — у М. М. Бахтина, который понимал под жанром относительно устойчивый тип высказывания, обладающий единством тематики, композиции и стиля [Бахтин, цит. по: Сыресина, Медведева, 2026]. Бахтин разграничивал жанры первичные (простые, наподобие бытового диалога) и вторичные, сложные — роман, научную статью, законодательный акт. Применительно к современному медиадискурсу Сыресина и Медведева называют пять конструктивных признаков, из которых складывается жанровая природа медиатекста: индивидуальность (в ней отражается языковая личность автора), адресованность (она обеспечивает прагматическую мотивированность текста), тематизация (задаёт топикальную принадлежность), экспрессивность (формирует оценочность) и композиционное построение [Сыресина, Медведева, 2026]. Существенно, что все эти признаки связаны между собой и действуют сообща: они поддерживают в медиатексте одновременно жанровую устойчивость и динамичность. Именно такое сочетание устойчивости и изменчивости обнаруживается и в цифровом модном дискурсе, о котором речь пойдёт дальше.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Удобный фон для разговора о жанровых трансформациях модного дискурса даёт общая типология медиатекстов, которую предлагает Добросклонская. Она различает четыре основных типа: новости, информационную аналитику и комментарий, публицистику и рекламу [Добросклонская, 2019]. В цифровой среде модный дискурс исторически тяготеет к двум последним — к публицистике с её установкой на выразительность и оценочность и к рекламе с её маркетинговой функцией, о которой уже говорилось в §1.1. Но, как будет показано дальше, платформенная цифровая среда размывает и эту типологию: на её основе возникают гибридные формы, которые не сводятся ни к одному из четырёх классических типов.</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Для цифрового дискурса в целом — и модного в том числе — характерна одна базовая черта: интернет-коммуникация сегодня выступает главным поставщиком новых единиц в лексическую систему языка [Романова, 2022, с. 7]. У заимствований цифрового происхождения просматривается устойчивый набор признаков. Это преобладание англицизмов, продуктивность словосложения — включая трёхкорневое, нетипичное для русского языка, — и стилистическое соседство разговорной лексики с книжной [Романова, 2022, с. 6–8]. Показательно и другое: частотные словосочетания цифрового происхождения быстро закрепляются в узусе, а сами интернет-тексты начинают работать как источник прецедентных высказываний (текстов, широко известных в культуре и потому узнаваемых при цитировании или отсылке к ним). Своего рода текстовые мемы встают в один ряд с пословицами, крылатыми выражениями и литературными цитатами [Романова, 2022, с. 6].</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В собственно модном дискурсе эта общая тенденция обретает конкретные жанровые формы. Исследователи фиксируют устойчивый сдвиг: если раньше информация о моде шла прежде всего через глянец, то в интернет-эпоху эту функцию во многом перехватывают модные блоги. Их роль в распространении контента о моде продолжает расти [Тищенко и др., 2022, с. 175]. Смена канала описывается через ценностную доминанту медиатичности (опосредованности процессов индустрии моды средствами массовой информации и цифровыми каналами) с переходом в цифровой формат (fashion goes digital). Модные дома и магазины всё чаще воспринимаются не как физические пространства, а как цифровые платформы — с инструментами для создания и продажи цифровой одежды, с обратной связью и возможностью обсуждения [Тищенко и др., 2022, с. 176].</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Оборот fashion goes digital и его русский аналог диджитал мода, вынесенный в название одной из работ, на которые опирается настоящее исследование [Панькина и др., 2022], — лишь один из случаев более общего процесса: в русском языке XXI века вокруг понятия «цифра» непрерывно образуются новые термины. Маринова отмечает, что набор терминоэлементов цифрового общества быстро растёт, причём главным образом за счёт неофициальных вариантов, которые рождаются прежде всего в медиасреде. Толчок к этому даёт сосуществование в русском языке нескольких способов осваивать иноязычные единицы: рядом с «цифровым» стоит «дигитальный», рядом с «диджитал-» — «дигитал-» [Маринова, 2023]. В модном дискурсе такое соперничество вариантов возникает не случайно: сам выбор формы («диджитал мода», а не «дигитальная мода») начинает работать как маркер регистра — он указывает на более разговорную, ориентированную на англоязычную медиасреду подачу, а не на официально-деловой стиль.</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Меняется и сам жанр модного показа. Он не просто транслируется в сеть — он трансформируется по существу. Организаторы обращаются к гибридным форматам, где соседствуют реальные и цифровые модели, и к полностью виртуальным, включая CGI-моделей (от англ. computer-generated imagery — созданных средствами компьютерной графики). Сами показы переезжают на специализированные B2B-платформы (от англ. business-to-business — площадки для взаимодействия компаний друг с другом, а не с конечным потребителем), которые работают в режиме «24/7» и совмещают функции подиума, шоурума и переговорной площадки [Тищенко и др., 2022, с. 176–177]. Получается, что цифровая среда не просто добавляет новый канал к уже существующим жанрам модного дискурса. Она порождает гибридные жанровые формы, в которых границы между показом, витриной и социальной сетью размываются.</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Для эмпирической проверки описанных сдвигов необходима рабочая жанровая разметка, применимая к массовым текстам цифровых модных медиа. В настоящей работе используются описательные жанровые категории: «тенденции» (обзоры микротрендов и сезонных направлений), «коллекции» (разборы показов и дебютов дизайнеров), «шопинг» и «выбор» (подборки вещей и рекомендации по их сочетанию), «герои», «икона стиля» и «мнение» (персональные и авторские форматы), «индустрия» (тексты о рынке и бизнесе), «украшения» (тексты об ювелирных изделиях и аксессуарах). Эти категории не претендуют на полноту теоретической классификации, однако отражают то, как сами издания организуют рубрики, и потому пригодны для сопоставления жанровых групп по количественным признакам. Их состав и распределение описаны в §2.1.</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Эти жанровые сдвиги перекликаются с наблюдениями на микроуровне текста. Активная неологизация модного дискурса, о которой шла речь в §1.1, — не изолированный лексический процесс. Это системное следствие того, что порождающей средой для модных текстов всё чаще становится блогосфера и соцсети, а не редакционно контролируемый печатный текст глянцевого журнала [ср. Дедюхина, Дедюхин, 2023, с. 3156].</w:t>
      </w:r>
    </w:p>
    <w:p>
      <w:pPr>
        <w:pStyle w:val="Основной текст"/>
        <w:spacing w:before="0" w:after="0" w:line="360" w:lineRule="auto"/>
        <w:ind w:left="0" w:right="0" w:firstLine="0"/>
        <w:rPr>
          <w:rFonts w:ascii="Times New Roman" w:cs="Times New Roman" w:hAnsi="Times New Roman" w:eastAsia="Times New Roman"/>
          <w:sz w:val="28"/>
          <w:szCs w:val="28"/>
        </w:rPr>
      </w:pPr>
    </w:p>
    <w:p>
      <w:pPr>
        <w:pStyle w:val="Основной текст"/>
        <w:spacing w:before="0" w:after="0" w:line="360" w:lineRule="auto"/>
        <w:ind w:left="0" w:right="0" w:firstLine="0"/>
        <w:rPr>
          <w:rFonts w:ascii="Times New Roman" w:cs="Times New Roman" w:hAnsi="Times New Roman" w:eastAsia="Times New Roman"/>
          <w:b/>
          <w:bCs/>
          <w:sz w:val="28"/>
          <w:szCs w:val="28"/>
        </w:rPr>
      </w:pPr>
      <w:r>
        <w:rPr>
          <w:rFonts w:ascii="Times New Roman" w:hAnsi="Times New Roman"/>
          <w:b/>
          <w:bCs/>
          <w:sz w:val="28"/>
          <w:szCs w:val="28"/>
          <w:rtl w:val="0"/>
          <w:lang w:val="ru-RU"/>
        </w:rPr>
        <w:t xml:space="preserve">1.4 Методы обработки естественного языка в исследованиях дискурса</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Автоматическая обработка текстов на естественном языке (Natural Language Processing) и компьютерная лингвистика — это междисциплинарная область, которая сложилась на стыке лингвистики, математики, информатики и искусственного интеллекта. Её опорой выступает формализация структуры естественного языка [Большакова и др., 2017, с. 7]. В применении к дискурсивным исследованиям это направление вырастает в самостоятельную область — дискурсивную комплексологию. Здесь лингвисты, когнитологи и специалисты по компьютерной обработке текста объединяются вокруг общей задачи: параметризации и автоматической оценки сложности и организации дискурса [Солнышкина и др., 2022, с. 317]. Показательно, что среди этапов развития этой области отдельно выделяют период обработки естественного языка. Именно тогда автоматический анализ — реализованный, например, в анализаторе Coh-Metrix — начал охватывать не только лексические и синтаксические параметры текста, но и параметры текстового уровня, ситуационной модели и риторической структуры [Солнышкина и др., 2022, с. 318].</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Средняя длина предложения, сложность синтаксиса, доля пассивных конструкций — эти формальные параметры текста исследователи тоже принимают в расчёт, причём наряду с собственно лексическими паттернами [Бубенгофер, цит. по: Нагога, 2024, с. 2]. Из таких количественных, стилеметрических показателей складывается отдельное направление дискурсивного анализа, которое дополняет лексический уровень, — и в эмпирической части настоящей работы оно также учитывается (см. §2.2). Что касается перечня конкретных приёмов, то Нагога называет четыре наиболее распространённых вида: анализ ключевых слов, анализ частотных изменений, коллокационный анализ и анализ сочетаемости [Нагога, 2024].</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Если говорить о конкретных методах, применимых к анализу дискурса, для задач настоящей работы значимы три группы. Первая — морфологический и лексико-статистический анализ. Он даёт частотные характеристики лексики и образует базовый этап обработки любого корпуса [Большакова и др., 2017, с. 29]. Вторая — вероятностное тематическое моделирование, то есть статистический анализ, при котором тема описывается дискретным распределением вероятностей терминов, а документ — распределением вероятностей тем. В отличие от кластеризации, где текст целиком относят к одному классу, тематическая модель работает как «мягкая кластеризация»: документ распределяется по нескольким темам сразу. Это позволяет учитывать синонимию и многозначность лексики [Большакова и др., 2017, с. 194–195]. Третья группа — методы автоматического анализа тональности, то есть выявления оценочного отношения автора к обсуждаемому предмету. Их востребованность напрямую связана с ростом социальных сетей и онлайн-сервисов, где накапливаются большие массивы пользовательских мнений [Большакова и др., 2017, с. 127].</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Опыт объединения классических и цифровых методов существует и применительно к лексике индустрии моды. Гончарова и Ляшенко совмещают латентно-семантический анализ (LSA), нейросетевые модели BERT и графовые методы, изучая специальную лексику сферы Fashion &amp; Clothing на английском материале [Гончарова, Ляшенко, 2025]. Примечательный результат их работы — прослеженная диахроническая эволюция лексемы denim: от обозначения рабочей одежды она приходит к концепции устойчивой моды, и этот сдвиг зафиксирован методом BERT через анализ полисемии и семантических изменений [Гончарова, Ляшенко, 2025]. Эта работа показывает, что комбинированный подход, где количественные NLP-методы соединяются с качественной интерпретацией, применим именно к лексике модной индустрии и позволяет выявлять содержательные закономерности, а не только статистические.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Методологически близкий пример — работа Плотниковой, где предметом изучения стало слово «нейросеть» как ключевое слово сегодняшнего медиадискурса [Плотникова, 2023]. Исследователь использует автоматическую обработку медиатекстов, строит облако слов, семантически связанных с выбранной единицей, и прибегает к кластеризации контекстов, чтобы выявить наиболее значимые обсуждаемые темы. По сути, это соединение частотного и тематического анализа на материале медиадискурса [Плотникова, 2023]. Такой прецедент на близком по типу материале подтверждает: инструментарий, выбранный в настоящей работе, применим не только в теории, но и на практике.</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Важно, что анализ тональности не сводится к определению общей полярности документа. Наряду с ранними подходами, которые приписывают тексту в целом одну тональность — это уместно, скажем, для отзыва об одном товаре, — развиваются методы аспектного анализа. Они выявляют оценку по отношению к отдельным упомянутым в тексте сущностям [Большакова и др., 2017, с. 127–128]. Для модного дискурса это особенно значимо: в пределах одного текста здесь могут оцениваться разные объекты — бренд, конкретное изделие, показ, дизайнерское решение.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Точность автоматического анализа тональности для русского языка ниже, чем для английского, а сам сентимент-анализ русскоязычных данных разработан заметно слабее, чем для других крупных языков мира. Такую картину фиксируют Двойникова и Карпов, выполнившие аналитический обзор существующих подходов; среди причин они называют сложную морфологическую структуру русского языка [Двойникова, Карпов, 2020]. Для эмпирической части настоящего исследования это важно: трудности, с которыми пришлось столкнуться при выборе метода анализа тональности корпуса цифрового модного дискурса (см. §2.3), получают здесь заранее объяснение.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Предобработка текста. Прежде чем к корпусу можно применить статистические методы, текст необходимо привести к сопоставимому виду. Стандартная последовательность включает токенизацию (разбиение на слова и знаки), нормализацию регистра, удаление пунктуации и служебных слов, а также лемматизацию — приведение словоформы к начальной форме [Лейн и др., 2021]. Для русского языка последний этап особенно значим: богатая флективная морфология приводит к тому, что одна лексема представлена десятками словоформ, и без лемматизации частотные оценки оказываются заниженными и размытыми [Большакова и др., 2017]. Важно и то, что лемматизация — вероятностная процедура: для незнакомых слов, включая иноязычные названия брендов и неологизмы, морфологический анализатор строит предположение, которое может не совпасть с действительной начальной формой. Для модного дискурса, насыщенного именами собственными, это ограничение существенно и учитывается при интерпретации результатов (§2.2).</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Коллокации и мера PMI. Коллокацией называют статистически устойчивое сочетание слов, частота совместной встречаемости которых превышает ожидаемую при независимом употреблении. Одной из наиболее распространённых мер служит точечная взаимная информация (pointwise mutual information, PMI), введённая в лексикографическую практику К. Чёрчем и П. Хэнксом [Church, Hanks, 1990]:</w:t>
      </w:r>
    </w:p>
    <w:p>
      <w:pPr>
        <w:pStyle w:val="Основной текст"/>
        <w:spacing w:before="0" w:after="0" w:line="360" w:lineRule="auto"/>
        <w:ind w:left="0" w:right="0" w:firstLine="0"/>
        <w:jc w:val="center"/>
        <w:rPr>
          <w:rFonts w:ascii="Times New Roman" w:hAnsi="Times New Roman" w:cs="Times New Roman"/>
          <w:sz w:val="28"/>
          <w:szCs w:val="28"/>
        </w:rPr>
      </w:pPr>
      <w:r>
        <w:rPr>
          <w:rFonts w:ascii="Times New Roman" w:hAnsi="Times New Roman" w:cs="Times New Roman"/>
          <w:sz w:val="28"/>
          <w:szCs w:val="28"/>
          <w:lang w:val="ru-RU"/>
        </w:rPr>
        <w:t xml:space="preserve">PMI(w₁, w₂) = log₂ [ P(w₁, w₂) / ( P(w₁) · P(w₂) ) ],</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где P(w₁, w₂) — вероятность встретить пару слов подряд, а P(w₁) и P(w₂) — вероятности отдельных слов. Мера чувствительна к редким событиям: пары с очень низкой частотой получают завышенные значения, поэтому на практике вводится порог минимальной частоты. Следует ожидать, что PMI будет выделять прежде всего устойчивые имена собственные, а ранжирование по абсолютной частоте — институциональную лексику; эти два списка дополняют друг друга (§2.2).</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Тематическое моделирование и LDA. Наиболее известная модель вероятностного тематического моделирования — латентное размещение Дирихле (Latent Dirichlet Allocation, LDA), предложенное Д. Блеем с соавторами [Blei et al., 2003]. В ней каждый документ рассматривается как смесь заданного числа тем, а каждая тема — как распределение вероятностей по словарю; обе структуры оцениваются по корпусу без предварительной разметки. У метода две существенные особенности. Во-первых, число тем задаётся исследователем заранее и определяет результат. Во-вторых, оценка параметров использует случайную инициализацию, поэтому разные запуски могут давать несовпадающие разбиения. Обе особенности требуют проверки устойчивости, которая выполнена в §2.6.</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Трансформерные модели и анализ тональности. Современные методы анализа тональности опираются на предобученные языковые модели архитектуры «трансформер», важнейшим представителем которых стала BERT [Devlin et al., 2019]. Такая модель сначала обучается на больших массивах неразмеченного текста, а затем дообучается на размеченных примерах, что позволяет учитывать контекст слова в предложении, тогда как словарные методы оценивают слова изолированно [Гольдберг, 2019]. Подходы к анализу тональности русскоязычных текстов, включая словарные и основанные на машинном обучении, рассматриваются в работах [Двойникова, Карпов, 2020; Наумов, Кореева, 2026]. Практическое ограничение стандартных моделей этого класса — предел длины входной последовательности (как правило, 512 токенов), из-за которого длинные тексты приходится усекать; это накладывает границы на интерпретацию результатов в §2.3.</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Индексы лексического разнообразия. Простейший показатель лексического разнообразия — отношение числа различных лемм (types) к общему числу лемм (tokens), type-token ratio (TTR). Его известный недостаток — зависимость от длины текста: по мере роста выборки всё чаще встречаются уже использованные слова, и показатель монотонно убывает, поэтому сравнивать по нему тексты и жанры разного объёма некорректно. Для устранения этого эффекта М. Ковингтон и Дж. Макфолл предложили скользящий индекс MATTR (moving-average type–token ratio), вычисляемый как среднее значение TTR по всем «окнам» фиксированной длины, последовательно сдвигаемым по тексту [Covington, McFall, 2010]. В эмпирической части этот показатель используется наряду с обычным TTR.</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Ключевые слова и проверка гипотез. Чтобы определить, какие слова характеризуют одну часть корпуса по сравнению с другой, применяется анализ ключевости; его стандартная мера — логарифмическое отношение правдоподобия (G²), предложенное Т. Даннингом как более надёжная для редких событий, чем критерий χ² [Dunning, 1993]. Для сравнения долей в малых выборках, например тональности двух источников внутри одного жанра, используется точный тест Фишера, не требующий предположения о нормальности распределения и применимый при малых частотах.</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Все три группы методов — лексико-статистический, тематический и тональный анализ — складываются в инструментарий, адекватный задачам исследования цифрового модного дискурса. Он позволяет уйти от единичных примеров, традиционных для качественного дискурс-анализа, и перейти к работе с представительным корпусом текстов. А значит — к выводам об их лексических, тематических и оценочных характеристиках, подкреплённым статистически.</w:t>
      </w:r>
    </w:p>
    <w:p>
      <w:pPr>
        <w:pStyle w:val="Основной текст"/>
        <w:spacing w:before="0" w:after="0" w:line="360" w:lineRule="auto"/>
        <w:ind w:left="0" w:right="0" w:firstLine="0"/>
        <w:rPr>
          <w:rFonts w:ascii="Times New Roman" w:cs="Times New Roman" w:hAnsi="Times New Roman" w:eastAsia="Times New Roman"/>
          <w:sz w:val="28"/>
          <w:szCs w:val="28"/>
        </w:rPr>
      </w:pPr>
    </w:p>
    <w:p>
      <w:pPr>
        <w:pStyle w:val="Основной текст"/>
        <w:spacing w:before="0" w:after="0" w:line="360" w:lineRule="auto"/>
        <w:ind w:left="0" w:right="0" w:firstLine="0"/>
        <w:rPr>
          <w:rFonts w:ascii="Times New Roman" w:cs="Times New Roman" w:hAnsi="Times New Roman" w:eastAsia="Times New Roman"/>
          <w:b/>
          <w:bCs/>
          <w:sz w:val="28"/>
          <w:szCs w:val="28"/>
        </w:rPr>
      </w:pPr>
      <w:r>
        <w:rPr>
          <w:rFonts w:ascii="Times New Roman" w:hAnsi="Times New Roman"/>
          <w:b/>
          <w:bCs/>
          <w:sz w:val="28"/>
          <w:szCs w:val="28"/>
          <w:rtl w:val="0"/>
          <w:lang w:val="ru-RU"/>
        </w:rPr>
        <w:t xml:space="preserve">Выводы по главе 1</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Проведённый теоретический анализ позволяет сформулировать несколько обобщений, которые важны для дальнейшей эмпирической работы с цифровым модным дискурсом.</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Первое. Модный дискурс правомерно описывать как институциональный тип дискурса. Он организован вокруг устойчивых социальных институтов — модных домов, изданий, организаторов показов — и располагает стабильным набором коммуникативных функций: рекламной, информирующей, инструктирующей и имидж-определяющей. Его терминологическая база гибридна. В ней соседствуют исторически устойчивый пласт франкоязычной терминологии индустрии и активно растущий слой англицизмов, где лексема fashion играет роль доминирующей единицы. Системное свойство модного дискурса — высокая продуктивность неологизации. Она отражает не только предметные изменения (новые товары, технологии), но и более глубокие сдвиги в ценностных ориентирах, которые транслируются обществу.</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Второе. Цифровая трансформация модной индустрии разворачивается сразу на нескольких взаимосвязанных уровнях. Организационно-экономический связан с перестройкой цепочки создания ценности и моделей коммуникации с клиентом. Маркетингово-коммуникативный — с переносом диалога с потребителем из традиционных СМИ на платформы социальных сетей и к лидерам мнений. Технологический — с формированием метавселенной как интегрирующей среды проектирования, демонстрации и монетизации модного продукта. Эти уровни усиливают друг друга, и цифровой образ становится равноправным, а в ряде случаев и самостоятельным модусом существования модного продукта.</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Третье. Платформенный характер цифровой среды не сводится к смене канала распространения уже существующих текстов. Он порождает качественно новые жанровые формы — от модного блога, перехватывающего функции печатного глянца, до гибридных и полностью виртуальных форматов показа. В этих формах границы между традиционными жанрами модного дискурса размываются. На микроуровне текста трансформация проявляется в устойчивых лексико-стилистических признаках: активном заимствовании (прежде всего из английского), продуктивных моделях словосложения и в том, что интернет-тексты становятся новым источником прецедентности.</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Четвёртое. Для эмпирического исследования выявленных характеристик адекватным инструментарием выступают методы автоматической обработки естественного языка. Речь в первую очередь о лексико-статистическом анализе, вероятностном тематическом моделировании и анализе тональности, включая аспектный. Их совокупное применение позволяет уйти от единичных примеров, характерных для традиционного качественного дискурс-анализа, и перейти к работе с представительным корпусом текстов и статистически обоснованным выводам.</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Пятое. Методологический аппарат NLP не является нейтральным: у каждого из применяемых методов есть известные ограничения — зависимость TTR от объёма выборки, чувствительность PMI к редким сочетаниям, зависимость результата LDA от числа тем и случайной инициализации, предел длины входа у трансформерных моделей. Поэтому в эмпирической части результаты сопровождаются проверкой устойчивости и явным указанием границ интерпретации.</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Таким образом, теоретическая база исследования показывает: цифровой модный дискурс — объект динамичный, и для его изучения необходимо сочетать дискурсивно-аналитический и корпусно-статистический подходы. Это и определяет методологию практической части работы, изложенную в Главе 2.</w:t>
      </w:r>
    </w:p>
    <w:p>
      <w:pPr>
        <w:pStyle w:val="Основной текст"/>
        <w:pageBreakBefore/>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ГЛАВА 2. ЭМПИРИЧЕСКОЕ ИССЛЕДОВАНИЕ ЦИФРОВОГО МОДНОГО ДИСКУРСА МЕТОДАМИ NLP</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hAnsi="Times New Roman" w:cs="Times New Roman"/>
          <w:b/>
          <w:bCs/>
          <w:sz w:val="28"/>
          <w:szCs w:val="28"/>
        </w:rPr>
      </w:pPr>
      <w:r>
        <w:rPr>
          <w:rFonts w:ascii="Times New Roman" w:hAnsi="Times New Roman" w:cs="Times New Roman"/>
          <w:b/>
          <w:bCs/>
          <w:sz w:val="28"/>
          <w:szCs w:val="28"/>
          <w:lang w:val="ru-RU"/>
        </w:rPr>
        <w:t xml:space="preserve">2.1 Принципы формирования и аннотирования корпуса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Практическая часть работы опирается на корпус текстов цифрового модного дискурса. Его задача — проверить положения, сформулированные в Главе 1. Речь прежде всего о двух тезисах: о гибридной жанровой природе цифрового модного дискурса и о системном характере неологизации его лексики.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Критерии отбора источников. К источникам предъявлялись три требования. Первое касается природы медиа: источник должен быть исходно цифровым либо полностью перешедшим в цифровой формат. Иными словами, нас интересует именно тот тип медиа, трансформация которого обсуждается в работе, — а не оцифрованная копия печатного издания. Второе требование — актуальность: на момент сбора материала источник должен активно обновляться. Так обеспечивается синхронный срез дискурса, а не подборка архивных текстов прошлых лет. Третье требование — жанровая неоднородность состава. Корпус, собранный из однотипных по жанру текстов, не дал бы содержательного ответа на вопрос о жанрово-стилистической специфике цифрового модного дискурса, который был поставлен в §1.3.</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Существенным методологическим ограничением оказался технический критерий доступности. Часть изданий, которые изначально планировались как источники материала, — в частности Elle.ru и Buro247.ru — запрещают автоматизированный сбор данных через протокол robots.txt (это файл на сайте, где владелец прямо указывает, каким программам и к каким разделам доступ разрешён или закрыт). Сбор корпуса в настоящей работе принципиально опирается на программные средства извлечения текста. Поэтому было решено работать только с теми источниками, чья политика доступа совместима с таким способом сбора. Обходить подобные ограничения как исследовательский приём мы не стали.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 учётом обозначенных критериев в выборку изначально вошли тексты четырёх источников: The Blueprint (независимое аналитическое издание), The Voice — правопреемник Cosmopolitan Russia (массовый глянцевый журнал), SYMBOL (глянцевый журнал) и PROfashion (деловое B2B-издание индустрии моды). Показательно, что два из них — The Voice и SYMBOL — прямо преемственны по отношению к изданиям, зафиксированным в теоретических работах из Главы 1: SYMBOL входил в материал исследования Уренковой [Уренкова, 2023] наряду с Elle и Voice. Это обеспечивает содержательную связность теоретической и практической частей работы. Закономерности, описанные в академической литературе на материале этих изданий несколько лет назад, проверяются на актуальном материале тех же информационных площадок.</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Метод извлечения текста. Сбор корпуса выполнялся программно, с использованием библиотеки trafilatura — инструмента, который автоматически вычленяет основной текст статьи из HTML-разметки страницы, без ручной подгонки под вёрстку каждого отдельного сайта. Скрипт скачивает страницу по каждому URL и извлекает из неё содержательный текст, отделяя его от навигационных элементов, рекламных блоков и служебной разметки. Благодаря такому подходу сбор остаётся воспроизводимым, а исходный текст не искажается при переносе в корпус. Код скрипта приведён в Приложении 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Структура записи и хранение данных. Корпус хранится в формате JSON: каждый текст представлен записью с полями id (порядковый номер), source (сайт-источник), genre (жанровая метка), author (автор или «Редакция сайта»), date (дата публикации), title (заголовок), url (адрес страницы) и text (извлечённый текст). Предобработанная версия корпуса дополнительно содержит для каждого текста списки токенов и лемм и их количество; исходный текст сохраняется в поле raw_text. Такое хранение позволяет повторить любой этап анализа без повторного обращения к сайтам, что существенно, поскольку содержимое страниц со временем меняется или удаляется.</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Правовые и этические аспекты. Корпус составлен из общедоступных публикаций и используется исключительно в исследовательских целях. Полные тексты статей в работе не воспроизводятся: в качестве иллюстраций приводятся лишь краткие фрагменты с указанием источника, а в приложениях — метаданные (источник, жанр, дата, заголовок), но не сами тексты. Сбор выполнялся только с тех сайтов, правила которых (robots.txt) не запрещают автоматическое извлечение. Персональные данные читателей не собирались; имена авторов и героев публикаций присутствуют лишь в том виде, в каком они указаны самими изданиями, а в приложениях имена авторов не воспроизводятся.</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Итоговый состав корпуса. Помимо изданий, намеченных в исходном плане (The Blueprint, SYMBOL, The Voice), в ходе работы рассматривались и другие источники — ради расширения корпуса и повышения статистической устойчивости пожанровых сравнений. Часть из них оказалась технически недоступной для автоматизированного извлечения текста: сайты Forbes.ru и Pravilamag.ru отдавали пустое содержимое страницы, вероятно из-за требования JavaScript-рендеринга или пейвола. Для настоящей методологии такие источники непригодны — так же, как ранее исключённые по протоколу robots.txt Elle.ru и Buro247.ru. Ещё часть рассмотренных источников отпала по тематическому критерию: ресурсы, не специализирующиеся на модном дискурсе (в частности, издания об истории и поп-культуре, а также блог патентного бюро), не соответствовали объекту исследования, несмотря на отдельные точки пересечения тематики.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 итоговый корпус вошли девять источников: The Blueprint, SYMBOL, The Voice, Posta-Magazine, Snob, MarieClaire, Moskvichka, FRWF и «Мнение редакции». Расширение состава источников по сравнению с первоначальным планом вызвано необходимостью получить статистически более устойчивые результаты при пожанровом сравнении (см. §2.2): предварительный анализ на меньшем по объёму корпусе показал, что отдельные жанровые группы были представлены недостаточным для содержательных количественных выводов числом текстов.</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Итоговый корпус составил 202 текста общим объёмом около 162 000 слов. Распределение по источникам: The Blueprint — 66 текстов (33%), SYMBOL — 65 (32%), «Мнение редакции» — 19 (9%), Posta-Magazine — 15 (7%), MarieClaire — 13 (6%), Moskvichka — 9 (4%), Snob — 7 (3%), FRWF — 7 (3%), The Voice — 1 (менее 1%). Два основных источника (The Blueprint и SYMBOL) сохраняют паритетное соотношение, зафиксированное ещё на промежуточном этапе сбора. Это говорит о стабильности применяемой методики, а не о случайном перекосе выборки.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Количественные характеристики корпуса по источникам сведены в таблицу 1; полный перечень текстов с метаданными приведён в Приложении Б. Обращает на себя внимание асимметрия состава: два источника (The Blueprint и SYMBOL) дают 131 текст из 202 (65%) и около 71% объёма в словах, тогда как The Voice представлен единственным текстом. Тексты источников различаются и по длине: средний текст Snob (1 260 слов) почти вчетверо длиннее среднего текста FRWF (323 слова). Эти различия учитываются при интерпретации пожанровых и поисточниковых сравнений.</w:t>
      </w:r>
    </w:p>
    <w:p>
      <w:pPr>
        <w:keepNext/>
        <w:spacing w:before="240" w:after="120" w:line="240" w:lineRule="auto"/>
        <w:ind w:firstLine="0"/>
        <w:jc w:val="left"/>
      </w:pPr>
      <w:r>
        <w:rPr>
          <w:rFonts w:ascii="Times New Roman" w:hAnsi="Times New Roman" w:cs="Times New Roman"/>
          <w:sz w:val="28"/>
          <w:szCs w:val="28"/>
          <w:lang w:val="ru-RU"/>
        </w:rPr>
        <w:t xml:space="preserve">Таблица 1 — Состав корпуса по источникам</w:t>
      </w: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2041"/>
        <w:gridCol w:w="1020"/>
        <w:gridCol w:w="907"/>
        <w:gridCol w:w="1134"/>
        <w:gridCol w:w="1304"/>
        <w:gridCol w:w="1190"/>
        <w:gridCol w:w="1417"/>
      </w:tblGrid>
      <w:tr>
        <w:trPr>
          <w:cantSplit/>
          <w:tblHeader/>
        </w:trPr>
        <w:tc>
          <w:tcPr>
            <w:tcW w:w="2041"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Источник</w:t>
            </w:r>
          </w:p>
        </w:tc>
        <w:tc>
          <w:tcPr>
            <w:tcW w:w="102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Текстов</w:t>
            </w:r>
          </w:p>
        </w:tc>
        <w:tc>
          <w:tcPr>
            <w:tcW w:w="907"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Доля, %</w:t>
            </w:r>
          </w:p>
        </w:tc>
        <w:tc>
          <w:tcPr>
            <w:tcW w:w="1134"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Слов</w:t>
            </w:r>
          </w:p>
        </w:tc>
        <w:tc>
          <w:tcPr>
            <w:tcW w:w="1304"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Средняя длина, слов</w:t>
            </w:r>
          </w:p>
        </w:tc>
        <w:tc>
          <w:tcPr>
            <w:tcW w:w="119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Медиана, слов</w:t>
            </w:r>
          </w:p>
        </w:tc>
        <w:tc>
          <w:tcPr>
            <w:tcW w:w="1417"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Жанровых меток</w:t>
            </w:r>
          </w:p>
        </w:tc>
      </w:tr>
      <w:tr>
        <w:trPr>
          <w:cantSplit/>
        </w:trPr>
        <w:tc>
          <w:tcPr>
            <w:tcW w:w="2041" w:type="dxa"/>
            <w:vAlign w:val="center"/>
          </w:tcPr>
          <w:p>
            <w:pPr>
              <w:spacing w:before="0" w:after="0" w:line="240" w:lineRule="auto"/>
              <w:ind w:firstLine="0"/>
              <w:jc w:val="left"/>
            </w:pPr>
            <w:r>
              <w:rPr>
                <w:rFonts w:ascii="Times New Roman" w:hAnsi="Times New Roman" w:cs="Times New Roman"/>
                <w:sz w:val="22"/>
                <w:szCs w:val="22"/>
                <w:lang w:val="ru-RU"/>
              </w:rPr>
              <w:t xml:space="preserve">The Blueprint</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66</w:t>
            </w:r>
          </w:p>
        </w:tc>
        <w:tc>
          <w:tcPr>
            <w:tcW w:w="907" w:type="dxa"/>
            <w:vAlign w:val="center"/>
          </w:tcPr>
          <w:p>
            <w:pPr>
              <w:spacing w:before="0" w:after="0" w:line="240" w:lineRule="auto"/>
              <w:ind w:firstLine="0"/>
              <w:jc w:val="center"/>
            </w:pPr>
            <w:r>
              <w:rPr>
                <w:rFonts w:ascii="Times New Roman" w:hAnsi="Times New Roman" w:cs="Times New Roman"/>
                <w:sz w:val="22"/>
                <w:szCs w:val="22"/>
                <w:lang w:val="ru-RU"/>
              </w:rPr>
              <w:t xml:space="preserve">32,7</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68 290</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1 035</w:t>
            </w:r>
          </w:p>
        </w:tc>
        <w:tc>
          <w:tcPr>
            <w:tcW w:w="1190" w:type="dxa"/>
            <w:vAlign w:val="center"/>
          </w:tcPr>
          <w:p>
            <w:pPr>
              <w:spacing w:before="0" w:after="0" w:line="240" w:lineRule="auto"/>
              <w:ind w:firstLine="0"/>
              <w:jc w:val="center"/>
            </w:pPr>
            <w:r>
              <w:rPr>
                <w:rFonts w:ascii="Times New Roman" w:hAnsi="Times New Roman" w:cs="Times New Roman"/>
                <w:sz w:val="22"/>
                <w:szCs w:val="22"/>
                <w:lang w:val="ru-RU"/>
              </w:rPr>
              <w:t xml:space="preserve">752</w:t>
            </w:r>
          </w:p>
        </w:tc>
        <w:tc>
          <w:tcPr>
            <w:tcW w:w="1417" w:type="dxa"/>
            <w:vAlign w:val="center"/>
          </w:tcPr>
          <w:p>
            <w:pPr>
              <w:spacing w:before="0" w:after="0" w:line="240" w:lineRule="auto"/>
              <w:ind w:firstLine="0"/>
              <w:jc w:val="center"/>
            </w:pPr>
            <w:r>
              <w:rPr>
                <w:rFonts w:ascii="Times New Roman" w:hAnsi="Times New Roman" w:cs="Times New Roman"/>
                <w:sz w:val="22"/>
                <w:szCs w:val="22"/>
                <w:lang w:val="ru-RU"/>
              </w:rPr>
              <w:t xml:space="preserve">14</w:t>
            </w:r>
          </w:p>
        </w:tc>
      </w:tr>
      <w:tr>
        <w:trPr>
          <w:cantSplit/>
        </w:trPr>
        <w:tc>
          <w:tcPr>
            <w:tcW w:w="2041" w:type="dxa"/>
            <w:vAlign w:val="center"/>
          </w:tcPr>
          <w:p>
            <w:pPr>
              <w:spacing w:before="0" w:after="0" w:line="240" w:lineRule="auto"/>
              <w:ind w:firstLine="0"/>
              <w:jc w:val="left"/>
            </w:pPr>
            <w:r>
              <w:rPr>
                <w:rFonts w:ascii="Times New Roman" w:hAnsi="Times New Roman" w:cs="Times New Roman"/>
                <w:sz w:val="22"/>
                <w:szCs w:val="22"/>
                <w:lang w:val="ru-RU"/>
              </w:rPr>
              <w:t xml:space="preserve">SYMBOL</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65</w:t>
            </w:r>
          </w:p>
        </w:tc>
        <w:tc>
          <w:tcPr>
            <w:tcW w:w="907" w:type="dxa"/>
            <w:vAlign w:val="center"/>
          </w:tcPr>
          <w:p>
            <w:pPr>
              <w:spacing w:before="0" w:after="0" w:line="240" w:lineRule="auto"/>
              <w:ind w:firstLine="0"/>
              <w:jc w:val="center"/>
            </w:pPr>
            <w:r>
              <w:rPr>
                <w:rFonts w:ascii="Times New Roman" w:hAnsi="Times New Roman" w:cs="Times New Roman"/>
                <w:sz w:val="22"/>
                <w:szCs w:val="22"/>
                <w:lang w:val="ru-RU"/>
              </w:rPr>
              <w:t xml:space="preserve">32,2</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46 281</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712</w:t>
            </w:r>
          </w:p>
        </w:tc>
        <w:tc>
          <w:tcPr>
            <w:tcW w:w="1190" w:type="dxa"/>
            <w:vAlign w:val="center"/>
          </w:tcPr>
          <w:p>
            <w:pPr>
              <w:spacing w:before="0" w:after="0" w:line="240" w:lineRule="auto"/>
              <w:ind w:firstLine="0"/>
              <w:jc w:val="center"/>
            </w:pPr>
            <w:r>
              <w:rPr>
                <w:rFonts w:ascii="Times New Roman" w:hAnsi="Times New Roman" w:cs="Times New Roman"/>
                <w:sz w:val="22"/>
                <w:szCs w:val="22"/>
                <w:lang w:val="ru-RU"/>
              </w:rPr>
              <w:t xml:space="preserve">427</w:t>
            </w:r>
          </w:p>
        </w:tc>
        <w:tc>
          <w:tcPr>
            <w:tcW w:w="1417" w:type="dxa"/>
            <w:vAlign w:val="center"/>
          </w:tcPr>
          <w:p>
            <w:pPr>
              <w:spacing w:before="0" w:after="0" w:line="240" w:lineRule="auto"/>
              <w:ind w:firstLine="0"/>
              <w:jc w:val="center"/>
            </w:pPr>
            <w:r>
              <w:rPr>
                <w:rFonts w:ascii="Times New Roman" w:hAnsi="Times New Roman" w:cs="Times New Roman"/>
                <w:sz w:val="22"/>
                <w:szCs w:val="22"/>
                <w:lang w:val="ru-RU"/>
              </w:rPr>
              <w:t xml:space="preserve">11</w:t>
            </w:r>
          </w:p>
        </w:tc>
      </w:tr>
      <w:tr>
        <w:trPr>
          <w:cantSplit/>
        </w:trPr>
        <w:tc>
          <w:tcPr>
            <w:tcW w:w="2041" w:type="dxa"/>
            <w:vAlign w:val="center"/>
          </w:tcPr>
          <w:p>
            <w:pPr>
              <w:spacing w:before="0" w:after="0" w:line="240" w:lineRule="auto"/>
              <w:ind w:firstLine="0"/>
              <w:jc w:val="left"/>
            </w:pPr>
            <w:r>
              <w:rPr>
                <w:rFonts w:ascii="Times New Roman" w:hAnsi="Times New Roman" w:cs="Times New Roman"/>
                <w:sz w:val="22"/>
                <w:szCs w:val="22"/>
                <w:lang w:val="ru-RU"/>
              </w:rPr>
              <w:t xml:space="preserve">«Мнение редакции»</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19</w:t>
            </w:r>
          </w:p>
        </w:tc>
        <w:tc>
          <w:tcPr>
            <w:tcW w:w="907" w:type="dxa"/>
            <w:vAlign w:val="center"/>
          </w:tcPr>
          <w:p>
            <w:pPr>
              <w:spacing w:before="0" w:after="0" w:line="240" w:lineRule="auto"/>
              <w:ind w:firstLine="0"/>
              <w:jc w:val="center"/>
            </w:pPr>
            <w:r>
              <w:rPr>
                <w:rFonts w:ascii="Times New Roman" w:hAnsi="Times New Roman" w:cs="Times New Roman"/>
                <w:sz w:val="22"/>
                <w:szCs w:val="22"/>
                <w:lang w:val="ru-RU"/>
              </w:rPr>
              <w:t xml:space="preserve">9,4</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8 754</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461</w:t>
            </w:r>
          </w:p>
        </w:tc>
        <w:tc>
          <w:tcPr>
            <w:tcW w:w="1190" w:type="dxa"/>
            <w:vAlign w:val="center"/>
          </w:tcPr>
          <w:p>
            <w:pPr>
              <w:spacing w:before="0" w:after="0" w:line="240" w:lineRule="auto"/>
              <w:ind w:firstLine="0"/>
              <w:jc w:val="center"/>
            </w:pPr>
            <w:r>
              <w:rPr>
                <w:rFonts w:ascii="Times New Roman" w:hAnsi="Times New Roman" w:cs="Times New Roman"/>
                <w:sz w:val="22"/>
                <w:szCs w:val="22"/>
                <w:lang w:val="ru-RU"/>
              </w:rPr>
              <w:t xml:space="preserve">427</w:t>
            </w:r>
          </w:p>
        </w:tc>
        <w:tc>
          <w:tcPr>
            <w:tcW w:w="1417" w:type="dxa"/>
            <w:vAlign w:val="center"/>
          </w:tcPr>
          <w:p>
            <w:pPr>
              <w:spacing w:before="0" w:after="0" w:line="240" w:lineRule="auto"/>
              <w:ind w:firstLine="0"/>
              <w:jc w:val="center"/>
            </w:pPr>
            <w:r>
              <w:rPr>
                <w:rFonts w:ascii="Times New Roman" w:hAnsi="Times New Roman" w:cs="Times New Roman"/>
                <w:sz w:val="22"/>
                <w:szCs w:val="22"/>
                <w:lang w:val="ru-RU"/>
              </w:rPr>
              <w:t xml:space="preserve">5</w:t>
            </w:r>
          </w:p>
        </w:tc>
      </w:tr>
      <w:tr>
        <w:trPr>
          <w:cantSplit/>
        </w:trPr>
        <w:tc>
          <w:tcPr>
            <w:tcW w:w="2041" w:type="dxa"/>
            <w:vAlign w:val="center"/>
          </w:tcPr>
          <w:p>
            <w:pPr>
              <w:spacing w:before="0" w:after="0" w:line="240" w:lineRule="auto"/>
              <w:ind w:firstLine="0"/>
              <w:jc w:val="left"/>
            </w:pPr>
            <w:r>
              <w:rPr>
                <w:rFonts w:ascii="Times New Roman" w:hAnsi="Times New Roman" w:cs="Times New Roman"/>
                <w:sz w:val="22"/>
                <w:szCs w:val="22"/>
                <w:lang w:val="ru-RU"/>
              </w:rPr>
              <w:t xml:space="preserve">Posta-Magazine</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15</w:t>
            </w:r>
          </w:p>
        </w:tc>
        <w:tc>
          <w:tcPr>
            <w:tcW w:w="907" w:type="dxa"/>
            <w:vAlign w:val="center"/>
          </w:tcPr>
          <w:p>
            <w:pPr>
              <w:spacing w:before="0" w:after="0" w:line="240" w:lineRule="auto"/>
              <w:ind w:firstLine="0"/>
              <w:jc w:val="center"/>
            </w:pPr>
            <w:r>
              <w:rPr>
                <w:rFonts w:ascii="Times New Roman" w:hAnsi="Times New Roman" w:cs="Times New Roman"/>
                <w:sz w:val="22"/>
                <w:szCs w:val="22"/>
                <w:lang w:val="ru-RU"/>
              </w:rPr>
              <w:t xml:space="preserve">7,4</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6 582</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439</w:t>
            </w:r>
          </w:p>
        </w:tc>
        <w:tc>
          <w:tcPr>
            <w:tcW w:w="1190" w:type="dxa"/>
            <w:vAlign w:val="center"/>
          </w:tcPr>
          <w:p>
            <w:pPr>
              <w:spacing w:before="0" w:after="0" w:line="240" w:lineRule="auto"/>
              <w:ind w:firstLine="0"/>
              <w:jc w:val="center"/>
            </w:pPr>
            <w:r>
              <w:rPr>
                <w:rFonts w:ascii="Times New Roman" w:hAnsi="Times New Roman" w:cs="Times New Roman"/>
                <w:sz w:val="22"/>
                <w:szCs w:val="22"/>
                <w:lang w:val="ru-RU"/>
              </w:rPr>
              <w:t xml:space="preserve">228</w:t>
            </w:r>
          </w:p>
        </w:tc>
        <w:tc>
          <w:tcPr>
            <w:tcW w:w="1417" w:type="dxa"/>
            <w:vAlign w:val="center"/>
          </w:tcPr>
          <w:p>
            <w:pPr>
              <w:spacing w:before="0" w:after="0" w:line="240" w:lineRule="auto"/>
              <w:ind w:firstLine="0"/>
              <w:jc w:val="center"/>
            </w:pPr>
            <w:r>
              <w:rPr>
                <w:rFonts w:ascii="Times New Roman" w:hAnsi="Times New Roman" w:cs="Times New Roman"/>
                <w:sz w:val="22"/>
                <w:szCs w:val="22"/>
                <w:lang w:val="ru-RU"/>
              </w:rPr>
              <w:t xml:space="preserve">7</w:t>
            </w:r>
          </w:p>
        </w:tc>
      </w:tr>
      <w:tr>
        <w:trPr>
          <w:cantSplit/>
        </w:trPr>
        <w:tc>
          <w:tcPr>
            <w:tcW w:w="2041" w:type="dxa"/>
            <w:vAlign w:val="center"/>
          </w:tcPr>
          <w:p>
            <w:pPr>
              <w:spacing w:before="0" w:after="0" w:line="240" w:lineRule="auto"/>
              <w:ind w:firstLine="0"/>
              <w:jc w:val="left"/>
            </w:pPr>
            <w:r>
              <w:rPr>
                <w:rFonts w:ascii="Times New Roman" w:hAnsi="Times New Roman" w:cs="Times New Roman"/>
                <w:sz w:val="22"/>
                <w:szCs w:val="22"/>
                <w:lang w:val="ru-RU"/>
              </w:rPr>
              <w:t xml:space="preserve">MarieClaire</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13</w:t>
            </w:r>
          </w:p>
        </w:tc>
        <w:tc>
          <w:tcPr>
            <w:tcW w:w="907" w:type="dxa"/>
            <w:vAlign w:val="center"/>
          </w:tcPr>
          <w:p>
            <w:pPr>
              <w:spacing w:before="0" w:after="0" w:line="240" w:lineRule="auto"/>
              <w:ind w:firstLine="0"/>
              <w:jc w:val="center"/>
            </w:pPr>
            <w:r>
              <w:rPr>
                <w:rFonts w:ascii="Times New Roman" w:hAnsi="Times New Roman" w:cs="Times New Roman"/>
                <w:sz w:val="22"/>
                <w:szCs w:val="22"/>
                <w:lang w:val="ru-RU"/>
              </w:rPr>
              <w:t xml:space="preserve">6,4</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11 157</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858</w:t>
            </w:r>
          </w:p>
        </w:tc>
        <w:tc>
          <w:tcPr>
            <w:tcW w:w="1190" w:type="dxa"/>
            <w:vAlign w:val="center"/>
          </w:tcPr>
          <w:p>
            <w:pPr>
              <w:spacing w:before="0" w:after="0" w:line="240" w:lineRule="auto"/>
              <w:ind w:firstLine="0"/>
              <w:jc w:val="center"/>
            </w:pPr>
            <w:r>
              <w:rPr>
                <w:rFonts w:ascii="Times New Roman" w:hAnsi="Times New Roman" w:cs="Times New Roman"/>
                <w:sz w:val="22"/>
                <w:szCs w:val="22"/>
                <w:lang w:val="ru-RU"/>
              </w:rPr>
              <w:t xml:space="preserve">846</w:t>
            </w:r>
          </w:p>
        </w:tc>
        <w:tc>
          <w:tcPr>
            <w:tcW w:w="1417" w:type="dxa"/>
            <w:vAlign w:val="center"/>
          </w:tcPr>
          <w:p>
            <w:pPr>
              <w:spacing w:before="0" w:after="0" w:line="240" w:lineRule="auto"/>
              <w:ind w:firstLine="0"/>
              <w:jc w:val="center"/>
            </w:pPr>
            <w:r>
              <w:rPr>
                <w:rFonts w:ascii="Times New Roman" w:hAnsi="Times New Roman" w:cs="Times New Roman"/>
                <w:sz w:val="22"/>
                <w:szCs w:val="22"/>
                <w:lang w:val="ru-RU"/>
              </w:rPr>
              <w:t xml:space="preserve">3</w:t>
            </w:r>
          </w:p>
        </w:tc>
      </w:tr>
      <w:tr>
        <w:trPr>
          <w:cantSplit/>
        </w:trPr>
        <w:tc>
          <w:tcPr>
            <w:tcW w:w="2041" w:type="dxa"/>
            <w:vAlign w:val="center"/>
          </w:tcPr>
          <w:p>
            <w:pPr>
              <w:spacing w:before="0" w:after="0" w:line="240" w:lineRule="auto"/>
              <w:ind w:firstLine="0"/>
              <w:jc w:val="left"/>
            </w:pPr>
            <w:r>
              <w:rPr>
                <w:rFonts w:ascii="Times New Roman" w:hAnsi="Times New Roman" w:cs="Times New Roman"/>
                <w:sz w:val="22"/>
                <w:szCs w:val="22"/>
                <w:lang w:val="ru-RU"/>
              </w:rPr>
              <w:t xml:space="preserve">Moskvichka</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9</w:t>
            </w:r>
          </w:p>
        </w:tc>
        <w:tc>
          <w:tcPr>
            <w:tcW w:w="907" w:type="dxa"/>
            <w:vAlign w:val="center"/>
          </w:tcPr>
          <w:p>
            <w:pPr>
              <w:spacing w:before="0" w:after="0" w:line="240" w:lineRule="auto"/>
              <w:ind w:firstLine="0"/>
              <w:jc w:val="center"/>
            </w:pPr>
            <w:r>
              <w:rPr>
                <w:rFonts w:ascii="Times New Roman" w:hAnsi="Times New Roman" w:cs="Times New Roman"/>
                <w:sz w:val="22"/>
                <w:szCs w:val="22"/>
                <w:lang w:val="ru-RU"/>
              </w:rPr>
              <w:t xml:space="preserve">4,5</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9 029</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1 003</w:t>
            </w:r>
          </w:p>
        </w:tc>
        <w:tc>
          <w:tcPr>
            <w:tcW w:w="1190" w:type="dxa"/>
            <w:vAlign w:val="center"/>
          </w:tcPr>
          <w:p>
            <w:pPr>
              <w:spacing w:before="0" w:after="0" w:line="240" w:lineRule="auto"/>
              <w:ind w:firstLine="0"/>
              <w:jc w:val="center"/>
            </w:pPr>
            <w:r>
              <w:rPr>
                <w:rFonts w:ascii="Times New Roman" w:hAnsi="Times New Roman" w:cs="Times New Roman"/>
                <w:sz w:val="22"/>
                <w:szCs w:val="22"/>
                <w:lang w:val="ru-RU"/>
              </w:rPr>
              <w:t xml:space="preserve">1 059</w:t>
            </w:r>
          </w:p>
        </w:tc>
        <w:tc>
          <w:tcPr>
            <w:tcW w:w="1417" w:type="dxa"/>
            <w:vAlign w:val="center"/>
          </w:tcPr>
          <w:p>
            <w:pPr>
              <w:spacing w:before="0" w:after="0" w:line="240" w:lineRule="auto"/>
              <w:ind w:firstLine="0"/>
              <w:jc w:val="center"/>
            </w:pPr>
            <w:r>
              <w:rPr>
                <w:rFonts w:ascii="Times New Roman" w:hAnsi="Times New Roman" w:cs="Times New Roman"/>
                <w:sz w:val="22"/>
                <w:szCs w:val="22"/>
                <w:lang w:val="ru-RU"/>
              </w:rPr>
              <w:t xml:space="preserve">3</w:t>
            </w:r>
          </w:p>
        </w:tc>
      </w:tr>
      <w:tr>
        <w:trPr>
          <w:cantSplit/>
        </w:trPr>
        <w:tc>
          <w:tcPr>
            <w:tcW w:w="2041" w:type="dxa"/>
            <w:vAlign w:val="center"/>
          </w:tcPr>
          <w:p>
            <w:pPr>
              <w:spacing w:before="0" w:after="0" w:line="240" w:lineRule="auto"/>
              <w:ind w:firstLine="0"/>
              <w:jc w:val="left"/>
            </w:pPr>
            <w:r>
              <w:rPr>
                <w:rFonts w:ascii="Times New Roman" w:hAnsi="Times New Roman" w:cs="Times New Roman"/>
                <w:sz w:val="22"/>
                <w:szCs w:val="22"/>
                <w:lang w:val="ru-RU"/>
              </w:rPr>
              <w:t xml:space="preserve">Snob</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7</w:t>
            </w:r>
          </w:p>
        </w:tc>
        <w:tc>
          <w:tcPr>
            <w:tcW w:w="907" w:type="dxa"/>
            <w:vAlign w:val="center"/>
          </w:tcPr>
          <w:p>
            <w:pPr>
              <w:spacing w:before="0" w:after="0" w:line="240" w:lineRule="auto"/>
              <w:ind w:firstLine="0"/>
              <w:jc w:val="center"/>
            </w:pPr>
            <w:r>
              <w:rPr>
                <w:rFonts w:ascii="Times New Roman" w:hAnsi="Times New Roman" w:cs="Times New Roman"/>
                <w:sz w:val="22"/>
                <w:szCs w:val="22"/>
                <w:lang w:val="ru-RU"/>
              </w:rPr>
              <w:t xml:space="preserve">3,5</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8 817</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1 260</w:t>
            </w:r>
          </w:p>
        </w:tc>
        <w:tc>
          <w:tcPr>
            <w:tcW w:w="1190" w:type="dxa"/>
            <w:vAlign w:val="center"/>
          </w:tcPr>
          <w:p>
            <w:pPr>
              <w:spacing w:before="0" w:after="0" w:line="240" w:lineRule="auto"/>
              <w:ind w:firstLine="0"/>
              <w:jc w:val="center"/>
            </w:pPr>
            <w:r>
              <w:rPr>
                <w:rFonts w:ascii="Times New Roman" w:hAnsi="Times New Roman" w:cs="Times New Roman"/>
                <w:sz w:val="22"/>
                <w:szCs w:val="22"/>
                <w:lang w:val="ru-RU"/>
              </w:rPr>
              <w:t xml:space="preserve">1 006</w:t>
            </w:r>
          </w:p>
        </w:tc>
        <w:tc>
          <w:tcPr>
            <w:tcW w:w="1417" w:type="dxa"/>
            <w:vAlign w:val="center"/>
          </w:tcPr>
          <w:p>
            <w:pPr>
              <w:spacing w:before="0" w:after="0" w:line="240" w:lineRule="auto"/>
              <w:ind w:firstLine="0"/>
              <w:jc w:val="center"/>
            </w:pPr>
            <w:r>
              <w:rPr>
                <w:rFonts w:ascii="Times New Roman" w:hAnsi="Times New Roman" w:cs="Times New Roman"/>
                <w:sz w:val="22"/>
                <w:szCs w:val="22"/>
                <w:lang w:val="ru-RU"/>
              </w:rPr>
              <w:t xml:space="preserve">4</w:t>
            </w:r>
          </w:p>
        </w:tc>
      </w:tr>
      <w:tr>
        <w:trPr>
          <w:cantSplit/>
        </w:trPr>
        <w:tc>
          <w:tcPr>
            <w:tcW w:w="2041" w:type="dxa"/>
            <w:vAlign w:val="center"/>
          </w:tcPr>
          <w:p>
            <w:pPr>
              <w:spacing w:before="0" w:after="0" w:line="240" w:lineRule="auto"/>
              <w:ind w:firstLine="0"/>
              <w:jc w:val="left"/>
            </w:pPr>
            <w:r>
              <w:rPr>
                <w:rFonts w:ascii="Times New Roman" w:hAnsi="Times New Roman" w:cs="Times New Roman"/>
                <w:sz w:val="22"/>
                <w:szCs w:val="22"/>
                <w:lang w:val="ru-RU"/>
              </w:rPr>
              <w:t xml:space="preserve">FRWF</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7</w:t>
            </w:r>
          </w:p>
        </w:tc>
        <w:tc>
          <w:tcPr>
            <w:tcW w:w="907" w:type="dxa"/>
            <w:vAlign w:val="center"/>
          </w:tcPr>
          <w:p>
            <w:pPr>
              <w:spacing w:before="0" w:after="0" w:line="240" w:lineRule="auto"/>
              <w:ind w:firstLine="0"/>
              <w:jc w:val="center"/>
            </w:pPr>
            <w:r>
              <w:rPr>
                <w:rFonts w:ascii="Times New Roman" w:hAnsi="Times New Roman" w:cs="Times New Roman"/>
                <w:sz w:val="22"/>
                <w:szCs w:val="22"/>
                <w:lang w:val="ru-RU"/>
              </w:rPr>
              <w:t xml:space="preserve">3,5</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2 258</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323</w:t>
            </w:r>
          </w:p>
        </w:tc>
        <w:tc>
          <w:tcPr>
            <w:tcW w:w="1190" w:type="dxa"/>
            <w:vAlign w:val="center"/>
          </w:tcPr>
          <w:p>
            <w:pPr>
              <w:spacing w:before="0" w:after="0" w:line="240" w:lineRule="auto"/>
              <w:ind w:firstLine="0"/>
              <w:jc w:val="center"/>
            </w:pPr>
            <w:r>
              <w:rPr>
                <w:rFonts w:ascii="Times New Roman" w:hAnsi="Times New Roman" w:cs="Times New Roman"/>
                <w:sz w:val="22"/>
                <w:szCs w:val="22"/>
                <w:lang w:val="ru-RU"/>
              </w:rPr>
              <w:t xml:space="preserve">260</w:t>
            </w:r>
          </w:p>
        </w:tc>
        <w:tc>
          <w:tcPr>
            <w:tcW w:w="1417" w:type="dxa"/>
            <w:vAlign w:val="center"/>
          </w:tcPr>
          <w:p>
            <w:pPr>
              <w:spacing w:before="0" w:after="0" w:line="240" w:lineRule="auto"/>
              <w:ind w:firstLine="0"/>
              <w:jc w:val="center"/>
            </w:pPr>
            <w:r>
              <w:rPr>
                <w:rFonts w:ascii="Times New Roman" w:hAnsi="Times New Roman" w:cs="Times New Roman"/>
                <w:sz w:val="22"/>
                <w:szCs w:val="22"/>
                <w:lang w:val="ru-RU"/>
              </w:rPr>
              <w:t xml:space="preserve">4</w:t>
            </w:r>
          </w:p>
        </w:tc>
      </w:tr>
      <w:tr>
        <w:trPr>
          <w:cantSplit/>
        </w:trPr>
        <w:tc>
          <w:tcPr>
            <w:tcW w:w="2041" w:type="dxa"/>
            <w:vAlign w:val="center"/>
          </w:tcPr>
          <w:p>
            <w:pPr>
              <w:spacing w:before="0" w:after="0" w:line="240" w:lineRule="auto"/>
              <w:ind w:firstLine="0"/>
              <w:jc w:val="left"/>
            </w:pPr>
            <w:r>
              <w:rPr>
                <w:rFonts w:ascii="Times New Roman" w:hAnsi="Times New Roman" w:cs="Times New Roman"/>
                <w:sz w:val="22"/>
                <w:szCs w:val="22"/>
                <w:lang w:val="ru-RU"/>
              </w:rPr>
              <w:t xml:space="preserve">The Voice</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1</w:t>
            </w:r>
          </w:p>
        </w:tc>
        <w:tc>
          <w:tcPr>
            <w:tcW w:w="907" w:type="dxa"/>
            <w:vAlign w:val="center"/>
          </w:tcPr>
          <w:p>
            <w:pPr>
              <w:spacing w:before="0" w:after="0" w:line="240" w:lineRule="auto"/>
              <w:ind w:firstLine="0"/>
              <w:jc w:val="center"/>
            </w:pPr>
            <w:r>
              <w:rPr>
                <w:rFonts w:ascii="Times New Roman" w:hAnsi="Times New Roman" w:cs="Times New Roman"/>
                <w:sz w:val="22"/>
                <w:szCs w:val="22"/>
                <w:lang w:val="ru-RU"/>
              </w:rPr>
              <w:t xml:space="preserve">0,5</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799</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799</w:t>
            </w:r>
          </w:p>
        </w:tc>
        <w:tc>
          <w:tcPr>
            <w:tcW w:w="1190" w:type="dxa"/>
            <w:vAlign w:val="center"/>
          </w:tcPr>
          <w:p>
            <w:pPr>
              <w:spacing w:before="0" w:after="0" w:line="240" w:lineRule="auto"/>
              <w:ind w:firstLine="0"/>
              <w:jc w:val="center"/>
            </w:pPr>
            <w:r>
              <w:rPr>
                <w:rFonts w:ascii="Times New Roman" w:hAnsi="Times New Roman" w:cs="Times New Roman"/>
                <w:sz w:val="22"/>
                <w:szCs w:val="22"/>
                <w:lang w:val="ru-RU"/>
              </w:rPr>
              <w:t xml:space="preserve">799</w:t>
            </w:r>
          </w:p>
        </w:tc>
        <w:tc>
          <w:tcPr>
            <w:tcW w:w="1417" w:type="dxa"/>
            <w:vAlign w:val="center"/>
          </w:tcPr>
          <w:p>
            <w:pPr>
              <w:spacing w:before="0" w:after="0" w:line="240" w:lineRule="auto"/>
              <w:ind w:firstLine="0"/>
              <w:jc w:val="center"/>
            </w:pPr>
            <w:r>
              <w:rPr>
                <w:rFonts w:ascii="Times New Roman" w:hAnsi="Times New Roman" w:cs="Times New Roman"/>
                <w:sz w:val="22"/>
                <w:szCs w:val="22"/>
                <w:lang w:val="ru-RU"/>
              </w:rPr>
              <w:t xml:space="preserve">1</w:t>
            </w:r>
          </w:p>
        </w:tc>
      </w:tr>
      <w:tr>
        <w:trPr>
          <w:cantSplit/>
        </w:trPr>
        <w:tc>
          <w:tcPr>
            <w:tcW w:w="2041" w:type="dxa"/>
            <w:vAlign w:val="center"/>
          </w:tcPr>
          <w:p>
            <w:pPr>
              <w:spacing w:before="0" w:after="0" w:line="240" w:lineRule="auto"/>
              <w:ind w:firstLine="0"/>
              <w:jc w:val="left"/>
            </w:pPr>
            <w:r>
              <w:rPr>
                <w:rFonts w:ascii="Times New Roman" w:hAnsi="Times New Roman" w:cs="Times New Roman"/>
                <w:sz w:val="22"/>
                <w:szCs w:val="22"/>
                <w:lang w:val="ru-RU"/>
              </w:rPr>
              <w:t xml:space="preserve">Всего</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202</w:t>
            </w:r>
          </w:p>
        </w:tc>
        <w:tc>
          <w:tcPr>
            <w:tcW w:w="907" w:type="dxa"/>
            <w:vAlign w:val="center"/>
          </w:tcPr>
          <w:p>
            <w:pPr>
              <w:spacing w:before="0" w:after="0" w:line="240" w:lineRule="auto"/>
              <w:ind w:firstLine="0"/>
              <w:jc w:val="center"/>
            </w:pPr>
            <w:r>
              <w:rPr>
                <w:rFonts w:ascii="Times New Roman" w:hAnsi="Times New Roman" w:cs="Times New Roman"/>
                <w:sz w:val="22"/>
                <w:szCs w:val="22"/>
                <w:lang w:val="ru-RU"/>
              </w:rPr>
              <w:t xml:space="preserve">100,0</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161 967</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802</w:t>
            </w:r>
          </w:p>
        </w:tc>
        <w:tc>
          <w:tcPr>
            <w:tcW w:w="1190" w:type="dxa"/>
            <w:vAlign w:val="center"/>
          </w:tcPr>
          <w:p>
            <w:pPr>
              <w:spacing w:before="0" w:after="0" w:line="240" w:lineRule="auto"/>
              <w:ind w:firstLine="0"/>
              <w:jc w:val="center"/>
            </w:pPr>
            <w:r>
              <w:rPr>
                <w:rFonts w:ascii="Times New Roman" w:hAnsi="Times New Roman" w:cs="Times New Roman"/>
                <w:sz w:val="22"/>
                <w:szCs w:val="22"/>
                <w:lang w:val="ru-RU"/>
              </w:rPr>
              <w:t xml:space="preserve">641</w:t>
            </w:r>
          </w:p>
        </w:tc>
        <w:tc>
          <w:tcPr>
            <w:tcW w:w="1417" w:type="dxa"/>
            <w:vAlign w:val="center"/>
          </w:tcPr>
          <w:p>
            <w:pPr>
              <w:spacing w:before="0" w:after="0" w:line="240" w:lineRule="auto"/>
              <w:ind w:firstLine="0"/>
              <w:jc w:val="center"/>
            </w:pPr>
            <w:r>
              <w:rPr>
                <w:rFonts w:ascii="Times New Roman" w:hAnsi="Times New Roman" w:cs="Times New Roman"/>
                <w:sz w:val="22"/>
                <w:szCs w:val="22"/>
                <w:lang w:val="ru-RU"/>
              </w:rPr>
              <w:t xml:space="preserve">20</w:t>
            </w:r>
          </w:p>
        </w:tc>
      </w:tr>
    </w:tbl>
    <w:p>
      <w:pPr>
        <w:spacing w:before="0" w:after="120" w:line="240" w:lineRule="auto"/>
        <w:ind w:firstLine="0"/>
      </w:pPr>
      <w:r>
        <w:rPr>
          <w:rFonts w:ascii="Times New Roman" w:hAnsi="Times New Roman" w:cs="Times New Roman"/>
          <w:sz w:val="24"/>
          <w:szCs w:val="24"/>
          <w:lang w:val="ru-RU"/>
        </w:rPr>
        <w:t xml:space="preserve"/>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Хронологические рамки. Материал по-прежнему ограничен текстами 2026 года. Все даты публикации верифицировались индивидуально по метаданным каждой страницы (тег datePublished или явно указанная дата на странице). В процессе сбора систематически исключались материалы, формально попадавшие в тематическую выборку, но фактически опубликованные до начала 2026 года. В первую очередь это тексты с системным обозначением будущего сезона в адресе страницы (например, «ss26»), которые издания нередко публикуют осенью предшествующего года.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Временной состав. Тексты распределены по месяцам 2026 года неравномерно: с января по июнь на каждый месяц приходится от 11 до 19 текстов, в июле и августе — 31 и 30, в сентябре — 49 (почти четверть корпуса). Доля жанра «тенденции» по месяцам колеблется от 22,6% (июль) до 55,6% (март) без выраженной тенденции. Поэтому корпус следует рассматривать как синхронный срез, смещённый к последним месяцам периода, и не использовать для выводов о помесячной динамике.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Авторство. От имени редакции опубликованы 120 текстов (59%), ещё 82 текста (41%) подписаны, при этом подписанные материалы принадлежат 25 авторам. Анонимность большинства материалов не позволяет анализировать индивидуальный авторский стиль, поэтому различия между источниками далее трактуются как различия редакционных практик.</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Жанровая разметка. Каждому тексту в метаданных корпуса присвоена жанровая метка (поле genre). Всего использовано 20 меток, из которых 11 представлены не менее чем пятью текстами; только эти группы участвуют в пожанровых сравнениях. Остальные девять меток (гибридные — «герои/интервью», «индустрия/гид», «тенденции/украшения» и др.) охватывают 17 текстов. Состав основных жанров и типичные заголовки приведены в таблице 2. Самая многочисленная группа — «тенденции» (73 текста, 36%); длиннее всего в среднем тексты жанров «индустрия» (1 915 слов), «икона стиля» (1 285) и «мнение» (1 190), короче всего — «украшения» (380) и «коллекции» (417).</w:t>
      </w:r>
    </w:p>
    <w:p>
      <w:pPr>
        <w:keepNext/>
        <w:spacing w:before="240" w:after="120" w:line="240" w:lineRule="auto"/>
        <w:ind w:firstLine="0"/>
        <w:jc w:val="left"/>
      </w:pPr>
      <w:r>
        <w:rPr>
          <w:rFonts w:ascii="Times New Roman" w:hAnsi="Times New Roman" w:cs="Times New Roman"/>
          <w:sz w:val="28"/>
          <w:szCs w:val="28"/>
          <w:lang w:val="ru-RU"/>
        </w:rPr>
        <w:t xml:space="preserve">Таблица 2 — Жанровая структура корпуса</w:t>
      </w:r>
    </w:p>
    <w:tbl>
      <w:tblPr>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1701"/>
        <w:gridCol w:w="1020"/>
        <w:gridCol w:w="850"/>
        <w:gridCol w:w="1134"/>
        <w:gridCol w:w="4195"/>
      </w:tblGrid>
      <w:tr>
        <w:trPr>
          <w:cantSplit/>
          <w:tblHeader/>
        </w:trPr>
        <w:tc>
          <w:tcPr>
            <w:tcW w:w="1701"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Жанровая метка</w:t>
            </w:r>
          </w:p>
        </w:tc>
        <w:tc>
          <w:tcPr>
            <w:tcW w:w="1020"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Текстов</w:t>
            </w:r>
          </w:p>
        </w:tc>
        <w:tc>
          <w:tcPr>
            <w:tcW w:w="850"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Доля, %</w:t>
            </w:r>
          </w:p>
        </w:tc>
        <w:tc>
          <w:tcPr>
            <w:tcW w:w="1134"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Средняя длина, слов</w:t>
            </w:r>
          </w:p>
        </w:tc>
        <w:tc>
          <w:tcPr>
            <w:tcW w:w="4195"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Пример заголовка</w:t>
            </w:r>
          </w:p>
        </w:tc>
      </w:tr>
      <w:tr>
        <w:trPr>
          <w:cantSplit/>
        </w:trPr>
        <w:tc>
          <w:tcPr>
            <w:tcW w:w="1701" w:type="dxa"/>
            <w:vAlign w:val="center"/>
          </w:tcPr>
          <w:p>
            <w:pPr>
              <w:spacing w:before="0" w:after="0" w:line="240" w:lineRule="auto"/>
              <w:ind w:firstLine="0"/>
              <w:jc w:val="left"/>
            </w:pPr>
            <w:r>
              <w:rPr>
                <w:rFonts w:ascii="Times New Roman" w:hAnsi="Times New Roman" w:cs="Times New Roman"/>
                <w:sz w:val="20"/>
                <w:szCs w:val="20"/>
                <w:lang w:val="ru-RU"/>
              </w:rPr>
              <w:t xml:space="preserve">тенденции</w:t>
            </w:r>
          </w:p>
        </w:tc>
        <w:tc>
          <w:tcPr>
            <w:tcW w:w="1020" w:type="dxa"/>
            <w:vAlign w:val="center"/>
          </w:tcPr>
          <w:p>
            <w:pPr>
              <w:spacing w:before="0" w:after="0" w:line="240" w:lineRule="auto"/>
              <w:ind w:firstLine="0"/>
              <w:jc w:val="center"/>
            </w:pPr>
            <w:r>
              <w:rPr>
                <w:rFonts w:ascii="Times New Roman" w:hAnsi="Times New Roman" w:cs="Times New Roman"/>
                <w:sz w:val="20"/>
                <w:szCs w:val="20"/>
                <w:lang w:val="ru-RU"/>
              </w:rPr>
              <w:t xml:space="preserve">73</w:t>
            </w:r>
          </w:p>
        </w:tc>
        <w:tc>
          <w:tcPr>
            <w:tcW w:w="850" w:type="dxa"/>
            <w:vAlign w:val="center"/>
          </w:tcPr>
          <w:p>
            <w:pPr>
              <w:spacing w:before="0" w:after="0" w:line="240" w:lineRule="auto"/>
              <w:ind w:firstLine="0"/>
              <w:jc w:val="center"/>
            </w:pPr>
            <w:r>
              <w:rPr>
                <w:rFonts w:ascii="Times New Roman" w:hAnsi="Times New Roman" w:cs="Times New Roman"/>
                <w:sz w:val="20"/>
                <w:szCs w:val="20"/>
                <w:lang w:val="ru-RU"/>
              </w:rPr>
              <w:t xml:space="preserve">36,1</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715</w:t>
            </w:r>
          </w:p>
        </w:tc>
        <w:tc>
          <w:tcPr>
            <w:tcW w:w="4195" w:type="dxa"/>
            <w:vAlign w:val="center"/>
          </w:tcPr>
          <w:p>
            <w:pPr>
              <w:spacing w:before="0" w:after="0" w:line="240" w:lineRule="auto"/>
              <w:ind w:firstLine="0"/>
              <w:jc w:val="left"/>
            </w:pPr>
            <w:r>
              <w:rPr>
                <w:rFonts w:ascii="Times New Roman" w:hAnsi="Times New Roman" w:cs="Times New Roman"/>
                <w:sz w:val="20"/>
                <w:szCs w:val="20"/>
                <w:lang w:val="ru-RU"/>
              </w:rPr>
              <w:t xml:space="preserve">«Козырь в рукаве»</w:t>
            </w:r>
          </w:p>
        </w:tc>
      </w:tr>
      <w:tr>
        <w:trPr>
          <w:cantSplit/>
        </w:trPr>
        <w:tc>
          <w:tcPr>
            <w:tcW w:w="1701" w:type="dxa"/>
            <w:vAlign w:val="center"/>
          </w:tcPr>
          <w:p>
            <w:pPr>
              <w:spacing w:before="0" w:after="0" w:line="240" w:lineRule="auto"/>
              <w:ind w:firstLine="0"/>
              <w:jc w:val="left"/>
            </w:pPr>
            <w:r>
              <w:rPr>
                <w:rFonts w:ascii="Times New Roman" w:hAnsi="Times New Roman" w:cs="Times New Roman"/>
                <w:sz w:val="20"/>
                <w:szCs w:val="20"/>
                <w:lang w:val="ru-RU"/>
              </w:rPr>
              <w:t xml:space="preserve">коллекции</w:t>
            </w:r>
          </w:p>
        </w:tc>
        <w:tc>
          <w:tcPr>
            <w:tcW w:w="1020" w:type="dxa"/>
            <w:vAlign w:val="center"/>
          </w:tcPr>
          <w:p>
            <w:pPr>
              <w:spacing w:before="0" w:after="0" w:line="240" w:lineRule="auto"/>
              <w:ind w:firstLine="0"/>
              <w:jc w:val="center"/>
            </w:pPr>
            <w:r>
              <w:rPr>
                <w:rFonts w:ascii="Times New Roman" w:hAnsi="Times New Roman" w:cs="Times New Roman"/>
                <w:sz w:val="20"/>
                <w:szCs w:val="20"/>
                <w:lang w:val="ru-RU"/>
              </w:rPr>
              <w:t xml:space="preserve">24</w:t>
            </w:r>
          </w:p>
        </w:tc>
        <w:tc>
          <w:tcPr>
            <w:tcW w:w="850" w:type="dxa"/>
            <w:vAlign w:val="center"/>
          </w:tcPr>
          <w:p>
            <w:pPr>
              <w:spacing w:before="0" w:after="0" w:line="240" w:lineRule="auto"/>
              <w:ind w:firstLine="0"/>
              <w:jc w:val="center"/>
            </w:pPr>
            <w:r>
              <w:rPr>
                <w:rFonts w:ascii="Times New Roman" w:hAnsi="Times New Roman" w:cs="Times New Roman"/>
                <w:sz w:val="20"/>
                <w:szCs w:val="20"/>
                <w:lang w:val="ru-RU"/>
              </w:rPr>
              <w:t xml:space="preserve">11,9</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417</w:t>
            </w:r>
          </w:p>
        </w:tc>
        <w:tc>
          <w:tcPr>
            <w:tcW w:w="4195" w:type="dxa"/>
            <w:vAlign w:val="center"/>
          </w:tcPr>
          <w:p>
            <w:pPr>
              <w:spacing w:before="0" w:after="0" w:line="240" w:lineRule="auto"/>
              <w:ind w:firstLine="0"/>
              <w:jc w:val="left"/>
            </w:pPr>
            <w:r>
              <w:rPr>
                <w:rFonts w:ascii="Times New Roman" w:hAnsi="Times New Roman" w:cs="Times New Roman"/>
                <w:sz w:val="20"/>
                <w:szCs w:val="20"/>
                <w:lang w:val="ru-RU"/>
              </w:rPr>
              <w:t xml:space="preserve">«На самом ожидаемом показе Chanel подиум превратили в лес, а финал обошелся без невесты»</w:t>
            </w:r>
          </w:p>
        </w:tc>
      </w:tr>
      <w:tr>
        <w:trPr>
          <w:cantSplit/>
        </w:trPr>
        <w:tc>
          <w:tcPr>
            <w:tcW w:w="1701" w:type="dxa"/>
            <w:vAlign w:val="center"/>
          </w:tcPr>
          <w:p>
            <w:pPr>
              <w:spacing w:before="0" w:after="0" w:line="240" w:lineRule="auto"/>
              <w:ind w:firstLine="0"/>
              <w:jc w:val="left"/>
            </w:pPr>
            <w:r>
              <w:rPr>
                <w:rFonts w:ascii="Times New Roman" w:hAnsi="Times New Roman" w:cs="Times New Roman"/>
                <w:sz w:val="20"/>
                <w:szCs w:val="20"/>
                <w:lang w:val="ru-RU"/>
              </w:rPr>
              <w:t xml:space="preserve">шопинг</w:t>
            </w:r>
          </w:p>
        </w:tc>
        <w:tc>
          <w:tcPr>
            <w:tcW w:w="1020" w:type="dxa"/>
            <w:vAlign w:val="center"/>
          </w:tcPr>
          <w:p>
            <w:pPr>
              <w:spacing w:before="0" w:after="0" w:line="240" w:lineRule="auto"/>
              <w:ind w:firstLine="0"/>
              <w:jc w:val="center"/>
            </w:pPr>
            <w:r>
              <w:rPr>
                <w:rFonts w:ascii="Times New Roman" w:hAnsi="Times New Roman" w:cs="Times New Roman"/>
                <w:sz w:val="20"/>
                <w:szCs w:val="20"/>
                <w:lang w:val="ru-RU"/>
              </w:rPr>
              <w:t xml:space="preserve">20</w:t>
            </w:r>
          </w:p>
        </w:tc>
        <w:tc>
          <w:tcPr>
            <w:tcW w:w="850" w:type="dxa"/>
            <w:vAlign w:val="center"/>
          </w:tcPr>
          <w:p>
            <w:pPr>
              <w:spacing w:before="0" w:after="0" w:line="240" w:lineRule="auto"/>
              <w:ind w:firstLine="0"/>
              <w:jc w:val="center"/>
            </w:pPr>
            <w:r>
              <w:rPr>
                <w:rFonts w:ascii="Times New Roman" w:hAnsi="Times New Roman" w:cs="Times New Roman"/>
                <w:sz w:val="20"/>
                <w:szCs w:val="20"/>
                <w:lang w:val="ru-RU"/>
              </w:rPr>
              <w:t xml:space="preserve">9,9</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664</w:t>
            </w:r>
          </w:p>
        </w:tc>
        <w:tc>
          <w:tcPr>
            <w:tcW w:w="4195" w:type="dxa"/>
            <w:vAlign w:val="center"/>
          </w:tcPr>
          <w:p>
            <w:pPr>
              <w:spacing w:before="0" w:after="0" w:line="240" w:lineRule="auto"/>
              <w:ind w:firstLine="0"/>
              <w:jc w:val="left"/>
            </w:pPr>
            <w:r>
              <w:rPr>
                <w:rFonts w:ascii="Times New Roman" w:hAnsi="Times New Roman" w:cs="Times New Roman"/>
                <w:sz w:val="20"/>
                <w:szCs w:val="20"/>
                <w:lang w:val="ru-RU"/>
              </w:rPr>
              <w:t xml:space="preserve">«Шапочный разбор»</w:t>
            </w:r>
          </w:p>
        </w:tc>
      </w:tr>
      <w:tr>
        <w:trPr>
          <w:cantSplit/>
        </w:trPr>
        <w:tc>
          <w:tcPr>
            <w:tcW w:w="1701" w:type="dxa"/>
            <w:vAlign w:val="center"/>
          </w:tcPr>
          <w:p>
            <w:pPr>
              <w:spacing w:before="0" w:after="0" w:line="240" w:lineRule="auto"/>
              <w:ind w:firstLine="0"/>
              <w:jc w:val="left"/>
            </w:pPr>
            <w:r>
              <w:rPr>
                <w:rFonts w:ascii="Times New Roman" w:hAnsi="Times New Roman" w:cs="Times New Roman"/>
                <w:sz w:val="20"/>
                <w:szCs w:val="20"/>
                <w:lang w:val="ru-RU"/>
              </w:rPr>
              <w:t xml:space="preserve">выбор</w:t>
            </w:r>
          </w:p>
        </w:tc>
        <w:tc>
          <w:tcPr>
            <w:tcW w:w="1020" w:type="dxa"/>
            <w:vAlign w:val="center"/>
          </w:tcPr>
          <w:p>
            <w:pPr>
              <w:spacing w:before="0" w:after="0" w:line="240" w:lineRule="auto"/>
              <w:ind w:firstLine="0"/>
              <w:jc w:val="center"/>
            </w:pPr>
            <w:r>
              <w:rPr>
                <w:rFonts w:ascii="Times New Roman" w:hAnsi="Times New Roman" w:cs="Times New Roman"/>
                <w:sz w:val="20"/>
                <w:szCs w:val="20"/>
                <w:lang w:val="ru-RU"/>
              </w:rPr>
              <w:t xml:space="preserve">16</w:t>
            </w:r>
          </w:p>
        </w:tc>
        <w:tc>
          <w:tcPr>
            <w:tcW w:w="850" w:type="dxa"/>
            <w:vAlign w:val="center"/>
          </w:tcPr>
          <w:p>
            <w:pPr>
              <w:spacing w:before="0" w:after="0" w:line="240" w:lineRule="auto"/>
              <w:ind w:firstLine="0"/>
              <w:jc w:val="center"/>
            </w:pPr>
            <w:r>
              <w:rPr>
                <w:rFonts w:ascii="Times New Roman" w:hAnsi="Times New Roman" w:cs="Times New Roman"/>
                <w:sz w:val="20"/>
                <w:szCs w:val="20"/>
                <w:lang w:val="ru-RU"/>
              </w:rPr>
              <w:t xml:space="preserve">7,9</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773</w:t>
            </w:r>
          </w:p>
        </w:tc>
        <w:tc>
          <w:tcPr>
            <w:tcW w:w="4195" w:type="dxa"/>
            <w:vAlign w:val="center"/>
          </w:tcPr>
          <w:p>
            <w:pPr>
              <w:spacing w:before="0" w:after="0" w:line="240" w:lineRule="auto"/>
              <w:ind w:firstLine="0"/>
              <w:jc w:val="left"/>
            </w:pPr>
            <w:r>
              <w:rPr>
                <w:rFonts w:ascii="Times New Roman" w:hAnsi="Times New Roman" w:cs="Times New Roman"/>
                <w:sz w:val="20"/>
                <w:szCs w:val="20"/>
                <w:lang w:val="ru-RU"/>
              </w:rPr>
              <w:t xml:space="preserve">«7 пар красивых вельветовых брюк, которые будут в моде осенью-2026»</w:t>
            </w:r>
          </w:p>
        </w:tc>
      </w:tr>
      <w:tr>
        <w:trPr>
          <w:cantSplit/>
        </w:trPr>
        <w:tc>
          <w:tcPr>
            <w:tcW w:w="1701" w:type="dxa"/>
            <w:vAlign w:val="center"/>
          </w:tcPr>
          <w:p>
            <w:pPr>
              <w:spacing w:before="0" w:after="0" w:line="240" w:lineRule="auto"/>
              <w:ind w:firstLine="0"/>
              <w:jc w:val="left"/>
            </w:pPr>
            <w:r>
              <w:rPr>
                <w:rFonts w:ascii="Times New Roman" w:hAnsi="Times New Roman" w:cs="Times New Roman"/>
                <w:sz w:val="20"/>
                <w:szCs w:val="20"/>
                <w:lang w:val="ru-RU"/>
              </w:rPr>
              <w:t xml:space="preserve">выбор/дайджест</w:t>
            </w:r>
          </w:p>
        </w:tc>
        <w:tc>
          <w:tcPr>
            <w:tcW w:w="1020" w:type="dxa"/>
            <w:vAlign w:val="center"/>
          </w:tcPr>
          <w:p>
            <w:pPr>
              <w:spacing w:before="0" w:after="0" w:line="240" w:lineRule="auto"/>
              <w:ind w:firstLine="0"/>
              <w:jc w:val="center"/>
            </w:pPr>
            <w:r>
              <w:rPr>
                <w:rFonts w:ascii="Times New Roman" w:hAnsi="Times New Roman" w:cs="Times New Roman"/>
                <w:sz w:val="20"/>
                <w:szCs w:val="20"/>
                <w:lang w:val="ru-RU"/>
              </w:rPr>
              <w:t xml:space="preserve">13</w:t>
            </w:r>
          </w:p>
        </w:tc>
        <w:tc>
          <w:tcPr>
            <w:tcW w:w="850" w:type="dxa"/>
            <w:vAlign w:val="center"/>
          </w:tcPr>
          <w:p>
            <w:pPr>
              <w:spacing w:before="0" w:after="0" w:line="240" w:lineRule="auto"/>
              <w:ind w:firstLine="0"/>
              <w:jc w:val="center"/>
            </w:pPr>
            <w:r>
              <w:rPr>
                <w:rFonts w:ascii="Times New Roman" w:hAnsi="Times New Roman" w:cs="Times New Roman"/>
                <w:sz w:val="20"/>
                <w:szCs w:val="20"/>
                <w:lang w:val="ru-RU"/>
              </w:rPr>
              <w:t xml:space="preserve">6,4</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904</w:t>
            </w:r>
          </w:p>
        </w:tc>
        <w:tc>
          <w:tcPr>
            <w:tcW w:w="4195" w:type="dxa"/>
            <w:vAlign w:val="center"/>
          </w:tcPr>
          <w:p>
            <w:pPr>
              <w:spacing w:before="0" w:after="0" w:line="240" w:lineRule="auto"/>
              <w:ind w:firstLine="0"/>
              <w:jc w:val="left"/>
            </w:pPr>
            <w:r>
              <w:rPr>
                <w:rFonts w:ascii="Times New Roman" w:hAnsi="Times New Roman" w:cs="Times New Roman"/>
                <w:sz w:val="20"/>
                <w:szCs w:val="20"/>
                <w:lang w:val="ru-RU"/>
              </w:rPr>
              <w:t xml:space="preserve">«Шопинг-дайджест: готовый осенний гардероб и ювелирные новинки»</w:t>
            </w:r>
          </w:p>
        </w:tc>
      </w:tr>
      <w:tr>
        <w:trPr>
          <w:cantSplit/>
        </w:trPr>
        <w:tc>
          <w:tcPr>
            <w:tcW w:w="1701" w:type="dxa"/>
            <w:vAlign w:val="center"/>
          </w:tcPr>
          <w:p>
            <w:pPr>
              <w:spacing w:before="0" w:after="0" w:line="240" w:lineRule="auto"/>
              <w:ind w:firstLine="0"/>
              <w:jc w:val="left"/>
            </w:pPr>
            <w:r>
              <w:rPr>
                <w:rFonts w:ascii="Times New Roman" w:hAnsi="Times New Roman" w:cs="Times New Roman"/>
                <w:sz w:val="20"/>
                <w:szCs w:val="20"/>
                <w:lang w:val="ru-RU"/>
              </w:rPr>
              <w:t xml:space="preserve">икона стиля</w:t>
            </w:r>
          </w:p>
        </w:tc>
        <w:tc>
          <w:tcPr>
            <w:tcW w:w="1020" w:type="dxa"/>
            <w:vAlign w:val="center"/>
          </w:tcPr>
          <w:p>
            <w:pPr>
              <w:spacing w:before="0" w:after="0" w:line="240" w:lineRule="auto"/>
              <w:ind w:firstLine="0"/>
              <w:jc w:val="center"/>
            </w:pPr>
            <w:r>
              <w:rPr>
                <w:rFonts w:ascii="Times New Roman" w:hAnsi="Times New Roman" w:cs="Times New Roman"/>
                <w:sz w:val="20"/>
                <w:szCs w:val="20"/>
                <w:lang w:val="ru-RU"/>
              </w:rPr>
              <w:t xml:space="preserve">9</w:t>
            </w:r>
          </w:p>
        </w:tc>
        <w:tc>
          <w:tcPr>
            <w:tcW w:w="850" w:type="dxa"/>
            <w:vAlign w:val="center"/>
          </w:tcPr>
          <w:p>
            <w:pPr>
              <w:spacing w:before="0" w:after="0" w:line="240" w:lineRule="auto"/>
              <w:ind w:firstLine="0"/>
              <w:jc w:val="center"/>
            </w:pPr>
            <w:r>
              <w:rPr>
                <w:rFonts w:ascii="Times New Roman" w:hAnsi="Times New Roman" w:cs="Times New Roman"/>
                <w:sz w:val="20"/>
                <w:szCs w:val="20"/>
                <w:lang w:val="ru-RU"/>
              </w:rPr>
              <w:t xml:space="preserve">4,5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1 285</w:t>
            </w:r>
          </w:p>
        </w:tc>
        <w:tc>
          <w:tcPr>
            <w:tcW w:w="4195" w:type="dxa"/>
            <w:vAlign w:val="center"/>
          </w:tcPr>
          <w:p>
            <w:pPr>
              <w:spacing w:before="0" w:after="0" w:line="240" w:lineRule="auto"/>
              <w:ind w:firstLine="0"/>
              <w:jc w:val="left"/>
            </w:pPr>
            <w:r>
              <w:rPr>
                <w:rFonts w:ascii="Times New Roman" w:hAnsi="Times New Roman" w:cs="Times New Roman"/>
                <w:sz w:val="20"/>
                <w:szCs w:val="20"/>
                <w:lang w:val="ru-RU"/>
              </w:rPr>
              <w:t xml:space="preserve">«Икона стиля: Долли Партон»</w:t>
            </w:r>
          </w:p>
        </w:tc>
      </w:tr>
      <w:tr>
        <w:trPr>
          <w:cantSplit/>
        </w:trPr>
        <w:tc>
          <w:tcPr>
            <w:tcW w:w="1701" w:type="dxa"/>
            <w:vAlign w:val="center"/>
          </w:tcPr>
          <w:p>
            <w:pPr>
              <w:spacing w:before="0" w:after="0" w:line="240" w:lineRule="auto"/>
              <w:ind w:firstLine="0"/>
              <w:jc w:val="left"/>
            </w:pPr>
            <w:r>
              <w:rPr>
                <w:rFonts w:ascii="Times New Roman" w:hAnsi="Times New Roman" w:cs="Times New Roman"/>
                <w:sz w:val="20"/>
                <w:szCs w:val="20"/>
                <w:lang w:val="ru-RU"/>
              </w:rPr>
              <w:t xml:space="preserve">герои/репортаж</w:t>
            </w:r>
          </w:p>
        </w:tc>
        <w:tc>
          <w:tcPr>
            <w:tcW w:w="1020" w:type="dxa"/>
            <w:vAlign w:val="center"/>
          </w:tcPr>
          <w:p>
            <w:pPr>
              <w:spacing w:before="0" w:after="0" w:line="240" w:lineRule="auto"/>
              <w:ind w:firstLine="0"/>
              <w:jc w:val="center"/>
            </w:pPr>
            <w:r>
              <w:rPr>
                <w:rFonts w:ascii="Times New Roman" w:hAnsi="Times New Roman" w:cs="Times New Roman"/>
                <w:sz w:val="20"/>
                <w:szCs w:val="20"/>
                <w:lang w:val="ru-RU"/>
              </w:rPr>
              <w:t xml:space="preserve">8</w:t>
            </w:r>
          </w:p>
        </w:tc>
        <w:tc>
          <w:tcPr>
            <w:tcW w:w="850" w:type="dxa"/>
            <w:vAlign w:val="center"/>
          </w:tcPr>
          <w:p>
            <w:pPr>
              <w:spacing w:before="0" w:after="0" w:line="240" w:lineRule="auto"/>
              <w:ind w:firstLine="0"/>
              <w:jc w:val="center"/>
            </w:pPr>
            <w:r>
              <w:rPr>
                <w:rFonts w:ascii="Times New Roman" w:hAnsi="Times New Roman" w:cs="Times New Roman"/>
                <w:sz w:val="20"/>
                <w:szCs w:val="20"/>
                <w:lang w:val="ru-RU"/>
              </w:rPr>
              <w:t xml:space="preserve">4,0</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700</w:t>
            </w:r>
          </w:p>
        </w:tc>
        <w:tc>
          <w:tcPr>
            <w:tcW w:w="4195" w:type="dxa"/>
            <w:vAlign w:val="center"/>
          </w:tcPr>
          <w:p>
            <w:pPr>
              <w:spacing w:before="0" w:after="0" w:line="240" w:lineRule="auto"/>
              <w:ind w:firstLine="0"/>
              <w:jc w:val="left"/>
            </w:pPr>
            <w:r>
              <w:rPr>
                <w:rFonts w:ascii="Times New Roman" w:hAnsi="Times New Roman" w:cs="Times New Roman"/>
                <w:sz w:val="20"/>
                <w:szCs w:val="20"/>
                <w:lang w:val="ru-RU"/>
              </w:rPr>
              <w:t xml:space="preserve">«Венецианский кинофестиваль-2026: красная дорожка»</w:t>
            </w:r>
          </w:p>
        </w:tc>
      </w:tr>
      <w:tr>
        <w:trPr>
          <w:cantSplit/>
        </w:trPr>
        <w:tc>
          <w:tcPr>
            <w:tcW w:w="1701" w:type="dxa"/>
            <w:vAlign w:val="center"/>
          </w:tcPr>
          <w:p>
            <w:pPr>
              <w:spacing w:before="0" w:after="0" w:line="240" w:lineRule="auto"/>
              <w:ind w:firstLine="0"/>
              <w:jc w:val="left"/>
            </w:pPr>
            <w:r>
              <w:rPr>
                <w:rFonts w:ascii="Times New Roman" w:hAnsi="Times New Roman" w:cs="Times New Roman"/>
                <w:sz w:val="20"/>
                <w:szCs w:val="20"/>
                <w:lang w:val="ru-RU"/>
              </w:rPr>
              <w:t xml:space="preserve">герои</w:t>
            </w:r>
          </w:p>
        </w:tc>
        <w:tc>
          <w:tcPr>
            <w:tcW w:w="1020" w:type="dxa"/>
            <w:vAlign w:val="center"/>
          </w:tcPr>
          <w:p>
            <w:pPr>
              <w:spacing w:before="0" w:after="0" w:line="240" w:lineRule="auto"/>
              <w:ind w:firstLine="0"/>
              <w:jc w:val="center"/>
            </w:pPr>
            <w:r>
              <w:rPr>
                <w:rFonts w:ascii="Times New Roman" w:hAnsi="Times New Roman" w:cs="Times New Roman"/>
                <w:sz w:val="20"/>
                <w:szCs w:val="20"/>
                <w:lang w:val="ru-RU"/>
              </w:rPr>
              <w:t xml:space="preserve">7</w:t>
            </w:r>
          </w:p>
        </w:tc>
        <w:tc>
          <w:tcPr>
            <w:tcW w:w="850" w:type="dxa"/>
            <w:vAlign w:val="center"/>
          </w:tcPr>
          <w:p>
            <w:pPr>
              <w:spacing w:before="0" w:after="0" w:line="240" w:lineRule="auto"/>
              <w:ind w:firstLine="0"/>
              <w:jc w:val="center"/>
            </w:pPr>
            <w:r>
              <w:rPr>
                <w:rFonts w:ascii="Times New Roman" w:hAnsi="Times New Roman" w:cs="Times New Roman"/>
                <w:sz w:val="20"/>
                <w:szCs w:val="20"/>
                <w:lang w:val="ru-RU"/>
              </w:rPr>
              <w:t xml:space="preserve">3,5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730</w:t>
            </w:r>
          </w:p>
        </w:tc>
        <w:tc>
          <w:tcPr>
            <w:tcW w:w="4195" w:type="dxa"/>
            <w:vAlign w:val="center"/>
          </w:tcPr>
          <w:p>
            <w:pPr>
              <w:spacing w:before="0" w:after="0" w:line="240" w:lineRule="auto"/>
              <w:ind w:firstLine="0"/>
              <w:jc w:val="left"/>
            </w:pPr>
            <w:r>
              <w:rPr>
                <w:rFonts w:ascii="Times New Roman" w:hAnsi="Times New Roman" w:cs="Times New Roman"/>
                <w:sz w:val="20"/>
                <w:szCs w:val="20"/>
                <w:lang w:val="ru-RU"/>
              </w:rPr>
              <w:t xml:space="preserve">«Знакомьтесь: Джули Кегельс — победитель LVMH Prize-2026»</w:t>
            </w:r>
          </w:p>
        </w:tc>
      </w:tr>
      <w:tr>
        <w:trPr>
          <w:cantSplit/>
        </w:trPr>
        <w:tc>
          <w:tcPr>
            <w:tcW w:w="1701" w:type="dxa"/>
            <w:vAlign w:val="center"/>
          </w:tcPr>
          <w:p>
            <w:pPr>
              <w:spacing w:before="0" w:after="0" w:line="240" w:lineRule="auto"/>
              <w:ind w:firstLine="0"/>
              <w:jc w:val="left"/>
            </w:pPr>
            <w:r>
              <w:rPr>
                <w:rFonts w:ascii="Times New Roman" w:hAnsi="Times New Roman" w:cs="Times New Roman"/>
                <w:sz w:val="20"/>
                <w:szCs w:val="20"/>
                <w:lang w:val="ru-RU"/>
              </w:rPr>
              <w:t xml:space="preserve">мнение</w:t>
            </w:r>
          </w:p>
        </w:tc>
        <w:tc>
          <w:tcPr>
            <w:tcW w:w="1020"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850" w:type="dxa"/>
            <w:vAlign w:val="center"/>
          </w:tcPr>
          <w:p>
            <w:pPr>
              <w:spacing w:before="0" w:after="0" w:line="240" w:lineRule="auto"/>
              <w:ind w:firstLine="0"/>
              <w:jc w:val="center"/>
            </w:pPr>
            <w:r>
              <w:rPr>
                <w:rFonts w:ascii="Times New Roman" w:hAnsi="Times New Roman" w:cs="Times New Roman"/>
                <w:sz w:val="20"/>
                <w:szCs w:val="20"/>
                <w:lang w:val="ru-RU"/>
              </w:rPr>
              <w:t xml:space="preserve">2,5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1 190</w:t>
            </w:r>
          </w:p>
        </w:tc>
        <w:tc>
          <w:tcPr>
            <w:tcW w:w="4195" w:type="dxa"/>
            <w:vAlign w:val="center"/>
          </w:tcPr>
          <w:p>
            <w:pPr>
              <w:spacing w:before="0" w:after="0" w:line="240" w:lineRule="auto"/>
              <w:ind w:firstLine="0"/>
              <w:jc w:val="left"/>
            </w:pPr>
            <w:r>
              <w:rPr>
                <w:rFonts w:ascii="Times New Roman" w:hAnsi="Times New Roman" w:cs="Times New Roman"/>
                <w:sz w:val="20"/>
                <w:szCs w:val="20"/>
                <w:lang w:val="ru-RU"/>
              </w:rPr>
              <w:t xml:space="preserve">«Дедушка был хипстер. Колонка Антона Котенева о нишевости»</w:t>
            </w:r>
          </w:p>
        </w:tc>
      </w:tr>
      <w:tr>
        <w:trPr>
          <w:cantSplit/>
        </w:trPr>
        <w:tc>
          <w:tcPr>
            <w:tcW w:w="1701" w:type="dxa"/>
            <w:vAlign w:val="center"/>
          </w:tcPr>
          <w:p>
            <w:pPr>
              <w:spacing w:before="0" w:after="0" w:line="240" w:lineRule="auto"/>
              <w:ind w:firstLine="0"/>
              <w:jc w:val="left"/>
            </w:pPr>
            <w:r>
              <w:rPr>
                <w:rFonts w:ascii="Times New Roman" w:hAnsi="Times New Roman" w:cs="Times New Roman"/>
                <w:sz w:val="20"/>
                <w:szCs w:val="20"/>
                <w:lang w:val="ru-RU"/>
              </w:rPr>
              <w:t xml:space="preserve">индустрия</w:t>
            </w:r>
          </w:p>
        </w:tc>
        <w:tc>
          <w:tcPr>
            <w:tcW w:w="1020"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850" w:type="dxa"/>
            <w:vAlign w:val="center"/>
          </w:tcPr>
          <w:p>
            <w:pPr>
              <w:spacing w:before="0" w:after="0" w:line="240" w:lineRule="auto"/>
              <w:ind w:firstLine="0"/>
              <w:jc w:val="center"/>
            </w:pPr>
            <w:r>
              <w:rPr>
                <w:rFonts w:ascii="Times New Roman" w:hAnsi="Times New Roman" w:cs="Times New Roman"/>
                <w:sz w:val="20"/>
                <w:szCs w:val="20"/>
                <w:lang w:val="ru-RU"/>
              </w:rPr>
              <w:t xml:space="preserve">2,5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1 915</w:t>
            </w:r>
          </w:p>
        </w:tc>
        <w:tc>
          <w:tcPr>
            <w:tcW w:w="4195" w:type="dxa"/>
            <w:vAlign w:val="center"/>
          </w:tcPr>
          <w:p>
            <w:pPr>
              <w:spacing w:before="0" w:after="0" w:line="240" w:lineRule="auto"/>
              <w:ind w:firstLine="0"/>
              <w:jc w:val="left"/>
            </w:pPr>
            <w:r>
              <w:rPr>
                <w:rFonts w:ascii="Times New Roman" w:hAnsi="Times New Roman" w:cs="Times New Roman"/>
                <w:sz w:val="20"/>
                <w:szCs w:val="20"/>
                <w:lang w:val="ru-RU"/>
              </w:rPr>
              <w:t xml:space="preserve">«Состояние российского рынка перепродажи в 2026-м»</w:t>
            </w:r>
          </w:p>
        </w:tc>
      </w:tr>
      <w:tr>
        <w:trPr>
          <w:cantSplit/>
        </w:trPr>
        <w:tc>
          <w:tcPr>
            <w:tcW w:w="1701" w:type="dxa"/>
            <w:vAlign w:val="center"/>
          </w:tcPr>
          <w:p>
            <w:pPr>
              <w:spacing w:before="0" w:after="0" w:line="240" w:lineRule="auto"/>
              <w:ind w:firstLine="0"/>
              <w:jc w:val="left"/>
            </w:pPr>
            <w:r>
              <w:rPr>
                <w:rFonts w:ascii="Times New Roman" w:hAnsi="Times New Roman" w:cs="Times New Roman"/>
                <w:sz w:val="20"/>
                <w:szCs w:val="20"/>
                <w:lang w:val="ru-RU"/>
              </w:rPr>
              <w:t xml:space="preserve">украшения</w:t>
            </w:r>
          </w:p>
        </w:tc>
        <w:tc>
          <w:tcPr>
            <w:tcW w:w="1020"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850" w:type="dxa"/>
            <w:vAlign w:val="center"/>
          </w:tcPr>
          <w:p>
            <w:pPr>
              <w:spacing w:before="0" w:after="0" w:line="240" w:lineRule="auto"/>
              <w:ind w:firstLine="0"/>
              <w:jc w:val="center"/>
            </w:pPr>
            <w:r>
              <w:rPr>
                <w:rFonts w:ascii="Times New Roman" w:hAnsi="Times New Roman" w:cs="Times New Roman"/>
                <w:sz w:val="20"/>
                <w:szCs w:val="20"/>
                <w:lang w:val="ru-RU"/>
              </w:rPr>
              <w:t xml:space="preserve">2,5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380</w:t>
            </w:r>
          </w:p>
        </w:tc>
        <w:tc>
          <w:tcPr>
            <w:tcW w:w="4195" w:type="dxa"/>
            <w:vAlign w:val="center"/>
          </w:tcPr>
          <w:p>
            <w:pPr>
              <w:spacing w:before="0" w:after="0" w:line="240" w:lineRule="auto"/>
              <w:ind w:firstLine="0"/>
              <w:jc w:val="left"/>
            </w:pPr>
            <w:r>
              <w:rPr>
                <w:rFonts w:ascii="Times New Roman" w:hAnsi="Times New Roman" w:cs="Times New Roman"/>
                <w:sz w:val="20"/>
                <w:szCs w:val="20"/>
                <w:lang w:val="ru-RU"/>
              </w:rPr>
              <w:t xml:space="preserve">«В этом сезоне в моду вернулись украшения из бусин»</w:t>
            </w:r>
          </w:p>
        </w:tc>
      </w:tr>
      <w:tr>
        <w:trPr>
          <w:cantSplit/>
        </w:trPr>
        <w:tc>
          <w:tcPr>
            <w:tcW w:w="1701" w:type="dxa"/>
            <w:vAlign w:val="center"/>
          </w:tcPr>
          <w:p>
            <w:pPr>
              <w:spacing w:before="0" w:after="0" w:line="240" w:lineRule="auto"/>
              <w:ind w:firstLine="0"/>
              <w:jc w:val="left"/>
            </w:pPr>
            <w:r>
              <w:rPr>
                <w:rFonts w:ascii="Times New Roman" w:hAnsi="Times New Roman" w:cs="Times New Roman"/>
                <w:sz w:val="20"/>
                <w:szCs w:val="20"/>
                <w:lang w:val="ru-RU"/>
              </w:rPr>
              <w:t xml:space="preserve">Прочие (9 меток, n &lt; 5)</w:t>
            </w:r>
          </w:p>
        </w:tc>
        <w:tc>
          <w:tcPr>
            <w:tcW w:w="1020" w:type="dxa"/>
            <w:vAlign w:val="center"/>
          </w:tcPr>
          <w:p>
            <w:pPr>
              <w:spacing w:before="0" w:after="0" w:line="240" w:lineRule="auto"/>
              <w:ind w:firstLine="0"/>
              <w:jc w:val="center"/>
            </w:pPr>
            <w:r>
              <w:rPr>
                <w:rFonts w:ascii="Times New Roman" w:hAnsi="Times New Roman" w:cs="Times New Roman"/>
                <w:sz w:val="20"/>
                <w:szCs w:val="20"/>
                <w:lang w:val="ru-RU"/>
              </w:rPr>
              <w:t xml:space="preserve">17</w:t>
            </w:r>
          </w:p>
        </w:tc>
        <w:tc>
          <w:tcPr>
            <w:tcW w:w="850" w:type="dxa"/>
            <w:vAlign w:val="center"/>
          </w:tcPr>
          <w:p>
            <w:pPr>
              <w:spacing w:before="0" w:after="0" w:line="240" w:lineRule="auto"/>
              <w:ind w:firstLine="0"/>
              <w:jc w:val="center"/>
            </w:pPr>
            <w:r>
              <w:rPr>
                <w:rFonts w:ascii="Times New Roman" w:hAnsi="Times New Roman" w:cs="Times New Roman"/>
                <w:sz w:val="20"/>
                <w:szCs w:val="20"/>
                <w:lang w:val="ru-RU"/>
              </w:rPr>
              <w:t xml:space="preserve">8,4</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w:t>
            </w:r>
          </w:p>
        </w:tc>
        <w:tc>
          <w:tcPr>
            <w:tcW w:w="4195" w:type="dxa"/>
            <w:vAlign w:val="center"/>
          </w:tcPr>
          <w:p>
            <w:pPr>
              <w:spacing w:before="0" w:after="0" w:line="240" w:lineRule="auto"/>
              <w:ind w:firstLine="0"/>
              <w:jc w:val="left"/>
            </w:pPr>
            <w:r>
              <w:rPr>
                <w:rFonts w:ascii="Times New Roman" w:hAnsi="Times New Roman" w:cs="Times New Roman"/>
                <w:sz w:val="20"/>
                <w:szCs w:val="20"/>
                <w:lang w:val="ru-RU"/>
              </w:rPr>
              <w:t xml:space="preserve">гибридные метки: «герои/интервью», «индустрия/гид», «тенденции/украшения» и др.</w:t>
            </w:r>
          </w:p>
        </w:tc>
      </w:tr>
    </w:tbl>
    <w:p>
      <w:pPr>
        <w:spacing w:before="0" w:after="120" w:line="240" w:lineRule="auto"/>
        <w:ind w:firstLine="0"/>
      </w:pPr>
      <w:r>
        <w:rPr>
          <w:rFonts w:ascii="Times New Roman" w:hAnsi="Times New Roman" w:cs="Times New Roman"/>
          <w:sz w:val="24"/>
          <w:szCs w:val="24"/>
          <w:lang w:val="ru-RU"/>
        </w:rPr>
        <w:t xml:space="preserve"/>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Отдельного внимания заслуживает связь жанровой разметки с источниками (таблица 3). Жанр и источник в корпусе тесно связаны: 16 из 20 текстов «шопинга» принадлежат The Blueprint, все пять текстов жанра «украшения» — SYMBOL, а 22 из 29 текстов жанров «выбор» и «выбор/дайджест» также приходятся на SYMBOL. Формальная мера связи для таблицы сопряжённости 11 × 3 составляет V Крамера = 0,50 (χ² = 90,8 при 20 степенях свободы, p &lt; 0,001; при малых ожидаемых частотах p приближённый). Следовательно, часть жанровых различий, обнаруженных в §2.2–2.3, может отражать различия редакционных практик, а не жанр как таковой; эта оговорка учитывается при интерпретации результатов (§2.6).</w:t>
      </w:r>
    </w:p>
    <w:p>
      <w:pPr>
        <w:keepNext/>
        <w:spacing w:before="240" w:after="120" w:line="240" w:lineRule="auto"/>
        <w:ind w:firstLine="0"/>
        <w:jc w:val="left"/>
      </w:pPr>
      <w:r>
        <w:rPr>
          <w:rFonts w:ascii="Times New Roman" w:hAnsi="Times New Roman" w:cs="Times New Roman"/>
          <w:sz w:val="28"/>
          <w:szCs w:val="28"/>
          <w:lang w:val="ru-RU"/>
        </w:rPr>
        <w:t xml:space="preserve">Таблица 3 — Распределение жанровых групп по источникам (число текстов)</w:t>
      </w:r>
    </w:p>
    <w:tbl>
      <w:tblPr>
        <w:tblW w:w="82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2438"/>
        <w:gridCol w:w="1474"/>
        <w:gridCol w:w="1360"/>
        <w:gridCol w:w="1871"/>
        <w:gridCol w:w="1134"/>
      </w:tblGrid>
      <w:tr>
        <w:trPr>
          <w:cantSplit/>
          <w:tblHeader/>
        </w:trPr>
        <w:tc>
          <w:tcPr>
            <w:tcW w:w="2438"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Жанровая метка</w:t>
            </w:r>
          </w:p>
        </w:tc>
        <w:tc>
          <w:tcPr>
            <w:tcW w:w="1474"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The Blueprint</w:t>
            </w:r>
          </w:p>
        </w:tc>
        <w:tc>
          <w:tcPr>
            <w:tcW w:w="136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SYMBOL</w:t>
            </w:r>
          </w:p>
        </w:tc>
        <w:tc>
          <w:tcPr>
            <w:tcW w:w="1871"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Прочие источники</w:t>
            </w:r>
          </w:p>
        </w:tc>
        <w:tc>
          <w:tcPr>
            <w:tcW w:w="1134"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Всего</w:t>
            </w:r>
          </w:p>
        </w:tc>
      </w:tr>
      <w:tr>
        <w:trPr>
          <w:cantSplit/>
        </w:trPr>
        <w:tc>
          <w:tcPr>
            <w:tcW w:w="2438" w:type="dxa"/>
            <w:vAlign w:val="center"/>
          </w:tcPr>
          <w:p>
            <w:pPr>
              <w:spacing w:before="0" w:after="0" w:line="240" w:lineRule="auto"/>
              <w:ind w:firstLine="0"/>
              <w:jc w:val="left"/>
            </w:pPr>
            <w:r>
              <w:rPr>
                <w:rFonts w:ascii="Times New Roman" w:hAnsi="Times New Roman" w:cs="Times New Roman"/>
                <w:sz w:val="22"/>
                <w:szCs w:val="22"/>
                <w:lang w:val="ru-RU"/>
              </w:rPr>
              <w:t xml:space="preserve">тенденции</w:t>
            </w:r>
          </w:p>
        </w:tc>
        <w:tc>
          <w:tcPr>
            <w:tcW w:w="1474" w:type="dxa"/>
            <w:vAlign w:val="center"/>
          </w:tcPr>
          <w:p>
            <w:pPr>
              <w:spacing w:before="0" w:after="0" w:line="240" w:lineRule="auto"/>
              <w:ind w:firstLine="0"/>
              <w:jc w:val="center"/>
            </w:pPr>
            <w:r>
              <w:rPr>
                <w:rFonts w:ascii="Times New Roman" w:hAnsi="Times New Roman" w:cs="Times New Roman"/>
                <w:sz w:val="22"/>
                <w:szCs w:val="22"/>
                <w:lang w:val="ru-RU"/>
              </w:rPr>
              <w:t xml:space="preserve">28</w:t>
            </w:r>
          </w:p>
        </w:tc>
        <w:tc>
          <w:tcPr>
            <w:tcW w:w="1360" w:type="dxa"/>
            <w:vAlign w:val="center"/>
          </w:tcPr>
          <w:p>
            <w:pPr>
              <w:spacing w:before="0" w:after="0" w:line="240" w:lineRule="auto"/>
              <w:ind w:firstLine="0"/>
              <w:jc w:val="center"/>
            </w:pPr>
            <w:r>
              <w:rPr>
                <w:rFonts w:ascii="Times New Roman" w:hAnsi="Times New Roman" w:cs="Times New Roman"/>
                <w:sz w:val="22"/>
                <w:szCs w:val="22"/>
                <w:lang w:val="ru-RU"/>
              </w:rPr>
              <w:t xml:space="preserve">18</w:t>
            </w:r>
          </w:p>
        </w:tc>
        <w:tc>
          <w:tcPr>
            <w:tcW w:w="1871" w:type="dxa"/>
            <w:vAlign w:val="center"/>
          </w:tcPr>
          <w:p>
            <w:pPr>
              <w:spacing w:before="0" w:after="0" w:line="240" w:lineRule="auto"/>
              <w:ind w:firstLine="0"/>
              <w:jc w:val="center"/>
            </w:pPr>
            <w:r>
              <w:rPr>
                <w:rFonts w:ascii="Times New Roman" w:hAnsi="Times New Roman" w:cs="Times New Roman"/>
                <w:sz w:val="22"/>
                <w:szCs w:val="22"/>
                <w:lang w:val="ru-RU"/>
              </w:rPr>
              <w:t xml:space="preserve">27</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73</w:t>
            </w:r>
          </w:p>
        </w:tc>
      </w:tr>
      <w:tr>
        <w:trPr>
          <w:cantSplit/>
        </w:trPr>
        <w:tc>
          <w:tcPr>
            <w:tcW w:w="2438" w:type="dxa"/>
            <w:vAlign w:val="center"/>
          </w:tcPr>
          <w:p>
            <w:pPr>
              <w:spacing w:before="0" w:after="0" w:line="240" w:lineRule="auto"/>
              <w:ind w:firstLine="0"/>
              <w:jc w:val="left"/>
            </w:pPr>
            <w:r>
              <w:rPr>
                <w:rFonts w:ascii="Times New Roman" w:hAnsi="Times New Roman" w:cs="Times New Roman"/>
                <w:sz w:val="22"/>
                <w:szCs w:val="22"/>
                <w:lang w:val="ru-RU"/>
              </w:rPr>
              <w:t xml:space="preserve">коллекции</w:t>
            </w:r>
          </w:p>
        </w:tc>
        <w:tc>
          <w:tcPr>
            <w:tcW w:w="1474" w:type="dxa"/>
            <w:vAlign w:val="center"/>
          </w:tcPr>
          <w:p>
            <w:pPr>
              <w:spacing w:before="0" w:after="0" w:line="240" w:lineRule="auto"/>
              <w:ind w:firstLine="0"/>
              <w:jc w:val="center"/>
            </w:pPr>
            <w:r>
              <w:rPr>
                <w:rFonts w:ascii="Times New Roman" w:hAnsi="Times New Roman" w:cs="Times New Roman"/>
                <w:sz w:val="22"/>
                <w:szCs w:val="22"/>
                <w:lang w:val="ru-RU"/>
              </w:rPr>
              <w:t xml:space="preserve">4</w:t>
            </w:r>
          </w:p>
        </w:tc>
        <w:tc>
          <w:tcPr>
            <w:tcW w:w="1360" w:type="dxa"/>
            <w:vAlign w:val="center"/>
          </w:tcPr>
          <w:p>
            <w:pPr>
              <w:spacing w:before="0" w:after="0" w:line="240" w:lineRule="auto"/>
              <w:ind w:firstLine="0"/>
              <w:jc w:val="center"/>
            </w:pPr>
            <w:r>
              <w:rPr>
                <w:rFonts w:ascii="Times New Roman" w:hAnsi="Times New Roman" w:cs="Times New Roman"/>
                <w:sz w:val="22"/>
                <w:szCs w:val="22"/>
                <w:lang w:val="ru-RU"/>
              </w:rPr>
              <w:t xml:space="preserve">5</w:t>
            </w:r>
          </w:p>
        </w:tc>
        <w:tc>
          <w:tcPr>
            <w:tcW w:w="1871" w:type="dxa"/>
            <w:vAlign w:val="center"/>
          </w:tcPr>
          <w:p>
            <w:pPr>
              <w:spacing w:before="0" w:after="0" w:line="240" w:lineRule="auto"/>
              <w:ind w:firstLine="0"/>
              <w:jc w:val="center"/>
            </w:pPr>
            <w:r>
              <w:rPr>
                <w:rFonts w:ascii="Times New Roman" w:hAnsi="Times New Roman" w:cs="Times New Roman"/>
                <w:sz w:val="22"/>
                <w:szCs w:val="22"/>
                <w:lang w:val="ru-RU"/>
              </w:rPr>
              <w:t xml:space="preserve">15</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24</w:t>
            </w:r>
          </w:p>
        </w:tc>
      </w:tr>
      <w:tr>
        <w:trPr>
          <w:cantSplit/>
        </w:trPr>
        <w:tc>
          <w:tcPr>
            <w:tcW w:w="2438" w:type="dxa"/>
            <w:vAlign w:val="center"/>
          </w:tcPr>
          <w:p>
            <w:pPr>
              <w:spacing w:before="0" w:after="0" w:line="240" w:lineRule="auto"/>
              <w:ind w:firstLine="0"/>
              <w:jc w:val="left"/>
            </w:pPr>
            <w:r>
              <w:rPr>
                <w:rFonts w:ascii="Times New Roman" w:hAnsi="Times New Roman" w:cs="Times New Roman"/>
                <w:sz w:val="22"/>
                <w:szCs w:val="22"/>
                <w:lang w:val="ru-RU"/>
              </w:rPr>
              <w:t xml:space="preserve">шопинг</w:t>
            </w:r>
          </w:p>
        </w:tc>
        <w:tc>
          <w:tcPr>
            <w:tcW w:w="1474" w:type="dxa"/>
            <w:vAlign w:val="center"/>
          </w:tcPr>
          <w:p>
            <w:pPr>
              <w:spacing w:before="0" w:after="0" w:line="240" w:lineRule="auto"/>
              <w:ind w:firstLine="0"/>
              <w:jc w:val="center"/>
            </w:pPr>
            <w:r>
              <w:rPr>
                <w:rFonts w:ascii="Times New Roman" w:hAnsi="Times New Roman" w:cs="Times New Roman"/>
                <w:sz w:val="22"/>
                <w:szCs w:val="22"/>
                <w:lang w:val="ru-RU"/>
              </w:rPr>
              <w:t xml:space="preserve">16</w:t>
            </w:r>
          </w:p>
        </w:tc>
        <w:tc>
          <w:tcPr>
            <w:tcW w:w="1360" w:type="dxa"/>
            <w:vAlign w:val="center"/>
          </w:tcPr>
          <w:p>
            <w:pPr>
              <w:spacing w:before="0" w:after="0" w:line="240" w:lineRule="auto"/>
              <w:ind w:firstLine="0"/>
              <w:jc w:val="center"/>
            </w:pPr>
            <w:r>
              <w:rPr>
                <w:rFonts w:ascii="Times New Roman" w:hAnsi="Times New Roman" w:cs="Times New Roman"/>
                <w:sz w:val="22"/>
                <w:szCs w:val="22"/>
                <w:lang w:val="ru-RU"/>
              </w:rPr>
              <w:t xml:space="preserve">0</w:t>
            </w:r>
          </w:p>
        </w:tc>
        <w:tc>
          <w:tcPr>
            <w:tcW w:w="1871" w:type="dxa"/>
            <w:vAlign w:val="center"/>
          </w:tcPr>
          <w:p>
            <w:pPr>
              <w:spacing w:before="0" w:after="0" w:line="240" w:lineRule="auto"/>
              <w:ind w:firstLine="0"/>
              <w:jc w:val="center"/>
            </w:pPr>
            <w:r>
              <w:rPr>
                <w:rFonts w:ascii="Times New Roman" w:hAnsi="Times New Roman" w:cs="Times New Roman"/>
                <w:sz w:val="22"/>
                <w:szCs w:val="22"/>
                <w:lang w:val="ru-RU"/>
              </w:rPr>
              <w:t xml:space="preserve">4</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20</w:t>
            </w:r>
          </w:p>
        </w:tc>
      </w:tr>
      <w:tr>
        <w:trPr>
          <w:cantSplit/>
        </w:trPr>
        <w:tc>
          <w:tcPr>
            <w:tcW w:w="2438" w:type="dxa"/>
            <w:vAlign w:val="center"/>
          </w:tcPr>
          <w:p>
            <w:pPr>
              <w:spacing w:before="0" w:after="0" w:line="240" w:lineRule="auto"/>
              <w:ind w:firstLine="0"/>
              <w:jc w:val="left"/>
            </w:pPr>
            <w:r>
              <w:rPr>
                <w:rFonts w:ascii="Times New Roman" w:hAnsi="Times New Roman" w:cs="Times New Roman"/>
                <w:sz w:val="22"/>
                <w:szCs w:val="22"/>
                <w:lang w:val="ru-RU"/>
              </w:rPr>
              <w:t xml:space="preserve">выбор</w:t>
            </w:r>
          </w:p>
        </w:tc>
        <w:tc>
          <w:tcPr>
            <w:tcW w:w="1474" w:type="dxa"/>
            <w:vAlign w:val="center"/>
          </w:tcPr>
          <w:p>
            <w:pPr>
              <w:spacing w:before="0" w:after="0" w:line="240" w:lineRule="auto"/>
              <w:ind w:firstLine="0"/>
              <w:jc w:val="center"/>
            </w:pPr>
            <w:r>
              <w:rPr>
                <w:rFonts w:ascii="Times New Roman" w:hAnsi="Times New Roman" w:cs="Times New Roman"/>
                <w:sz w:val="22"/>
                <w:szCs w:val="22"/>
                <w:lang w:val="ru-RU"/>
              </w:rPr>
              <w:t xml:space="preserve">0</w:t>
            </w:r>
          </w:p>
        </w:tc>
        <w:tc>
          <w:tcPr>
            <w:tcW w:w="1360" w:type="dxa"/>
            <w:vAlign w:val="center"/>
          </w:tcPr>
          <w:p>
            <w:pPr>
              <w:spacing w:before="0" w:after="0" w:line="240" w:lineRule="auto"/>
              <w:ind w:firstLine="0"/>
              <w:jc w:val="center"/>
            </w:pPr>
            <w:r>
              <w:rPr>
                <w:rFonts w:ascii="Times New Roman" w:hAnsi="Times New Roman" w:cs="Times New Roman"/>
                <w:sz w:val="22"/>
                <w:szCs w:val="22"/>
                <w:lang w:val="ru-RU"/>
              </w:rPr>
              <w:t xml:space="preserve">12</w:t>
            </w:r>
          </w:p>
        </w:tc>
        <w:tc>
          <w:tcPr>
            <w:tcW w:w="1871" w:type="dxa"/>
            <w:vAlign w:val="center"/>
          </w:tcPr>
          <w:p>
            <w:pPr>
              <w:spacing w:before="0" w:after="0" w:line="240" w:lineRule="auto"/>
              <w:ind w:firstLine="0"/>
              <w:jc w:val="center"/>
            </w:pPr>
            <w:r>
              <w:rPr>
                <w:rFonts w:ascii="Times New Roman" w:hAnsi="Times New Roman" w:cs="Times New Roman"/>
                <w:sz w:val="22"/>
                <w:szCs w:val="22"/>
                <w:lang w:val="ru-RU"/>
              </w:rPr>
              <w:t xml:space="preserve">4</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16</w:t>
            </w:r>
          </w:p>
        </w:tc>
      </w:tr>
      <w:tr>
        <w:trPr>
          <w:cantSplit/>
        </w:trPr>
        <w:tc>
          <w:tcPr>
            <w:tcW w:w="2438" w:type="dxa"/>
            <w:vAlign w:val="center"/>
          </w:tcPr>
          <w:p>
            <w:pPr>
              <w:spacing w:before="0" w:after="0" w:line="240" w:lineRule="auto"/>
              <w:ind w:firstLine="0"/>
              <w:jc w:val="left"/>
            </w:pPr>
            <w:r>
              <w:rPr>
                <w:rFonts w:ascii="Times New Roman" w:hAnsi="Times New Roman" w:cs="Times New Roman"/>
                <w:sz w:val="22"/>
                <w:szCs w:val="22"/>
                <w:lang w:val="ru-RU"/>
              </w:rPr>
              <w:t xml:space="preserve">выбор/дайджест</w:t>
            </w:r>
          </w:p>
        </w:tc>
        <w:tc>
          <w:tcPr>
            <w:tcW w:w="1474" w:type="dxa"/>
            <w:vAlign w:val="center"/>
          </w:tcPr>
          <w:p>
            <w:pPr>
              <w:spacing w:before="0" w:after="0" w:line="240" w:lineRule="auto"/>
              <w:ind w:firstLine="0"/>
              <w:jc w:val="center"/>
            </w:pPr>
            <w:r>
              <w:rPr>
                <w:rFonts w:ascii="Times New Roman" w:hAnsi="Times New Roman" w:cs="Times New Roman"/>
                <w:sz w:val="22"/>
                <w:szCs w:val="22"/>
                <w:lang w:val="ru-RU"/>
              </w:rPr>
              <w:t xml:space="preserve">0</w:t>
            </w:r>
          </w:p>
        </w:tc>
        <w:tc>
          <w:tcPr>
            <w:tcW w:w="1360" w:type="dxa"/>
            <w:vAlign w:val="center"/>
          </w:tcPr>
          <w:p>
            <w:pPr>
              <w:spacing w:before="0" w:after="0" w:line="240" w:lineRule="auto"/>
              <w:ind w:firstLine="0"/>
              <w:jc w:val="center"/>
            </w:pPr>
            <w:r>
              <w:rPr>
                <w:rFonts w:ascii="Times New Roman" w:hAnsi="Times New Roman" w:cs="Times New Roman"/>
                <w:sz w:val="22"/>
                <w:szCs w:val="22"/>
                <w:lang w:val="ru-RU"/>
              </w:rPr>
              <w:t xml:space="preserve">10</w:t>
            </w:r>
          </w:p>
        </w:tc>
        <w:tc>
          <w:tcPr>
            <w:tcW w:w="1871" w:type="dxa"/>
            <w:vAlign w:val="center"/>
          </w:tcPr>
          <w:p>
            <w:pPr>
              <w:spacing w:before="0" w:after="0" w:line="240" w:lineRule="auto"/>
              <w:ind w:firstLine="0"/>
              <w:jc w:val="center"/>
            </w:pPr>
            <w:r>
              <w:rPr>
                <w:rFonts w:ascii="Times New Roman" w:hAnsi="Times New Roman" w:cs="Times New Roman"/>
                <w:sz w:val="22"/>
                <w:szCs w:val="22"/>
                <w:lang w:val="ru-RU"/>
              </w:rPr>
              <w:t xml:space="preserve">3</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13</w:t>
            </w:r>
          </w:p>
        </w:tc>
      </w:tr>
      <w:tr>
        <w:trPr>
          <w:cantSplit/>
        </w:trPr>
        <w:tc>
          <w:tcPr>
            <w:tcW w:w="2438" w:type="dxa"/>
            <w:vAlign w:val="center"/>
          </w:tcPr>
          <w:p>
            <w:pPr>
              <w:spacing w:before="0" w:after="0" w:line="240" w:lineRule="auto"/>
              <w:ind w:firstLine="0"/>
              <w:jc w:val="left"/>
            </w:pPr>
            <w:r>
              <w:rPr>
                <w:rFonts w:ascii="Times New Roman" w:hAnsi="Times New Roman" w:cs="Times New Roman"/>
                <w:sz w:val="22"/>
                <w:szCs w:val="22"/>
                <w:lang w:val="ru-RU"/>
              </w:rPr>
              <w:t xml:space="preserve">икона стиля</w:t>
            </w:r>
          </w:p>
        </w:tc>
        <w:tc>
          <w:tcPr>
            <w:tcW w:w="1474" w:type="dxa"/>
            <w:vAlign w:val="center"/>
          </w:tcPr>
          <w:p>
            <w:pPr>
              <w:spacing w:before="0" w:after="0" w:line="240" w:lineRule="auto"/>
              <w:ind w:firstLine="0"/>
              <w:jc w:val="center"/>
            </w:pPr>
            <w:r>
              <w:rPr>
                <w:rFonts w:ascii="Times New Roman" w:hAnsi="Times New Roman" w:cs="Times New Roman"/>
                <w:sz w:val="22"/>
                <w:szCs w:val="22"/>
                <w:lang w:val="ru-RU"/>
              </w:rPr>
              <w:t xml:space="preserve">3</w:t>
            </w:r>
          </w:p>
        </w:tc>
        <w:tc>
          <w:tcPr>
            <w:tcW w:w="1360" w:type="dxa"/>
            <w:vAlign w:val="center"/>
          </w:tcPr>
          <w:p>
            <w:pPr>
              <w:spacing w:before="0" w:after="0" w:line="240" w:lineRule="auto"/>
              <w:ind w:firstLine="0"/>
              <w:jc w:val="center"/>
            </w:pPr>
            <w:r>
              <w:rPr>
                <w:rFonts w:ascii="Times New Roman" w:hAnsi="Times New Roman" w:cs="Times New Roman"/>
                <w:sz w:val="22"/>
                <w:szCs w:val="22"/>
                <w:lang w:val="ru-RU"/>
              </w:rPr>
              <w:t xml:space="preserve">6</w:t>
            </w:r>
          </w:p>
        </w:tc>
        <w:tc>
          <w:tcPr>
            <w:tcW w:w="1871" w:type="dxa"/>
            <w:vAlign w:val="center"/>
          </w:tcPr>
          <w:p>
            <w:pPr>
              <w:spacing w:before="0" w:after="0" w:line="240" w:lineRule="auto"/>
              <w:ind w:firstLine="0"/>
              <w:jc w:val="center"/>
            </w:pPr>
            <w:r>
              <w:rPr>
                <w:rFonts w:ascii="Times New Roman" w:hAnsi="Times New Roman" w:cs="Times New Roman"/>
                <w:sz w:val="22"/>
                <w:szCs w:val="22"/>
                <w:lang w:val="ru-RU"/>
              </w:rPr>
              <w:t xml:space="preserve">0</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9</w:t>
            </w:r>
          </w:p>
        </w:tc>
      </w:tr>
      <w:tr>
        <w:trPr>
          <w:cantSplit/>
        </w:trPr>
        <w:tc>
          <w:tcPr>
            <w:tcW w:w="2438" w:type="dxa"/>
            <w:vAlign w:val="center"/>
          </w:tcPr>
          <w:p>
            <w:pPr>
              <w:spacing w:before="0" w:after="0" w:line="240" w:lineRule="auto"/>
              <w:ind w:firstLine="0"/>
              <w:jc w:val="left"/>
            </w:pPr>
            <w:r>
              <w:rPr>
                <w:rFonts w:ascii="Times New Roman" w:hAnsi="Times New Roman" w:cs="Times New Roman"/>
                <w:sz w:val="22"/>
                <w:szCs w:val="22"/>
                <w:lang w:val="ru-RU"/>
              </w:rPr>
              <w:t xml:space="preserve">герои/репортаж</w:t>
            </w:r>
          </w:p>
        </w:tc>
        <w:tc>
          <w:tcPr>
            <w:tcW w:w="1474" w:type="dxa"/>
            <w:vAlign w:val="center"/>
          </w:tcPr>
          <w:p>
            <w:pPr>
              <w:spacing w:before="0" w:after="0" w:line="240" w:lineRule="auto"/>
              <w:ind w:firstLine="0"/>
              <w:jc w:val="center"/>
            </w:pPr>
            <w:r>
              <w:rPr>
                <w:rFonts w:ascii="Times New Roman" w:hAnsi="Times New Roman" w:cs="Times New Roman"/>
                <w:sz w:val="22"/>
                <w:szCs w:val="22"/>
                <w:lang w:val="ru-RU"/>
              </w:rPr>
              <w:t xml:space="preserve">1</w:t>
            </w:r>
          </w:p>
        </w:tc>
        <w:tc>
          <w:tcPr>
            <w:tcW w:w="1360" w:type="dxa"/>
            <w:vAlign w:val="center"/>
          </w:tcPr>
          <w:p>
            <w:pPr>
              <w:spacing w:before="0" w:after="0" w:line="240" w:lineRule="auto"/>
              <w:ind w:firstLine="0"/>
              <w:jc w:val="center"/>
            </w:pPr>
            <w:r>
              <w:rPr>
                <w:rFonts w:ascii="Times New Roman" w:hAnsi="Times New Roman" w:cs="Times New Roman"/>
                <w:sz w:val="22"/>
                <w:szCs w:val="22"/>
                <w:lang w:val="ru-RU"/>
              </w:rPr>
              <w:t xml:space="preserve">2</w:t>
            </w:r>
          </w:p>
        </w:tc>
        <w:tc>
          <w:tcPr>
            <w:tcW w:w="1871" w:type="dxa"/>
            <w:vAlign w:val="center"/>
          </w:tcPr>
          <w:p>
            <w:pPr>
              <w:spacing w:before="0" w:after="0" w:line="240" w:lineRule="auto"/>
              <w:ind w:firstLine="0"/>
              <w:jc w:val="center"/>
            </w:pPr>
            <w:r>
              <w:rPr>
                <w:rFonts w:ascii="Times New Roman" w:hAnsi="Times New Roman" w:cs="Times New Roman"/>
                <w:sz w:val="22"/>
                <w:szCs w:val="22"/>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8</w:t>
            </w:r>
          </w:p>
        </w:tc>
      </w:tr>
      <w:tr>
        <w:trPr>
          <w:cantSplit/>
        </w:trPr>
        <w:tc>
          <w:tcPr>
            <w:tcW w:w="2438" w:type="dxa"/>
            <w:vAlign w:val="center"/>
          </w:tcPr>
          <w:p>
            <w:pPr>
              <w:spacing w:before="0" w:after="0" w:line="240" w:lineRule="auto"/>
              <w:ind w:firstLine="0"/>
              <w:jc w:val="left"/>
            </w:pPr>
            <w:r>
              <w:rPr>
                <w:rFonts w:ascii="Times New Roman" w:hAnsi="Times New Roman" w:cs="Times New Roman"/>
                <w:sz w:val="22"/>
                <w:szCs w:val="22"/>
                <w:lang w:val="ru-RU"/>
              </w:rPr>
              <w:t xml:space="preserve">герои</w:t>
            </w:r>
          </w:p>
        </w:tc>
        <w:tc>
          <w:tcPr>
            <w:tcW w:w="1474" w:type="dxa"/>
            <w:vAlign w:val="center"/>
          </w:tcPr>
          <w:p>
            <w:pPr>
              <w:spacing w:before="0" w:after="0" w:line="240" w:lineRule="auto"/>
              <w:ind w:firstLine="0"/>
              <w:jc w:val="center"/>
            </w:pPr>
            <w:r>
              <w:rPr>
                <w:rFonts w:ascii="Times New Roman" w:hAnsi="Times New Roman" w:cs="Times New Roman"/>
                <w:sz w:val="22"/>
                <w:szCs w:val="22"/>
                <w:lang w:val="ru-RU"/>
              </w:rPr>
              <w:t xml:space="preserve">1</w:t>
            </w:r>
          </w:p>
        </w:tc>
        <w:tc>
          <w:tcPr>
            <w:tcW w:w="1360" w:type="dxa"/>
            <w:vAlign w:val="center"/>
          </w:tcPr>
          <w:p>
            <w:pPr>
              <w:spacing w:before="0" w:after="0" w:line="240" w:lineRule="auto"/>
              <w:ind w:firstLine="0"/>
              <w:jc w:val="center"/>
            </w:pPr>
            <w:r>
              <w:rPr>
                <w:rFonts w:ascii="Times New Roman" w:hAnsi="Times New Roman" w:cs="Times New Roman"/>
                <w:sz w:val="22"/>
                <w:szCs w:val="22"/>
                <w:lang w:val="ru-RU"/>
              </w:rPr>
              <w:t xml:space="preserve">4</w:t>
            </w:r>
          </w:p>
        </w:tc>
        <w:tc>
          <w:tcPr>
            <w:tcW w:w="1871" w:type="dxa"/>
            <w:vAlign w:val="center"/>
          </w:tcPr>
          <w:p>
            <w:pPr>
              <w:spacing w:before="0" w:after="0" w:line="240" w:lineRule="auto"/>
              <w:ind w:firstLine="0"/>
              <w:jc w:val="center"/>
            </w:pPr>
            <w:r>
              <w:rPr>
                <w:rFonts w:ascii="Times New Roman" w:hAnsi="Times New Roman" w:cs="Times New Roman"/>
                <w:sz w:val="22"/>
                <w:szCs w:val="22"/>
                <w:lang w:val="ru-RU"/>
              </w:rPr>
              <w:t xml:space="preserve">2</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7</w:t>
            </w:r>
          </w:p>
        </w:tc>
      </w:tr>
      <w:tr>
        <w:trPr>
          <w:cantSplit/>
        </w:trPr>
        <w:tc>
          <w:tcPr>
            <w:tcW w:w="2438" w:type="dxa"/>
            <w:vAlign w:val="center"/>
          </w:tcPr>
          <w:p>
            <w:pPr>
              <w:spacing w:before="0" w:after="0" w:line="240" w:lineRule="auto"/>
              <w:ind w:firstLine="0"/>
              <w:jc w:val="left"/>
            </w:pPr>
            <w:r>
              <w:rPr>
                <w:rFonts w:ascii="Times New Roman" w:hAnsi="Times New Roman" w:cs="Times New Roman"/>
                <w:sz w:val="22"/>
                <w:szCs w:val="22"/>
                <w:lang w:val="ru-RU"/>
              </w:rPr>
              <w:t xml:space="preserve">мнение</w:t>
            </w:r>
          </w:p>
        </w:tc>
        <w:tc>
          <w:tcPr>
            <w:tcW w:w="1474" w:type="dxa"/>
            <w:vAlign w:val="center"/>
          </w:tcPr>
          <w:p>
            <w:pPr>
              <w:spacing w:before="0" w:after="0" w:line="240" w:lineRule="auto"/>
              <w:ind w:firstLine="0"/>
              <w:jc w:val="center"/>
            </w:pPr>
            <w:r>
              <w:rPr>
                <w:rFonts w:ascii="Times New Roman" w:hAnsi="Times New Roman" w:cs="Times New Roman"/>
                <w:sz w:val="22"/>
                <w:szCs w:val="22"/>
                <w:lang w:val="ru-RU"/>
              </w:rPr>
              <w:t xml:space="preserve">1</w:t>
            </w:r>
          </w:p>
        </w:tc>
        <w:tc>
          <w:tcPr>
            <w:tcW w:w="1360" w:type="dxa"/>
            <w:vAlign w:val="center"/>
          </w:tcPr>
          <w:p>
            <w:pPr>
              <w:spacing w:before="0" w:after="0" w:line="240" w:lineRule="auto"/>
              <w:ind w:firstLine="0"/>
              <w:jc w:val="center"/>
            </w:pPr>
            <w:r>
              <w:rPr>
                <w:rFonts w:ascii="Times New Roman" w:hAnsi="Times New Roman" w:cs="Times New Roman"/>
                <w:sz w:val="22"/>
                <w:szCs w:val="22"/>
                <w:lang w:val="ru-RU"/>
              </w:rPr>
              <w:t xml:space="preserve">0</w:t>
            </w:r>
          </w:p>
        </w:tc>
        <w:tc>
          <w:tcPr>
            <w:tcW w:w="1871" w:type="dxa"/>
            <w:vAlign w:val="center"/>
          </w:tcPr>
          <w:p>
            <w:pPr>
              <w:spacing w:before="0" w:after="0" w:line="240" w:lineRule="auto"/>
              <w:ind w:firstLine="0"/>
              <w:jc w:val="center"/>
            </w:pPr>
            <w:r>
              <w:rPr>
                <w:rFonts w:ascii="Times New Roman" w:hAnsi="Times New Roman" w:cs="Times New Roman"/>
                <w:sz w:val="22"/>
                <w:szCs w:val="22"/>
                <w:lang w:val="ru-RU"/>
              </w:rPr>
              <w:t xml:space="preserve">4</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5</w:t>
            </w:r>
          </w:p>
        </w:tc>
      </w:tr>
      <w:tr>
        <w:trPr>
          <w:cantSplit/>
        </w:trPr>
        <w:tc>
          <w:tcPr>
            <w:tcW w:w="2438" w:type="dxa"/>
            <w:vAlign w:val="center"/>
          </w:tcPr>
          <w:p>
            <w:pPr>
              <w:spacing w:before="0" w:after="0" w:line="240" w:lineRule="auto"/>
              <w:ind w:firstLine="0"/>
              <w:jc w:val="left"/>
            </w:pPr>
            <w:r>
              <w:rPr>
                <w:rFonts w:ascii="Times New Roman" w:hAnsi="Times New Roman" w:cs="Times New Roman"/>
                <w:sz w:val="22"/>
                <w:szCs w:val="22"/>
                <w:lang w:val="ru-RU"/>
              </w:rPr>
              <w:t xml:space="preserve">индустрия</w:t>
            </w:r>
          </w:p>
        </w:tc>
        <w:tc>
          <w:tcPr>
            <w:tcW w:w="1474" w:type="dxa"/>
            <w:vAlign w:val="center"/>
          </w:tcPr>
          <w:p>
            <w:pPr>
              <w:spacing w:before="0" w:after="0" w:line="240" w:lineRule="auto"/>
              <w:ind w:firstLine="0"/>
              <w:jc w:val="center"/>
            </w:pPr>
            <w:r>
              <w:rPr>
                <w:rFonts w:ascii="Times New Roman" w:hAnsi="Times New Roman" w:cs="Times New Roman"/>
                <w:sz w:val="22"/>
                <w:szCs w:val="22"/>
                <w:lang w:val="ru-RU"/>
              </w:rPr>
              <w:t xml:space="preserve">4</w:t>
            </w:r>
          </w:p>
        </w:tc>
        <w:tc>
          <w:tcPr>
            <w:tcW w:w="1360" w:type="dxa"/>
            <w:vAlign w:val="center"/>
          </w:tcPr>
          <w:p>
            <w:pPr>
              <w:spacing w:before="0" w:after="0" w:line="240" w:lineRule="auto"/>
              <w:ind w:firstLine="0"/>
              <w:jc w:val="center"/>
            </w:pPr>
            <w:r>
              <w:rPr>
                <w:rFonts w:ascii="Times New Roman" w:hAnsi="Times New Roman" w:cs="Times New Roman"/>
                <w:sz w:val="22"/>
                <w:szCs w:val="22"/>
                <w:lang w:val="ru-RU"/>
              </w:rPr>
              <w:t xml:space="preserve">0</w:t>
            </w:r>
          </w:p>
        </w:tc>
        <w:tc>
          <w:tcPr>
            <w:tcW w:w="1871" w:type="dxa"/>
            <w:vAlign w:val="center"/>
          </w:tcPr>
          <w:p>
            <w:pPr>
              <w:spacing w:before="0" w:after="0" w:line="240" w:lineRule="auto"/>
              <w:ind w:firstLine="0"/>
              <w:jc w:val="center"/>
            </w:pPr>
            <w:r>
              <w:rPr>
                <w:rFonts w:ascii="Times New Roman" w:hAnsi="Times New Roman" w:cs="Times New Roman"/>
                <w:sz w:val="22"/>
                <w:szCs w:val="22"/>
                <w:lang w:val="ru-RU"/>
              </w:rPr>
              <w:t xml:space="preserve">1</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5</w:t>
            </w:r>
          </w:p>
        </w:tc>
      </w:tr>
      <w:tr>
        <w:trPr>
          <w:cantSplit/>
        </w:trPr>
        <w:tc>
          <w:tcPr>
            <w:tcW w:w="2438" w:type="dxa"/>
            <w:vAlign w:val="center"/>
          </w:tcPr>
          <w:p>
            <w:pPr>
              <w:spacing w:before="0" w:after="0" w:line="240" w:lineRule="auto"/>
              <w:ind w:firstLine="0"/>
              <w:jc w:val="left"/>
            </w:pPr>
            <w:r>
              <w:rPr>
                <w:rFonts w:ascii="Times New Roman" w:hAnsi="Times New Roman" w:cs="Times New Roman"/>
                <w:sz w:val="22"/>
                <w:szCs w:val="22"/>
                <w:lang w:val="ru-RU"/>
              </w:rPr>
              <w:t xml:space="preserve">украшения</w:t>
            </w:r>
          </w:p>
        </w:tc>
        <w:tc>
          <w:tcPr>
            <w:tcW w:w="1474" w:type="dxa"/>
            <w:vAlign w:val="center"/>
          </w:tcPr>
          <w:p>
            <w:pPr>
              <w:spacing w:before="0" w:after="0" w:line="240" w:lineRule="auto"/>
              <w:ind w:firstLine="0"/>
              <w:jc w:val="center"/>
            </w:pPr>
            <w:r>
              <w:rPr>
                <w:rFonts w:ascii="Times New Roman" w:hAnsi="Times New Roman" w:cs="Times New Roman"/>
                <w:sz w:val="22"/>
                <w:szCs w:val="22"/>
                <w:lang w:val="ru-RU"/>
              </w:rPr>
              <w:t xml:space="preserve">0</w:t>
            </w:r>
          </w:p>
        </w:tc>
        <w:tc>
          <w:tcPr>
            <w:tcW w:w="1360" w:type="dxa"/>
            <w:vAlign w:val="center"/>
          </w:tcPr>
          <w:p>
            <w:pPr>
              <w:spacing w:before="0" w:after="0" w:line="240" w:lineRule="auto"/>
              <w:ind w:firstLine="0"/>
              <w:jc w:val="center"/>
            </w:pPr>
            <w:r>
              <w:rPr>
                <w:rFonts w:ascii="Times New Roman" w:hAnsi="Times New Roman" w:cs="Times New Roman"/>
                <w:sz w:val="22"/>
                <w:szCs w:val="22"/>
                <w:lang w:val="ru-RU"/>
              </w:rPr>
              <w:t xml:space="preserve">5</w:t>
            </w:r>
          </w:p>
        </w:tc>
        <w:tc>
          <w:tcPr>
            <w:tcW w:w="1871" w:type="dxa"/>
            <w:vAlign w:val="center"/>
          </w:tcPr>
          <w:p>
            <w:pPr>
              <w:spacing w:before="0" w:after="0" w:line="240" w:lineRule="auto"/>
              <w:ind w:firstLine="0"/>
              <w:jc w:val="center"/>
            </w:pPr>
            <w:r>
              <w:rPr>
                <w:rFonts w:ascii="Times New Roman" w:hAnsi="Times New Roman" w:cs="Times New Roman"/>
                <w:sz w:val="22"/>
                <w:szCs w:val="22"/>
                <w:lang w:val="ru-RU"/>
              </w:rPr>
              <w:t xml:space="preserve">0</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5</w:t>
            </w:r>
          </w:p>
        </w:tc>
      </w:tr>
      <w:tr>
        <w:trPr>
          <w:cantSplit/>
        </w:trPr>
        <w:tc>
          <w:tcPr>
            <w:tcW w:w="2438" w:type="dxa"/>
            <w:vAlign w:val="center"/>
          </w:tcPr>
          <w:p>
            <w:pPr>
              <w:spacing w:before="0" w:after="0" w:line="240" w:lineRule="auto"/>
              <w:ind w:firstLine="0"/>
              <w:jc w:val="left"/>
            </w:pPr>
            <w:r>
              <w:rPr>
                <w:rFonts w:ascii="Times New Roman" w:hAnsi="Times New Roman" w:cs="Times New Roman"/>
                <w:sz w:val="22"/>
                <w:szCs w:val="22"/>
                <w:lang w:val="ru-RU"/>
              </w:rPr>
              <w:t xml:space="preserve">Итого по 11 группам</w:t>
            </w:r>
          </w:p>
        </w:tc>
        <w:tc>
          <w:tcPr>
            <w:tcW w:w="1474" w:type="dxa"/>
            <w:vAlign w:val="center"/>
          </w:tcPr>
          <w:p>
            <w:pPr>
              <w:spacing w:before="0" w:after="0" w:line="240" w:lineRule="auto"/>
              <w:ind w:firstLine="0"/>
              <w:jc w:val="center"/>
            </w:pPr>
            <w:r>
              <w:rPr>
                <w:rFonts w:ascii="Times New Roman" w:hAnsi="Times New Roman" w:cs="Times New Roman"/>
                <w:sz w:val="22"/>
                <w:szCs w:val="22"/>
                <w:lang w:val="ru-RU"/>
              </w:rPr>
              <w:t xml:space="preserve">58</w:t>
            </w:r>
          </w:p>
        </w:tc>
        <w:tc>
          <w:tcPr>
            <w:tcW w:w="1360" w:type="dxa"/>
            <w:vAlign w:val="center"/>
          </w:tcPr>
          <w:p>
            <w:pPr>
              <w:spacing w:before="0" w:after="0" w:line="240" w:lineRule="auto"/>
              <w:ind w:firstLine="0"/>
              <w:jc w:val="center"/>
            </w:pPr>
            <w:r>
              <w:rPr>
                <w:rFonts w:ascii="Times New Roman" w:hAnsi="Times New Roman" w:cs="Times New Roman"/>
                <w:sz w:val="22"/>
                <w:szCs w:val="22"/>
                <w:lang w:val="ru-RU"/>
              </w:rPr>
              <w:t xml:space="preserve">62</w:t>
            </w:r>
          </w:p>
        </w:tc>
        <w:tc>
          <w:tcPr>
            <w:tcW w:w="1871" w:type="dxa"/>
            <w:vAlign w:val="center"/>
          </w:tcPr>
          <w:p>
            <w:pPr>
              <w:spacing w:before="0" w:after="0" w:line="240" w:lineRule="auto"/>
              <w:ind w:firstLine="0"/>
              <w:jc w:val="center"/>
            </w:pPr>
            <w:r>
              <w:rPr>
                <w:rFonts w:ascii="Times New Roman" w:hAnsi="Times New Roman" w:cs="Times New Roman"/>
                <w:sz w:val="22"/>
                <w:szCs w:val="22"/>
                <w:lang w:val="ru-RU"/>
              </w:rPr>
              <w:t xml:space="preserve">65</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185</w:t>
            </w:r>
          </w:p>
        </w:tc>
      </w:tr>
    </w:tbl>
    <w:p>
      <w:pPr>
        <w:spacing w:before="0" w:after="120" w:line="240" w:lineRule="auto"/>
        <w:ind w:firstLine="0"/>
      </w:pPr>
      <w:r>
        <w:rPr>
          <w:rFonts w:ascii="Times New Roman" w:hAnsi="Times New Roman" w:cs="Times New Roman"/>
          <w:sz w:val="24"/>
          <w:szCs w:val="24"/>
          <w:lang w:val="ru-RU"/>
        </w:rPr>
        <w:t xml:space="preserve"/>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Объём текстов. Общий объём корпуса — 161 967 слов; средняя длина текста — 802 слов, медиана — 641, межквартильный размах — от 394 до 890 слов. Короче 400 слов 56 текстов, длиннее 1000 слов — 40; самый короткий текст содержит 52 слов, самый длинный — 6 304 слов (развёрнутая подборка «Модный женский гардероб на лето-2026: 30 актуальных моделей» — один этот текст составляет около 4% всего корпуса). Распределение, показанное на рисунке 1, асимметрично вправо: медиана существенно ниже среднего. Это важно для дальнейшего анализа: как показано в §2.2, лексические показатели зависят от длины текста.</w:t>
      </w:r>
    </w:p>
    <w:p>
      <w:pPr>
        <w:keepNext/>
        <w:spacing w:before="120" w:after="60" w:line="240" w:lineRule="auto"/>
        <w:jc w:val="center"/>
      </w:pPr>
      <w:r>
        <w:drawing>
          <wp:inline xmlns:a="http://schemas.openxmlformats.org/drawingml/2006/main" xmlns:pic="http://schemas.openxmlformats.org/drawingml/2006/picture">
            <wp:extent cx="4500000" cy="2320312"/>
            <wp:docPr id="1" name="Picture 1"/>
            <wp:cNvGraphicFramePr>
              <a:graphicFrameLocks noChangeAspect="1"/>
            </wp:cNvGraphicFramePr>
            <a:graphic>
              <a:graphicData uri="http://schemas.openxmlformats.org/drawingml/2006/picture">
                <pic:pic>
                  <pic:nvPicPr>
                    <pic:cNvPr id="0" name="fig5_lengths.png"/>
                    <pic:cNvPicPr/>
                  </pic:nvPicPr>
                  <pic:blipFill>
                    <a:blip r:embed="rId8"/>
                    <a:stretch>
                      <a:fillRect/>
                    </a:stretch>
                  </pic:blipFill>
                  <pic:spPr>
                    <a:xfrm>
                      <a:off x="0" y="0"/>
                      <a:ext cx="4500000" cy="2320312"/>
                    </a:xfrm>
                    <a:prstGeom prst="rect"/>
                  </pic:spPr>
                </pic:pic>
              </a:graphicData>
            </a:graphic>
          </wp:inline>
        </w:drawing>
      </w:r>
    </w:p>
    <w:p>
      <w:pPr>
        <w:spacing w:before="0" w:after="200" w:line="240" w:lineRule="auto"/>
        <w:ind w:firstLine="0"/>
        <w:jc w:val="center"/>
      </w:pPr>
      <w:r>
        <w:rPr>
          <w:rFonts w:ascii="Times New Roman" w:hAnsi="Times New Roman" w:cs="Times New Roman"/>
          <w:sz w:val="28"/>
          <w:szCs w:val="28"/>
          <w:lang w:val="ru-RU"/>
        </w:rPr>
        <w:t xml:space="preserve">Рисунок 1 — Распределение текстов корпуса по длине (слов)</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hAnsi="Times New Roman" w:cs="Times New Roman"/>
          <w:b/>
          <w:bCs/>
          <w:sz w:val="28"/>
          <w:szCs w:val="28"/>
        </w:rPr>
      </w:pPr>
      <w:r>
        <w:rPr>
          <w:rFonts w:ascii="Times New Roman" w:hAnsi="Times New Roman" w:cs="Times New Roman"/>
          <w:b/>
          <w:bCs/>
          <w:sz w:val="28"/>
          <w:szCs w:val="28"/>
          <w:lang w:val="ru-RU"/>
        </w:rPr>
        <w:t xml:space="preserve">Раскрытие использования технологий искусственного интеллекта (п. 3.6 Положения)</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При работе над эмпирической частью исследования (Глава 2) для сбора и первичной обработки большого массива разрозненных текстовых данных применялась технология генеративного искусственного интеллекта — ассистент Claude (Anthropic).</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Почему потребовалось обратиться к системе. Задача формирования корпуса цифрового модного дискурса по своему объёму делала ручной сбор крайне трудоёмким и подверженным ошибкам. Требовалось: (а) определить, какие из потенциальных источников технически доступны для автоматизированного извлечения текста, проверив протокол robots.txt каждого издания; (б) найти и извлечь содержание более чем 200 отдельных веб-страниц; (в) по каждой странице отдельно верифицировать дату публикации по метаданным, чтобы корпус соответствовал заявленным хронологическим рамкам (см. выше). Речь идёт о сборе и структурировании большого объёма разрозненных данных — для такой задачи обращение к технологии ИИ было признано целесообразным.</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Как строились запросы. Схема работы с системой была следующей: (1) формулировался поисковый запрос с тематическим признаком (раздел моды конкретного издания) и временным признаком (2026 год); (2) с найденной страницы-рубрики система извлекала содержимое и переходила по ссылкам на отдельные статьи; (3) для каждой статьи-кандидата отдельным запросом проверялась точная дата публикации, указанная в метаданных страницы; (4) если текст не соответствовал заявленным хронологическим рамкам (2026 год), он исключался из выборки. На отдельном этапе для автоматического извлечения подлинного текста статей (взамен первоначального ручного пересказа) была разработана и использована программа на языке Python с библиотекой trafilatura.</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Разграничение функций. Технология ИИ применялась исключительно на этапе технического сбора и первичной верификации эмпирического материала, а также при разработке вспомогательного программного кода для предобработки текста (токенизация, лемматизация) и статистического анализа (частотный, коллокационный, тематический анализ, анализ тональности). Содержательная интерпретация полученных результатов, формулировка выводов и текст всех разделов работы выполнены автором самостоятельно.</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Версия системы и период обращения: Claude Sonnet 5 (Anthropic), период обращения — сентябрь 2026 года.</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hAnsi="Times New Roman" w:cs="Times New Roman"/>
          <w:b/>
          <w:bCs/>
          <w:sz w:val="28"/>
          <w:szCs w:val="28"/>
        </w:rPr>
      </w:pPr>
      <w:r>
        <w:rPr>
          <w:rFonts w:ascii="Times New Roman" w:hAnsi="Times New Roman" w:cs="Times New Roman"/>
          <w:b/>
          <w:bCs/>
          <w:sz w:val="28"/>
          <w:szCs w:val="28"/>
          <w:lang w:val="ru-RU"/>
        </w:rPr>
        <w:t xml:space="preserve">2.2 Частотный, коллокационный и тематический анализ корпуса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Предобработка. Корпус был проведён через стандартный набор процедур: токенизация (razdel), приведение к нижнему регистру, снятие пунктуации и цифр, лемматизация (pymorphy3), удаление стоп-слов. На входе объём составлял 154 706 токенов; после лемматизации и снятия стоп-слов осталось 101 847 лемм. Словарь корпуса насчитывает 16 395 уникальных лемм, type-token ratio равен 0,161. Снижение TTR по сравнению с более ранними версиями корпуса (0,41 при 60 текстах, 0,34 при 100) статистически ожидаемо: с ростом объёма текста показатель закономерно падает, поскольку частотная лексика начинает повторяться, — об обеднении словаря это не говорит. На леммы-хапаксы приходится 48,1% словаря, что тоже укладывается в нормальное распределение для корпуса такого объёма.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Частотный анализ. Ядро наиболее частотных лемм выглядит так: весна-лето (588), бренд (571), образ (511), модный (501), мода (439), коллекция (427), сезон (409), модель (391), осень-зима (361), платье (353), джинсы (345). Этот перечень полностью согласуется с терминологическим ядром модного дискурса, описанным в §1.1, и демонстрирует, что ядро сохраняет устойчивость даже при увеличении корпуса более чем втрое.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Полный список тридцати наиболее частотных лемм с относительной частотой (на 1000 лемм) приведён в таблице 4. Ядро распадается на несколько семантических групп. Первую образуют сезонные обозначения (весна-лето — 588, осень-зима — 361, сезон — 409, осень — 322): они задают календарную рамку модной коммуникации, при которой индустрия описывает себя через смену коллекций. Вторая группа — институциональные единицы (бренд, коллекция, дизайнер, модель — с учётом многозначности слова «модель»). Третья — названия предметов гардероба (платье, джинсы, брюки, юбка, обувь, сумка). Четвёртая — понятия стилистического описания (образ, стиль, тренд, гардероб, вещь, цвет). Особняком стоят глаголы и оценочные слова, характерные для рекомендательной интонации (носить, выглядеть, главный, первый, например). Показательно, что среди тридцати самых частотных лемм нет ни одной, относящейся к цифровой сфере: она проявляется только на более низких частотах (см. §2.5).</w:t>
      </w:r>
    </w:p>
    <w:p>
      <w:pPr>
        <w:keepNext/>
        <w:spacing w:before="240" w:after="120" w:line="240" w:lineRule="auto"/>
        <w:ind w:firstLine="0"/>
        <w:jc w:val="left"/>
      </w:pPr>
      <w:r>
        <w:rPr>
          <w:rFonts w:ascii="Times New Roman" w:hAnsi="Times New Roman" w:cs="Times New Roman"/>
          <w:sz w:val="28"/>
          <w:szCs w:val="28"/>
          <w:lang w:val="ru-RU"/>
        </w:rPr>
        <w:t xml:space="preserve">Таблица 4 — Тридцать наиболее частотных лемм корпуса (всего 101 847 лемм)</w:t>
      </w:r>
    </w:p>
    <w:tbl>
      <w:tblPr>
        <w:tblW w:w="82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510"/>
        <w:gridCol w:w="1701"/>
        <w:gridCol w:w="1077"/>
        <w:gridCol w:w="850"/>
        <w:gridCol w:w="510"/>
        <w:gridCol w:w="1701"/>
        <w:gridCol w:w="1077"/>
        <w:gridCol w:w="850"/>
      </w:tblGrid>
      <w:tr>
        <w:trPr>
          <w:cantSplit/>
          <w:tblHeader/>
        </w:trPr>
        <w:tc>
          <w:tcPr>
            <w:tcW w:w="51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w:t>
            </w:r>
          </w:p>
        </w:tc>
        <w:tc>
          <w:tcPr>
            <w:tcW w:w="1701"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Лемма</w:t>
            </w:r>
          </w:p>
        </w:tc>
        <w:tc>
          <w:tcPr>
            <w:tcW w:w="1077"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Частота</w:t>
            </w:r>
          </w:p>
        </w:tc>
        <w:tc>
          <w:tcPr>
            <w:tcW w:w="85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w:t>
            </w:r>
          </w:p>
        </w:tc>
        <w:tc>
          <w:tcPr>
            <w:tcW w:w="51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w:t>
            </w:r>
          </w:p>
        </w:tc>
        <w:tc>
          <w:tcPr>
            <w:tcW w:w="1701"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Лемма</w:t>
            </w:r>
          </w:p>
        </w:tc>
        <w:tc>
          <w:tcPr>
            <w:tcW w:w="1077"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Частота</w:t>
            </w:r>
          </w:p>
        </w:tc>
        <w:tc>
          <w:tcPr>
            <w:tcW w:w="85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1</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весна-лето</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588</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5,77</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16</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дизайнер</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308</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3,02</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2</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бренд</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571</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5,61</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17</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носить</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287</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2,82</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3</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образ</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511</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5,02</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18</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цвет</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261</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2,56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4</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модный</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501</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4,92</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19</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первый</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253</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2,48</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5</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мода</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439</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4,31</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20</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выглядеть</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249</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2,44</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6</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коллекция</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427</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4,19</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21</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время</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238</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2,34</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7</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сезон</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409</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4,02</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22</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гардероб</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233</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2,29</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8</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модель</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391</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3,84</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23</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обувь</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230</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2,26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9</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осень-зима</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361</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3,54</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24</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стиль</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225</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2,21</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10</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платье</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353</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3,47</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25</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брюки</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225</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2,21</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11</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джинсы</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345</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3,39</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26</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например</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224</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2,20</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12</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вещь</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344</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3,38</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27</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юбка</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222</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2,18</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13</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тренд</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328</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3,22</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28</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одежда</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221</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2,17</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14</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осень</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322</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3,16</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29</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сумка</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220</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2,16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15</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главный</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308</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3,02</w:t>
            </w:r>
          </w:p>
        </w:tc>
        <w:tc>
          <w:tcPr>
            <w:tcW w:w="510" w:type="dxa"/>
            <w:vAlign w:val="center"/>
          </w:tcPr>
          <w:p>
            <w:pPr>
              <w:spacing w:before="0" w:after="0" w:line="240" w:lineRule="auto"/>
              <w:ind w:firstLine="0"/>
              <w:jc w:val="center"/>
            </w:pPr>
            <w:r>
              <w:rPr>
                <w:rFonts w:ascii="Times New Roman" w:hAnsi="Times New Roman" w:cs="Times New Roman"/>
                <w:sz w:val="22"/>
                <w:szCs w:val="22"/>
                <w:lang w:val="ru-RU"/>
              </w:rPr>
              <w:t xml:space="preserve">30</w:t>
            </w:r>
          </w:p>
        </w:tc>
        <w:tc>
          <w:tcPr>
            <w:tcW w:w="1701" w:type="dxa"/>
            <w:vAlign w:val="center"/>
          </w:tcPr>
          <w:p>
            <w:pPr>
              <w:spacing w:before="0" w:after="0" w:line="240" w:lineRule="auto"/>
              <w:ind w:firstLine="0"/>
              <w:jc w:val="left"/>
            </w:pPr>
            <w:r>
              <w:rPr>
                <w:rFonts w:ascii="Times New Roman" w:hAnsi="Times New Roman" w:cs="Times New Roman"/>
                <w:sz w:val="22"/>
                <w:szCs w:val="22"/>
                <w:lang w:val="ru-RU"/>
              </w:rPr>
              <w:t xml:space="preserve">чёрный</w:t>
            </w:r>
          </w:p>
        </w:tc>
        <w:tc>
          <w:tcPr>
            <w:tcW w:w="1077" w:type="dxa"/>
            <w:vAlign w:val="center"/>
          </w:tcPr>
          <w:p>
            <w:pPr>
              <w:spacing w:before="0" w:after="0" w:line="240" w:lineRule="auto"/>
              <w:ind w:firstLine="0"/>
              <w:jc w:val="center"/>
            </w:pPr>
            <w:r>
              <w:rPr>
                <w:rFonts w:ascii="Times New Roman" w:hAnsi="Times New Roman" w:cs="Times New Roman"/>
                <w:sz w:val="22"/>
                <w:szCs w:val="22"/>
                <w:lang w:val="ru-RU"/>
              </w:rPr>
              <w:t xml:space="preserve">208</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2,04</w:t>
            </w:r>
          </w:p>
        </w:tc>
      </w:tr>
    </w:tbl>
    <w:p>
      <w:pPr>
        <w:spacing w:before="0" w:after="120" w:line="240" w:lineRule="auto"/>
        <w:ind w:firstLine="0"/>
      </w:pPr>
      <w:r>
        <w:rPr>
          <w:rFonts w:ascii="Times New Roman" w:hAnsi="Times New Roman" w:cs="Times New Roman"/>
          <w:sz w:val="24"/>
          <w:szCs w:val="24"/>
          <w:lang w:val="ru-RU"/>
        </w:rPr>
        <w:t xml:space="preserve"/>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Коллокационный анализ. Для биграмм с частотой ≥5 была рассчитана мера PMI. В верхней части списка по PMI ожидаемо оказались устойчивые многословные имена собственные (harper bazaar, elie saab, phoebe philo, gianni chiarini) — эффект, уже отмечавшийся на меньшей версии корпуса. Ранжирование по абсолютной частоте вывело на первый план институциональную лексику (осень зима — 179, saint laurent — 91, неделя мода — 76, креативный директор — 55). Здесь же обнаружился методологически значимый артефакт: биграммы «рассказать ниже», «ниже подробный», «подробный модный» с частотой 47–49 — это не содержательные коллокации, а шаблонные навигационные фразы из статей-хабов формата «шопинг-гид» («Подробнее о модных… ниже»), которые выявились при расширении корпуса новыми источниками. Присутствие таких фраз в топе частотных биграмм — не ошибка метода, а честно зафиксированное свойство жанра «шопинг-дайджест», специально устроенного как список ссылок на более подробные материалы.</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Типы наиболее частотных биграмм сведены в таблицу 5. Из пятнадцати биграмм восемь представляют собой имена собственные — названия брендов и имена персон (saint laurent, bottega veneta, louis vuitton, miu miu, dolce gabbana, van noten, dries van, джонатан андерсон); три — навигационные шаблоны; остальные четыре — институциональные и предметные сочетания. Биграммы van noten и dries van — два перекрывающихся фрагмента одного имени (Dries Van Noten): подход по биграммам дробит многословные имена, и для их корректной обработки потребуются триграммы или распознавание именованных сущностей. Из 84 991 уникальной биграммы порог частоты ≥ 5 прошли 977 (1,1%); полные списки по частоте и по PMI приведены в Приложении В.</w:t>
      </w:r>
    </w:p>
    <w:p>
      <w:pPr>
        <w:keepNext/>
        <w:spacing w:before="240" w:after="120" w:line="240" w:lineRule="auto"/>
        <w:ind w:firstLine="0"/>
        <w:jc w:val="left"/>
      </w:pPr>
      <w:r>
        <w:rPr>
          <w:rFonts w:ascii="Times New Roman" w:hAnsi="Times New Roman" w:cs="Times New Roman"/>
          <w:sz w:val="28"/>
          <w:szCs w:val="28"/>
          <w:lang w:val="ru-RU"/>
        </w:rPr>
        <w:t xml:space="preserve">Таблица 5 — Пятнадцать наиболее частотных биграмм (по леммам) и их тип</w:t>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567"/>
        <w:gridCol w:w="2551"/>
        <w:gridCol w:w="1134"/>
        <w:gridCol w:w="3685"/>
      </w:tblGrid>
      <w:tr>
        <w:trPr>
          <w:cantSplit/>
          <w:tblHeader/>
        </w:trPr>
        <w:tc>
          <w:tcPr>
            <w:tcW w:w="567"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w:t>
            </w:r>
          </w:p>
        </w:tc>
        <w:tc>
          <w:tcPr>
            <w:tcW w:w="2551"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Биграмма</w:t>
            </w:r>
          </w:p>
        </w:tc>
        <w:tc>
          <w:tcPr>
            <w:tcW w:w="1134"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Частота</w:t>
            </w:r>
          </w:p>
        </w:tc>
        <w:tc>
          <w:tcPr>
            <w:tcW w:w="3685"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Тип сочетания</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1</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осень зима</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179</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сезонное обозначение</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2</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saint laurent</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91</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имя собственное (бренд)</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3</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неделя мода</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76</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институциональное</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4</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bottega veneta</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65</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имя собственное (бренд)</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5</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louis vuitton</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65</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имя собственное (бренд)</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6</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miu miu</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59</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имя собственное (бренд)</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7</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креативный директор</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55</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институциональное</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8</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рассказать ниже</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49</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навигационный шаблон</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9</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ниже подробный</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47</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навигационный шаблон</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10</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подробный модный</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47</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навигационный шаблон</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11</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dolce gabbana</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46</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имя собственное (бренд)</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12</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van noten</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45</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имя собственное (бренд)</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13</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dries van</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44</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фрагмент имени (Dries Van Noten)</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14</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кожаный куртка</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44</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предметное</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2"/>
                <w:szCs w:val="22"/>
                <w:lang w:val="ru-RU"/>
              </w:rPr>
              <w:t xml:space="preserve">15</w:t>
            </w:r>
          </w:p>
        </w:tc>
        <w:tc>
          <w:tcPr>
            <w:tcW w:w="2551" w:type="dxa"/>
            <w:vAlign w:val="center"/>
          </w:tcPr>
          <w:p>
            <w:pPr>
              <w:spacing w:before="0" w:after="0" w:line="240" w:lineRule="auto"/>
              <w:ind w:firstLine="0"/>
              <w:jc w:val="left"/>
            </w:pPr>
            <w:r>
              <w:rPr>
                <w:rFonts w:ascii="Times New Roman" w:hAnsi="Times New Roman" w:cs="Times New Roman"/>
                <w:sz w:val="22"/>
                <w:szCs w:val="22"/>
                <w:lang w:val="ru-RU"/>
              </w:rPr>
              <w:t xml:space="preserve">джонатан андерсон</w:t>
            </w:r>
          </w:p>
        </w:tc>
        <w:tc>
          <w:tcPr>
            <w:tcW w:w="1134" w:type="dxa"/>
            <w:vAlign w:val="center"/>
          </w:tcPr>
          <w:p>
            <w:pPr>
              <w:spacing w:before="0" w:after="0" w:line="240" w:lineRule="auto"/>
              <w:ind w:firstLine="0"/>
              <w:jc w:val="center"/>
            </w:pPr>
            <w:r>
              <w:rPr>
                <w:rFonts w:ascii="Times New Roman" w:hAnsi="Times New Roman" w:cs="Times New Roman"/>
                <w:sz w:val="22"/>
                <w:szCs w:val="22"/>
                <w:lang w:val="ru-RU"/>
              </w:rPr>
              <w:t xml:space="preserve">43</w:t>
            </w:r>
          </w:p>
        </w:tc>
        <w:tc>
          <w:tcPr>
            <w:tcW w:w="3685" w:type="dxa"/>
            <w:vAlign w:val="center"/>
          </w:tcPr>
          <w:p>
            <w:pPr>
              <w:spacing w:before="0" w:after="0" w:line="240" w:lineRule="auto"/>
              <w:ind w:firstLine="0"/>
              <w:jc w:val="left"/>
            </w:pPr>
            <w:r>
              <w:rPr>
                <w:rFonts w:ascii="Times New Roman" w:hAnsi="Times New Roman" w:cs="Times New Roman"/>
                <w:sz w:val="22"/>
                <w:szCs w:val="22"/>
                <w:lang w:val="ru-RU"/>
              </w:rPr>
              <w:t xml:space="preserve">имя собственное (персона)</w:t>
            </w:r>
          </w:p>
        </w:tc>
      </w:tr>
    </w:tbl>
    <w:p>
      <w:pPr>
        <w:spacing w:before="0" w:after="120" w:line="240" w:lineRule="auto"/>
        <w:ind w:firstLine="0"/>
      </w:pPr>
      <w:r>
        <w:rPr>
          <w:rFonts w:ascii="Times New Roman" w:hAnsi="Times New Roman" w:cs="Times New Roman"/>
          <w:sz w:val="24"/>
          <w:szCs w:val="24"/>
          <w:lang w:val="ru-RU"/>
        </w:rPr>
        <w:t xml:space="preserve"/>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Латиница и англицизмы. Картину англизации, описанную в §1.1, дополняет доля слов, записанных латиницей. В корпусе 9 264 латинских токенов (5,9% буквенных токенов; 2 318 различных форм). Однако состав самых частых форм показывает, что это преимущественно названия брендов и изданий: chanel (151), dior (149), prada (136), miu (118), saint и laurent (по 91), gucci (85). Форма the (132) входит, в частности, в названия The Blueprint и The Business of Fashion и в английские заголовки. Следовательно, латиница отражает плотность имён собственных, а не англицизмы как лексические заимствования: последние, записанные кириллицей (тренд, бренд, шопинг), в этот показатель не попадают. Различия по источникам и жанрам (таблица 6) тем не менее информативны: у The Blueprint доля латиницы (9,6%) в четыре раза выше, чем у SYMBOL (2,3%), а максимальна она в жанрах «шопинг» (11,2%) и «тенденции» (8,3%) — текстах, построенных вокруг перечисления брендов и коллекций. Для отделения заимствованной лексики от имён собственных потребовалось бы автоматическое распознавание именованных сущностей; в настоящей работе оно не применялось.</w:t>
      </w:r>
    </w:p>
    <w:p>
      <w:pPr>
        <w:keepNext/>
        <w:spacing w:before="240" w:after="120" w:line="240" w:lineRule="auto"/>
        <w:ind w:firstLine="0"/>
        <w:jc w:val="left"/>
      </w:pPr>
      <w:r>
        <w:rPr>
          <w:rFonts w:ascii="Times New Roman" w:hAnsi="Times New Roman" w:cs="Times New Roman"/>
          <w:sz w:val="28"/>
          <w:szCs w:val="28"/>
          <w:lang w:val="ru-RU"/>
        </w:rPr>
        <w:t xml:space="preserve">Таблица 6 — Доля слов, записанных латиницей, % буквенных токенов</w:t>
      </w:r>
    </w:p>
    <w:tbl>
      <w:tblPr>
        <w:tblW w:w="68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4536"/>
        <w:gridCol w:w="2268"/>
      </w:tblGrid>
      <w:tr>
        <w:trPr>
          <w:cantSplit/>
          <w:tblHeader/>
        </w:trPr>
        <w:tc>
          <w:tcPr>
            <w:tcW w:w="4536"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Группа текстов</w:t>
            </w:r>
          </w:p>
        </w:tc>
        <w:tc>
          <w:tcPr>
            <w:tcW w:w="2268"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Доля латиницы, %</w:t>
            </w:r>
          </w:p>
        </w:tc>
      </w:tr>
      <w:tr>
        <w:trPr>
          <w:cantSplit/>
        </w:trPr>
        <w:tc>
          <w:tcPr>
            <w:tcW w:w="6804" w:type="dxa"/>
            <w:gridSpan w:val="2"/>
            <w:shd w:val="clear" w:color="auto" w:fill="EDEDED"/>
          </w:tcPr>
          <w:p>
            <w:pPr>
              <w:spacing w:before="0" w:after="0" w:line="240" w:lineRule="auto"/>
              <w:ind w:firstLine="0"/>
              <w:jc w:val="left"/>
            </w:pPr>
            <w:r>
              <w:rPr>
                <w:rFonts w:ascii="Times New Roman" w:hAnsi="Times New Roman" w:cs="Times New Roman"/>
                <w:b/>
                <w:sz w:val="22"/>
                <w:szCs w:val="22"/>
                <w:lang w:val="ru-RU"/>
              </w:rPr>
              <w:t xml:space="preserve">По источникам</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The Blueprint</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9,6</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Moskvichka</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5,8</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«Мнение редакции»</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5,2</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Posta-Magazine</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5,0</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Snob</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3,4</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MarieClaire</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3,0</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SYMBOL</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2,3</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FRWF</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0,9</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The Voice</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0,1</w:t>
            </w:r>
          </w:p>
        </w:tc>
      </w:tr>
      <w:tr>
        <w:trPr>
          <w:cantSplit/>
        </w:trPr>
        <w:tc>
          <w:tcPr>
            <w:tcW w:w="6804" w:type="dxa"/>
            <w:gridSpan w:val="2"/>
            <w:shd w:val="clear" w:color="auto" w:fill="EDEDED"/>
          </w:tcPr>
          <w:p>
            <w:pPr>
              <w:spacing w:before="0" w:after="0" w:line="240" w:lineRule="auto"/>
              <w:ind w:firstLine="0"/>
              <w:jc w:val="left"/>
            </w:pPr>
            <w:r>
              <w:rPr>
                <w:rFonts w:ascii="Times New Roman" w:hAnsi="Times New Roman" w:cs="Times New Roman"/>
                <w:b/>
                <w:sz w:val="22"/>
                <w:szCs w:val="22"/>
                <w:lang w:val="ru-RU"/>
              </w:rPr>
              <w:t xml:space="preserve">По жанрам (n ≥ 5)</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шопинг</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11,2</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тенденции</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8,3</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индустрия</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6,3</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герои</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5,4</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герои/репортаж</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5,1</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выбор/дайджест</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4,5</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коллекции</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4,2</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мнение</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4,2</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икона стиля</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3,1</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украшения</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1,3</w:t>
            </w:r>
          </w:p>
        </w:tc>
      </w:tr>
      <w:tr>
        <w:trPr>
          <w:cantSplit/>
        </w:trPr>
        <w:tc>
          <w:tcPr>
            <w:tcW w:w="4536" w:type="dxa"/>
            <w:vAlign w:val="center"/>
          </w:tcPr>
          <w:p>
            <w:pPr>
              <w:spacing w:before="0" w:after="0" w:line="240" w:lineRule="auto"/>
              <w:ind w:firstLine="0"/>
              <w:jc w:val="left"/>
            </w:pPr>
            <w:r>
              <w:rPr>
                <w:rFonts w:ascii="Times New Roman" w:hAnsi="Times New Roman" w:cs="Times New Roman"/>
                <w:sz w:val="22"/>
                <w:szCs w:val="22"/>
                <w:lang w:val="ru-RU"/>
              </w:rPr>
              <w:t xml:space="preserve">выбор</w:t>
            </w:r>
          </w:p>
        </w:tc>
        <w:tc>
          <w:tcPr>
            <w:tcW w:w="2268" w:type="dxa"/>
            <w:vAlign w:val="center"/>
          </w:tcPr>
          <w:p>
            <w:pPr>
              <w:spacing w:before="0" w:after="0" w:line="240" w:lineRule="auto"/>
              <w:ind w:firstLine="0"/>
              <w:jc w:val="center"/>
            </w:pPr>
            <w:r>
              <w:rPr>
                <w:rFonts w:ascii="Times New Roman" w:hAnsi="Times New Roman" w:cs="Times New Roman"/>
                <w:sz w:val="22"/>
                <w:szCs w:val="22"/>
                <w:lang w:val="ru-RU"/>
              </w:rPr>
              <w:t xml:space="preserve">0,4</w:t>
            </w:r>
          </w:p>
        </w:tc>
      </w:tr>
    </w:tbl>
    <w:p>
      <w:pPr>
        <w:spacing w:before="0" w:after="120" w:line="240" w:lineRule="auto"/>
        <w:ind w:firstLine="0"/>
      </w:pPr>
      <w:r>
        <w:rPr>
          <w:rFonts w:ascii="Times New Roman" w:hAnsi="Times New Roman" w:cs="Times New Roman"/>
          <w:sz w:val="24"/>
          <w:szCs w:val="24"/>
          <w:lang w:val="ru-RU"/>
        </w:rPr>
        <w:t xml:space="preserve"/>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Модные дома. Имена собственные, преобладающие в коллокациях и среди латинских токенов, можно описать и напрямую (таблица 7). Список из двадцати домов составлен по частотным биграммам и латинским токенам; поиск выполнялся по регулярным выражениям для латинского и кириллического написаний и не учитывает всех вариантов, поэтому числа следует читать как нижнюю оценку. Чаще всего упоминаются Chanel (163 упоминаний в 64 текстах), Dior (157 в 57) и Prada (152 в 55). Пять самых упоминаемых домов дают 655 из 1 417 упоминаний двадцати домов (46%). Хотя бы один из двадцати домов назван в 137 текстах из 202 (68%), а сезонные обозначения (весна-лето, осень-зима, SS/FW, «осень-2026» и т. п.) встречаются в 107 текстах (53%). Иначе говоря, для большей части корпуса опорными точками служат бренд и сезон — то есть коллекционный цикл индустрии, — что согласуется с выводом о терминологическом ядре, сделанным по частотному списку.</w:t>
      </w:r>
    </w:p>
    <w:p>
      <w:pPr>
        <w:keepNext/>
        <w:spacing w:before="240" w:after="120" w:line="240" w:lineRule="auto"/>
        <w:ind w:firstLine="0"/>
        <w:jc w:val="left"/>
      </w:pPr>
      <w:r>
        <w:rPr>
          <w:rFonts w:ascii="Times New Roman" w:hAnsi="Times New Roman" w:cs="Times New Roman"/>
          <w:sz w:val="28"/>
          <w:szCs w:val="28"/>
          <w:lang w:val="ru-RU"/>
        </w:rPr>
        <w:t xml:space="preserve">Таблица 7 — Наиболее упоминаемые модные дома (латиница и кириллица)</w:t>
      </w:r>
    </w:p>
    <w:tbl>
      <w:tblPr>
        <w:tblW w:w="73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2835"/>
        <w:gridCol w:w="1587"/>
        <w:gridCol w:w="1247"/>
        <w:gridCol w:w="1701"/>
      </w:tblGrid>
      <w:tr>
        <w:trPr>
          <w:cantSplit/>
          <w:tblHeader/>
        </w:trPr>
        <w:tc>
          <w:tcPr>
            <w:tcW w:w="2835"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Дом</w:t>
            </w:r>
          </w:p>
        </w:tc>
        <w:tc>
          <w:tcPr>
            <w:tcW w:w="1587"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Упоминаний</w:t>
            </w:r>
          </w:p>
        </w:tc>
        <w:tc>
          <w:tcPr>
            <w:tcW w:w="1247"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Текстов</w:t>
            </w:r>
          </w:p>
        </w:tc>
        <w:tc>
          <w:tcPr>
            <w:tcW w:w="1701"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Доля текстов, %</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Chanel</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163</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64</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31,7</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Dior</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157</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57</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28,2</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Prada</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152</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55</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27,2</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Saint Laurent</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97</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43</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21,3</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Gucci</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86</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38</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18,8</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Balenciaga</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81</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34</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16,8</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Celine</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69</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33</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16,3</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Louis Vuitton</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65</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35</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17,3</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Bottega Veneta</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65</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26</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12,9</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Miu Miu</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59</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32</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15,8</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Loewe</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57</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25</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12,4</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Valentino</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57</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27</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13,4</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Dries Van Noten</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47</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24</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11,9</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Dolce &amp; Gabbana</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46</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25</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12,4</w:t>
            </w:r>
          </w:p>
        </w:tc>
      </w:tr>
      <w:tr>
        <w:trPr>
          <w:cantSplit/>
        </w:trPr>
        <w:tc>
          <w:tcPr>
            <w:tcW w:w="2835" w:type="dxa"/>
            <w:vAlign w:val="center"/>
          </w:tcPr>
          <w:p>
            <w:pPr>
              <w:spacing w:before="0" w:after="0" w:line="240" w:lineRule="auto"/>
              <w:ind w:firstLine="0"/>
              <w:jc w:val="left"/>
            </w:pPr>
            <w:r>
              <w:rPr>
                <w:rFonts w:ascii="Times New Roman" w:hAnsi="Times New Roman" w:cs="Times New Roman"/>
                <w:sz w:val="22"/>
                <w:szCs w:val="22"/>
                <w:lang w:val="ru-RU"/>
              </w:rPr>
              <w:t xml:space="preserve">Hermès</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46</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17</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8,4</w:t>
            </w:r>
          </w:p>
        </w:tc>
      </w:tr>
    </w:tbl>
    <w:p>
      <w:pPr>
        <w:spacing w:before="0" w:after="120" w:line="240" w:lineRule="auto"/>
        <w:ind w:firstLine="0"/>
      </w:pPr>
      <w:r>
        <w:rPr>
          <w:rFonts w:ascii="Times New Roman" w:hAnsi="Times New Roman" w:cs="Times New Roman"/>
          <w:sz w:val="24"/>
          <w:szCs w:val="24"/>
          <w:lang w:val="ru-RU"/>
        </w:rPr>
        <w:t xml:space="preserve"/>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Структурные приметы заимствований. Среди формальных примет английского заимствования Гальцева называет суффиксы -инг, -мент, -ер и -ция [Гальцева, 2014]. Поиск по списку лемм корпуса показывает, что показательные единицы есть, но их немного. Лемм на -инг — 33, употреблений — 97 (0,1% всех лемм корпуса). Среди них обиходные смокинг (20), шопинг (19), маркетинг (15), кастинг (4), брендинг (3) и окказиональные образования по той же модели — колорблокинг (5), неймдроппинг (2), тейлоринг (2), что подтверждает продуктивность модели в модном дискурсе. Остальные приметы малодиагностичны: модель -ция (156 типов, 1 370 употреблений) практически целиком задана словами коллекция (427), версия (85), стилизация (59), коллаборация (53), тенденция (50), а модели -ер/-ор и -мент захватывают исконные слова (выбор, характер, например); поэтому числа по ним не приводятся как показатель англизации.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Дефисные единицы и артефакты токенизации. Отдельного упоминания заслуживают дефисные единицы: 849 типов, 2 762 употреблений. Более трети (949, 34%) приходится на два сезонных обозначения — весна-лето и осень-зима; далее следуют неопределённые местоимения (что-то — 84, какой-то — 34) и составные прилагательные (тёмно-синий — 26). Побочный эффект — артефакты предобработки: после удаления цифр из формул вида «лето-2026» и «осенью-2026» остаются фрагменты «лето-», «осень-», «осенью-», «летом-» (в сумме 178 употреблений). Эти фрагменты не отражают лексику как таковую и исключены из анализа ключевости ниже.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Ключевые слова. Сопоставление двух основных источников по мере G² (таблица 8) показывает, что их лексика различается функционально. Для The Blueprint ключевыми оказываются сезонные обозначения (весна-лето, осень-зима), названия брендов (dior, prada, loewe), слова рынок и blueprint (самоназвание издания); имена Долли Партон (партон — 69, долли — 56 употреблений) определяются единственным материалом, а не устойчивой лексикой издания. Для SYMBOL ключевыми служат слова стилистических рекомендаций и подборок: капсула, гардероб, образ, оттенок, палитра, комплект, опция, вариация, а также навигационные шаблоны (ниже, подробный, рассказать), о которых говорилось выше. Иначе говоря, различие соответствует жанровому профилю: The Blueprint — материалы о показах, рынке и персонах; SYMBOL — руководства по гардеробу. Сравнение жанра «тенденции» с остальным корпусом даёт согласующуюся картину: для «тенденций» ключевыми оказываются весна-лето, осень-зима, тренд, подиум, названия брендов, тогда как слово бренд, напротив, относительно чаще встречается вне этого жанра (3,6‰ против 6,6‰), как и лексика бизнеса и культуры (рынок, бизнес, проект, культура, ресейл). С учётом связи жанра и источника (таблица 3) эти два сравнения нельзя считать независимыми.</w:t>
      </w:r>
    </w:p>
    <w:p>
      <w:pPr>
        <w:keepNext/>
        <w:spacing w:before="240" w:after="120" w:line="240" w:lineRule="auto"/>
        <w:ind w:firstLine="0"/>
        <w:jc w:val="left"/>
      </w:pPr>
      <w:r>
        <w:rPr>
          <w:rFonts w:ascii="Times New Roman" w:hAnsi="Times New Roman" w:cs="Times New Roman"/>
          <w:sz w:val="28"/>
          <w:szCs w:val="28"/>
          <w:lang w:val="ru-RU"/>
        </w:rPr>
        <w:t xml:space="preserve">Таблица 8 — Ключевые слова The Blueprint и SYMBOL (частота в лемматизированном тексте; G² — логарифмическое отношение правдоподобия)</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1644"/>
        <w:gridCol w:w="680"/>
        <w:gridCol w:w="680"/>
        <w:gridCol w:w="963"/>
        <w:gridCol w:w="1644"/>
        <w:gridCol w:w="680"/>
        <w:gridCol w:w="680"/>
        <w:gridCol w:w="963"/>
      </w:tblGrid>
      <w:tr>
        <w:trPr>
          <w:cantSplit/>
          <w:tblHeader/>
        </w:trPr>
        <w:tc>
          <w:tcPr>
            <w:tcW w:w="1644"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Лемма (Blueprint)</w:t>
            </w:r>
          </w:p>
        </w:tc>
        <w:tc>
          <w:tcPr>
            <w:tcW w:w="68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BP</w:t>
            </w:r>
          </w:p>
        </w:tc>
        <w:tc>
          <w:tcPr>
            <w:tcW w:w="68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SY</w:t>
            </w:r>
          </w:p>
        </w:tc>
        <w:tc>
          <w:tcPr>
            <w:tcW w:w="963"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G²</w:t>
            </w:r>
          </w:p>
        </w:tc>
        <w:tc>
          <w:tcPr>
            <w:tcW w:w="1644"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Лемма (SYMBOL)</w:t>
            </w:r>
          </w:p>
        </w:tc>
        <w:tc>
          <w:tcPr>
            <w:tcW w:w="68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BP</w:t>
            </w:r>
          </w:p>
        </w:tc>
        <w:tc>
          <w:tcPr>
            <w:tcW w:w="68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SY</w:t>
            </w:r>
          </w:p>
        </w:tc>
        <w:tc>
          <w:tcPr>
            <w:tcW w:w="963"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G²</w:t>
            </w:r>
          </w:p>
        </w:tc>
      </w:tr>
      <w:tr>
        <w:trPr>
          <w:cantSplit/>
        </w:trPr>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весна-лето</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531</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10</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488,5</w:t>
            </w:r>
          </w:p>
        </w:tc>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ниже</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7</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75</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91,4</w:t>
            </w:r>
          </w:p>
        </w:tc>
      </w:tr>
      <w:tr>
        <w:trPr>
          <w:cantSplit/>
        </w:trPr>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осень-зима</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302</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24</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195,2</w:t>
            </w:r>
          </w:p>
        </w:tc>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капсула</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1</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49</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77,3</w:t>
            </w:r>
          </w:p>
        </w:tc>
      </w:tr>
      <w:tr>
        <w:trPr>
          <w:cantSplit/>
        </w:trPr>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зима</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173</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3</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160,8</w:t>
            </w:r>
          </w:p>
        </w:tc>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подробный</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2</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51</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74,7</w:t>
            </w:r>
          </w:p>
        </w:tc>
      </w:tr>
      <w:tr>
        <w:trPr>
          <w:cantSplit/>
        </w:trPr>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партон</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69</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0</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74,1</w:t>
            </w:r>
          </w:p>
        </w:tc>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рассказать</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5</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59</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73,9</w:t>
            </w:r>
          </w:p>
        </w:tc>
      </w:tr>
      <w:tr>
        <w:trPr>
          <w:cantSplit/>
        </w:trPr>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dior</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106</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7</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73,7</w:t>
            </w:r>
          </w:p>
        </w:tc>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гардероб</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36</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113</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72,3</w:t>
            </w:r>
          </w:p>
        </w:tc>
      </w:tr>
      <w:tr>
        <w:trPr>
          <w:cantSplit/>
        </w:trPr>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долли</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56</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0</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60,2</w:t>
            </w:r>
          </w:p>
        </w:tc>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образ</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104</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193</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66,0</w:t>
            </w:r>
          </w:p>
        </w:tc>
      </w:tr>
      <w:tr>
        <w:trPr>
          <w:cantSplit/>
        </w:trPr>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prada</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94</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8</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59,0</w:t>
            </w:r>
          </w:p>
        </w:tc>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оттенок</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27</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92</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63,1</w:t>
            </w:r>
          </w:p>
        </w:tc>
      </w:tr>
      <w:tr>
        <w:trPr>
          <w:cantSplit/>
        </w:trPr>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осень</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202</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53</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49,5</w:t>
            </w:r>
          </w:p>
        </w:tc>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модный</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157</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245</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61,0</w:t>
            </w:r>
          </w:p>
        </w:tc>
      </w:tr>
      <w:tr>
        <w:trPr>
          <w:cantSplit/>
        </w:trPr>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рынок</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52</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2</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42,3</w:t>
            </w:r>
          </w:p>
        </w:tc>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опция</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1</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39</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60,2</w:t>
            </w:r>
          </w:p>
        </w:tc>
      </w:tr>
      <w:tr>
        <w:trPr>
          <w:cantSplit/>
        </w:trPr>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miu</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88</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12</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42,2</w:t>
            </w:r>
          </w:p>
        </w:tc>
        <w:tc>
          <w:tcPr>
            <w:tcW w:w="1644" w:type="dxa"/>
            <w:vAlign w:val="center"/>
          </w:tcPr>
          <w:p>
            <w:pPr>
              <w:spacing w:before="0" w:after="0" w:line="240" w:lineRule="auto"/>
              <w:ind w:firstLine="0"/>
              <w:jc w:val="left"/>
            </w:pPr>
            <w:r>
              <w:rPr>
                <w:rFonts w:ascii="Times New Roman" w:hAnsi="Times New Roman" w:cs="Times New Roman"/>
                <w:sz w:val="22"/>
                <w:szCs w:val="22"/>
                <w:lang w:val="ru-RU"/>
              </w:rPr>
              <w:t xml:space="preserve">вариация</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1</w:t>
            </w:r>
          </w:p>
        </w:tc>
        <w:tc>
          <w:tcPr>
            <w:tcW w:w="680" w:type="dxa"/>
            <w:vAlign w:val="center"/>
          </w:tcPr>
          <w:p>
            <w:pPr>
              <w:spacing w:before="0" w:after="0" w:line="240" w:lineRule="auto"/>
              <w:ind w:firstLine="0"/>
              <w:jc w:val="center"/>
            </w:pPr>
            <w:r>
              <w:rPr>
                <w:rFonts w:ascii="Times New Roman" w:hAnsi="Times New Roman" w:cs="Times New Roman"/>
                <w:sz w:val="22"/>
                <w:szCs w:val="22"/>
                <w:lang w:val="ru-RU"/>
              </w:rPr>
              <w:t xml:space="preserve">36</w:t>
            </w:r>
          </w:p>
        </w:tc>
        <w:tc>
          <w:tcPr>
            <w:tcW w:w="963" w:type="dxa"/>
            <w:vAlign w:val="center"/>
          </w:tcPr>
          <w:p>
            <w:pPr>
              <w:spacing w:before="0" w:after="0" w:line="240" w:lineRule="auto"/>
              <w:ind w:firstLine="0"/>
              <w:jc w:val="center"/>
            </w:pPr>
            <w:r>
              <w:rPr>
                <w:rFonts w:ascii="Times New Roman" w:hAnsi="Times New Roman" w:cs="Times New Roman"/>
                <w:sz w:val="22"/>
                <w:szCs w:val="22"/>
                <w:lang w:val="ru-RU"/>
              </w:rPr>
              <w:t xml:space="preserve">55,1</w:t>
            </w:r>
          </w:p>
        </w:tc>
      </w:tr>
    </w:tbl>
    <w:p>
      <w:pPr>
        <w:spacing w:before="0" w:after="120" w:line="240" w:lineRule="auto"/>
        <w:ind w:firstLine="0"/>
      </w:pPr>
      <w:r>
        <w:rPr>
          <w:rFonts w:ascii="Times New Roman" w:hAnsi="Times New Roman" w:cs="Times New Roman"/>
          <w:sz w:val="24"/>
          <w:szCs w:val="24"/>
          <w:lang w:val="ru-RU"/>
        </w:rPr>
        <w:t xml:space="preserve"/>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Тематическое моделирование. С учётом возросшего объёма корпуса число тем LDA было увеличено до 8. Три темы получили особенно чёткую жанровую привязку. Тема, связанная с лексикой капсул, кампаний и брендинга (представить, капсула, кампания, команда, новинка), совпала с жанром «выбор/дайджест» в 85% случаев (11 из 13 текстов). Тема с абстрактной, рефлексивной лексикой (человек, очень, казаться, жизнь, хотеть) — с жанром «мнение» в 80% случаев (4 из 5). Тема с лексикой красной дорожки и индустриальной хроники (премьера, дорожка, ресейл, выручка) — с жанром «герои/репортаж» в 75% случаев (6 из 8). Совпадение усилилось по сравнению с версией на 100 текстах, что согласуется с гипотезой о жанровой обусловленности тематической организации корпуса; оговорки об устойчивости этого результата приведены в §2.6.</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Содержание тем и число отнесённых к ним текстов приведены в таблице 9; условные названия тем даны для удобства чтения и не являются результатом работы модели. Соответствие тем жанрам показано на рисунке 2. Наиболее чёткие связи — тема 7 и жанр «выбор/дайджест» (11 из 13 текстов жанра), тема 5 и «мнение» (4 из 5), тема 1 и «герои/репортаж» (6 из 8), тема 8 и «украшения» (4 из 5). Эти числа отражают полноту (какая доля текстов жанра попала в тему), но не точность: в теме 7 «выбор/дайджест» составляет лишь половину текстов (11 из 22), в теме 1 — половину (6 из 12), а в крупной теме 5 на долю «мнения» приходится 4 из 34 текстов. Обобщающие оценки связи тем с жанром и проверка устойчивости модели приведены в §2.6.</w:t>
      </w:r>
    </w:p>
    <w:p>
      <w:pPr>
        <w:keepNext/>
        <w:spacing w:before="240" w:after="120" w:line="240" w:lineRule="auto"/>
        <w:ind w:firstLine="0"/>
        <w:jc w:val="left"/>
      </w:pPr>
      <w:r>
        <w:rPr>
          <w:rFonts w:ascii="Times New Roman" w:hAnsi="Times New Roman" w:cs="Times New Roman"/>
          <w:sz w:val="28"/>
          <w:szCs w:val="28"/>
          <w:lang w:val="ru-RU"/>
        </w:rPr>
        <w:t xml:space="preserve">Таблица 9 — Темы LDA (k = 8): ключевые слова и число текстов с данной доминирующей темой</w:t>
      </w:r>
    </w:p>
    <w:tbl>
      <w:tblPr>
        <w:tblW w:w="85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680"/>
        <w:gridCol w:w="3969"/>
        <w:gridCol w:w="1077"/>
        <w:gridCol w:w="2835"/>
      </w:tblGrid>
      <w:tr>
        <w:trPr>
          <w:cantSplit/>
          <w:tblHeader/>
        </w:trPr>
        <w:tc>
          <w:tcPr>
            <w:tcW w:w="680"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Тема</w:t>
            </w:r>
          </w:p>
        </w:tc>
        <w:tc>
          <w:tcPr>
            <w:tcW w:w="3969"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Восемь наиболее вероятных лемм</w:t>
            </w:r>
          </w:p>
        </w:tc>
        <w:tc>
          <w:tcPr>
            <w:tcW w:w="1077"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Текстов</w:t>
            </w:r>
          </w:p>
        </w:tc>
        <w:tc>
          <w:tcPr>
            <w:tcW w:w="2835"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Условное название</w:t>
            </w:r>
          </w:p>
        </w:tc>
      </w:tr>
      <w:tr>
        <w:trPr>
          <w:cantSplit/>
        </w:trPr>
        <w:tc>
          <w:tcPr>
            <w:tcW w:w="680" w:type="dxa"/>
            <w:vAlign w:val="center"/>
          </w:tcPr>
          <w:p>
            <w:pPr>
              <w:spacing w:before="0" w:after="0" w:line="240" w:lineRule="auto"/>
              <w:ind w:firstLine="0"/>
              <w:jc w:val="center"/>
            </w:pPr>
            <w:r>
              <w:rPr>
                <w:rFonts w:ascii="Times New Roman" w:hAnsi="Times New Roman" w:cs="Times New Roman"/>
                <w:sz w:val="20"/>
                <w:szCs w:val="20"/>
                <w:lang w:val="ru-RU"/>
              </w:rPr>
              <w:t xml:space="preserve">Т1</w:t>
            </w:r>
          </w:p>
        </w:tc>
        <w:tc>
          <w:tcPr>
            <w:tcW w:w="3969" w:type="dxa"/>
            <w:vAlign w:val="center"/>
          </w:tcPr>
          <w:p>
            <w:pPr>
              <w:spacing w:before="0" w:after="0" w:line="240" w:lineRule="auto"/>
              <w:ind w:firstLine="0"/>
              <w:jc w:val="left"/>
            </w:pPr>
            <w:r>
              <w:rPr>
                <w:rFonts w:ascii="Times New Roman" w:hAnsi="Times New Roman" w:cs="Times New Roman"/>
                <w:sz w:val="20"/>
                <w:szCs w:val="20"/>
                <w:lang w:val="ru-RU"/>
              </w:rPr>
              <w:t xml:space="preserve">зима, осень, красный, день, дорожка, премьера, the, рынок</w:t>
            </w:r>
          </w:p>
        </w:tc>
        <w:tc>
          <w:tcPr>
            <w:tcW w:w="1077" w:type="dxa"/>
            <w:vAlign w:val="center"/>
          </w:tcPr>
          <w:p>
            <w:pPr>
              <w:spacing w:before="0" w:after="0" w:line="240" w:lineRule="auto"/>
              <w:ind w:firstLine="0"/>
              <w:jc w:val="center"/>
            </w:pPr>
            <w:r>
              <w:rPr>
                <w:rFonts w:ascii="Times New Roman" w:hAnsi="Times New Roman" w:cs="Times New Roman"/>
                <w:sz w:val="20"/>
                <w:szCs w:val="20"/>
                <w:lang w:val="ru-RU"/>
              </w:rPr>
              <w:t xml:space="preserve">12</w:t>
            </w:r>
          </w:p>
        </w:tc>
        <w:tc>
          <w:tcPr>
            <w:tcW w:w="2835" w:type="dxa"/>
            <w:vAlign w:val="center"/>
          </w:tcPr>
          <w:p>
            <w:pPr>
              <w:spacing w:before="0" w:after="0" w:line="240" w:lineRule="auto"/>
              <w:ind w:firstLine="0"/>
              <w:jc w:val="left"/>
            </w:pPr>
            <w:r>
              <w:rPr>
                <w:rFonts w:ascii="Times New Roman" w:hAnsi="Times New Roman" w:cs="Times New Roman"/>
                <w:sz w:val="20"/>
                <w:szCs w:val="20"/>
                <w:lang w:val="ru-RU"/>
              </w:rPr>
              <w:t xml:space="preserve">Красная дорожка, премьеры, рынок</w:t>
            </w:r>
          </w:p>
        </w:tc>
      </w:tr>
      <w:tr>
        <w:trPr>
          <w:cantSplit/>
        </w:trPr>
        <w:tc>
          <w:tcPr>
            <w:tcW w:w="680" w:type="dxa"/>
            <w:vAlign w:val="center"/>
          </w:tcPr>
          <w:p>
            <w:pPr>
              <w:spacing w:before="0" w:after="0" w:line="240" w:lineRule="auto"/>
              <w:ind w:firstLine="0"/>
              <w:jc w:val="center"/>
            </w:pPr>
            <w:r>
              <w:rPr>
                <w:rFonts w:ascii="Times New Roman" w:hAnsi="Times New Roman" w:cs="Times New Roman"/>
                <w:sz w:val="20"/>
                <w:szCs w:val="20"/>
                <w:lang w:val="ru-RU"/>
              </w:rPr>
              <w:t xml:space="preserve">Т2</w:t>
            </w:r>
          </w:p>
        </w:tc>
        <w:tc>
          <w:tcPr>
            <w:tcW w:w="3969" w:type="dxa"/>
            <w:vAlign w:val="center"/>
          </w:tcPr>
          <w:p>
            <w:pPr>
              <w:spacing w:before="0" w:after="0" w:line="240" w:lineRule="auto"/>
              <w:ind w:firstLine="0"/>
              <w:jc w:val="left"/>
            </w:pPr>
            <w:r>
              <w:rPr>
                <w:rFonts w:ascii="Times New Roman" w:hAnsi="Times New Roman" w:cs="Times New Roman"/>
                <w:sz w:val="20"/>
                <w:szCs w:val="20"/>
                <w:lang w:val="ru-RU"/>
              </w:rPr>
              <w:t xml:space="preserve">обувь, бизнес, культура, свитер, российский, осень-зима, картинка, miu</w:t>
            </w:r>
          </w:p>
        </w:tc>
        <w:tc>
          <w:tcPr>
            <w:tcW w:w="1077" w:type="dxa"/>
            <w:vAlign w:val="center"/>
          </w:tcPr>
          <w:p>
            <w:pPr>
              <w:spacing w:before="0" w:after="0" w:line="240" w:lineRule="auto"/>
              <w:ind w:firstLine="0"/>
              <w:jc w:val="center"/>
            </w:pPr>
            <w:r>
              <w:rPr>
                <w:rFonts w:ascii="Times New Roman" w:hAnsi="Times New Roman" w:cs="Times New Roman"/>
                <w:sz w:val="20"/>
                <w:szCs w:val="20"/>
                <w:lang w:val="ru-RU"/>
              </w:rPr>
              <w:t xml:space="preserve">11</w:t>
            </w:r>
          </w:p>
        </w:tc>
        <w:tc>
          <w:tcPr>
            <w:tcW w:w="2835" w:type="dxa"/>
            <w:vAlign w:val="center"/>
          </w:tcPr>
          <w:p>
            <w:pPr>
              <w:spacing w:before="0" w:after="0" w:line="240" w:lineRule="auto"/>
              <w:ind w:firstLine="0"/>
              <w:jc w:val="left"/>
            </w:pPr>
            <w:r>
              <w:rPr>
                <w:rFonts w:ascii="Times New Roman" w:hAnsi="Times New Roman" w:cs="Times New Roman"/>
                <w:sz w:val="20"/>
                <w:szCs w:val="20"/>
                <w:lang w:val="ru-RU"/>
              </w:rPr>
              <w:t xml:space="preserve">Российские бренды, обувь, бизнес</w:t>
            </w:r>
          </w:p>
        </w:tc>
      </w:tr>
      <w:tr>
        <w:trPr>
          <w:cantSplit/>
        </w:trPr>
        <w:tc>
          <w:tcPr>
            <w:tcW w:w="680" w:type="dxa"/>
            <w:vAlign w:val="center"/>
          </w:tcPr>
          <w:p>
            <w:pPr>
              <w:spacing w:before="0" w:after="0" w:line="240" w:lineRule="auto"/>
              <w:ind w:firstLine="0"/>
              <w:jc w:val="center"/>
            </w:pPr>
            <w:r>
              <w:rPr>
                <w:rFonts w:ascii="Times New Roman" w:hAnsi="Times New Roman" w:cs="Times New Roman"/>
                <w:sz w:val="20"/>
                <w:szCs w:val="20"/>
                <w:lang w:val="ru-RU"/>
              </w:rPr>
              <w:t xml:space="preserve">Т3</w:t>
            </w:r>
          </w:p>
        </w:tc>
        <w:tc>
          <w:tcPr>
            <w:tcW w:w="3969" w:type="dxa"/>
            <w:vAlign w:val="center"/>
          </w:tcPr>
          <w:p>
            <w:pPr>
              <w:spacing w:before="0" w:after="0" w:line="240" w:lineRule="auto"/>
              <w:ind w:firstLine="0"/>
              <w:jc w:val="left"/>
            </w:pPr>
            <w:r>
              <w:rPr>
                <w:rFonts w:ascii="Times New Roman" w:hAnsi="Times New Roman" w:cs="Times New Roman"/>
                <w:sz w:val="20"/>
                <w:szCs w:val="20"/>
                <w:lang w:val="ru-RU"/>
              </w:rPr>
              <w:t xml:space="preserve">выглядеть, осень, рубашка, гардероб, юбка, пальто, оттенок, костюм</w:t>
            </w:r>
          </w:p>
        </w:tc>
        <w:tc>
          <w:tcPr>
            <w:tcW w:w="1077" w:type="dxa"/>
            <w:vAlign w:val="center"/>
          </w:tcPr>
          <w:p>
            <w:pPr>
              <w:spacing w:before="0" w:after="0" w:line="240" w:lineRule="auto"/>
              <w:ind w:firstLine="0"/>
              <w:jc w:val="center"/>
            </w:pPr>
            <w:r>
              <w:rPr>
                <w:rFonts w:ascii="Times New Roman" w:hAnsi="Times New Roman" w:cs="Times New Roman"/>
                <w:sz w:val="20"/>
                <w:szCs w:val="20"/>
                <w:lang w:val="ru-RU"/>
              </w:rPr>
              <w:t xml:space="preserve">35</w:t>
            </w:r>
          </w:p>
        </w:tc>
        <w:tc>
          <w:tcPr>
            <w:tcW w:w="2835" w:type="dxa"/>
            <w:vAlign w:val="center"/>
          </w:tcPr>
          <w:p>
            <w:pPr>
              <w:spacing w:before="0" w:after="0" w:line="240" w:lineRule="auto"/>
              <w:ind w:firstLine="0"/>
              <w:jc w:val="left"/>
            </w:pPr>
            <w:r>
              <w:rPr>
                <w:rFonts w:ascii="Times New Roman" w:hAnsi="Times New Roman" w:cs="Times New Roman"/>
                <w:sz w:val="20"/>
                <w:szCs w:val="20"/>
                <w:lang w:val="ru-RU"/>
              </w:rPr>
              <w:t xml:space="preserve">Осенний гардероб и сочетания вещей</w:t>
            </w:r>
          </w:p>
        </w:tc>
      </w:tr>
      <w:tr>
        <w:trPr>
          <w:cantSplit/>
        </w:trPr>
        <w:tc>
          <w:tcPr>
            <w:tcW w:w="680" w:type="dxa"/>
            <w:vAlign w:val="center"/>
          </w:tcPr>
          <w:p>
            <w:pPr>
              <w:spacing w:before="0" w:after="0" w:line="240" w:lineRule="auto"/>
              <w:ind w:firstLine="0"/>
              <w:jc w:val="center"/>
            </w:pPr>
            <w:r>
              <w:rPr>
                <w:rFonts w:ascii="Times New Roman" w:hAnsi="Times New Roman" w:cs="Times New Roman"/>
                <w:sz w:val="20"/>
                <w:szCs w:val="20"/>
                <w:lang w:val="ru-RU"/>
              </w:rPr>
              <w:t xml:space="preserve">Т4</w:t>
            </w:r>
          </w:p>
        </w:tc>
        <w:tc>
          <w:tcPr>
            <w:tcW w:w="3969" w:type="dxa"/>
            <w:vAlign w:val="center"/>
          </w:tcPr>
          <w:p>
            <w:pPr>
              <w:spacing w:before="0" w:after="0" w:line="240" w:lineRule="auto"/>
              <w:ind w:firstLine="0"/>
              <w:jc w:val="left"/>
            </w:pPr>
            <w:r>
              <w:rPr>
                <w:rFonts w:ascii="Times New Roman" w:hAnsi="Times New Roman" w:cs="Times New Roman"/>
                <w:sz w:val="20"/>
                <w:szCs w:val="20"/>
                <w:lang w:val="ru-RU"/>
              </w:rPr>
              <w:t xml:space="preserve">украшение, стиль, бриллиант, кольцо, мир, камень, история, матч</w:t>
            </w:r>
          </w:p>
        </w:tc>
        <w:tc>
          <w:tcPr>
            <w:tcW w:w="1077" w:type="dxa"/>
            <w:vAlign w:val="center"/>
          </w:tcPr>
          <w:p>
            <w:pPr>
              <w:spacing w:before="0" w:after="0" w:line="240" w:lineRule="auto"/>
              <w:ind w:firstLine="0"/>
              <w:jc w:val="center"/>
            </w:pPr>
            <w:r>
              <w:rPr>
                <w:rFonts w:ascii="Times New Roman" w:hAnsi="Times New Roman" w:cs="Times New Roman"/>
                <w:sz w:val="20"/>
                <w:szCs w:val="20"/>
                <w:lang w:val="ru-RU"/>
              </w:rPr>
              <w:t xml:space="preserve">20</w:t>
            </w:r>
          </w:p>
        </w:tc>
        <w:tc>
          <w:tcPr>
            <w:tcW w:w="2835" w:type="dxa"/>
            <w:vAlign w:val="center"/>
          </w:tcPr>
          <w:p>
            <w:pPr>
              <w:spacing w:before="0" w:after="0" w:line="240" w:lineRule="auto"/>
              <w:ind w:firstLine="0"/>
              <w:jc w:val="left"/>
            </w:pPr>
            <w:r>
              <w:rPr>
                <w:rFonts w:ascii="Times New Roman" w:hAnsi="Times New Roman" w:cs="Times New Roman"/>
                <w:sz w:val="20"/>
                <w:szCs w:val="20"/>
                <w:lang w:val="ru-RU"/>
              </w:rPr>
              <w:t xml:space="preserve">Украшения, звёзды, история</w:t>
            </w:r>
          </w:p>
        </w:tc>
      </w:tr>
      <w:tr>
        <w:trPr>
          <w:cantSplit/>
        </w:trPr>
        <w:tc>
          <w:tcPr>
            <w:tcW w:w="680" w:type="dxa"/>
            <w:vAlign w:val="center"/>
          </w:tcPr>
          <w:p>
            <w:pPr>
              <w:spacing w:before="0" w:after="0" w:line="240" w:lineRule="auto"/>
              <w:ind w:firstLine="0"/>
              <w:jc w:val="center"/>
            </w:pPr>
            <w:r>
              <w:rPr>
                <w:rFonts w:ascii="Times New Roman" w:hAnsi="Times New Roman" w:cs="Times New Roman"/>
                <w:sz w:val="20"/>
                <w:szCs w:val="20"/>
                <w:lang w:val="ru-RU"/>
              </w:rPr>
              <w:t xml:space="preserve">Т5</w:t>
            </w:r>
          </w:p>
        </w:tc>
        <w:tc>
          <w:tcPr>
            <w:tcW w:w="3969" w:type="dxa"/>
            <w:vAlign w:val="center"/>
          </w:tcPr>
          <w:p>
            <w:pPr>
              <w:spacing w:before="0" w:after="0" w:line="240" w:lineRule="auto"/>
              <w:ind w:firstLine="0"/>
              <w:jc w:val="left"/>
            </w:pPr>
            <w:r>
              <w:rPr>
                <w:rFonts w:ascii="Times New Roman" w:hAnsi="Times New Roman" w:cs="Times New Roman"/>
                <w:sz w:val="20"/>
                <w:szCs w:val="20"/>
                <w:lang w:val="ru-RU"/>
              </w:rPr>
              <w:t xml:space="preserve">человек, очень, казаться, одежда, показ, жизнь, хотеть, мир</w:t>
            </w:r>
          </w:p>
        </w:tc>
        <w:tc>
          <w:tcPr>
            <w:tcW w:w="1077" w:type="dxa"/>
            <w:vAlign w:val="center"/>
          </w:tcPr>
          <w:p>
            <w:pPr>
              <w:spacing w:before="0" w:after="0" w:line="240" w:lineRule="auto"/>
              <w:ind w:firstLine="0"/>
              <w:jc w:val="center"/>
            </w:pPr>
            <w:r>
              <w:rPr>
                <w:rFonts w:ascii="Times New Roman" w:hAnsi="Times New Roman" w:cs="Times New Roman"/>
                <w:sz w:val="20"/>
                <w:szCs w:val="20"/>
                <w:lang w:val="ru-RU"/>
              </w:rPr>
              <w:t xml:space="preserve">34</w:t>
            </w:r>
          </w:p>
        </w:tc>
        <w:tc>
          <w:tcPr>
            <w:tcW w:w="2835" w:type="dxa"/>
            <w:vAlign w:val="center"/>
          </w:tcPr>
          <w:p>
            <w:pPr>
              <w:spacing w:before="0" w:after="0" w:line="240" w:lineRule="auto"/>
              <w:ind w:firstLine="0"/>
              <w:jc w:val="left"/>
            </w:pPr>
            <w:r>
              <w:rPr>
                <w:rFonts w:ascii="Times New Roman" w:hAnsi="Times New Roman" w:cs="Times New Roman"/>
                <w:sz w:val="20"/>
                <w:szCs w:val="20"/>
                <w:lang w:val="ru-RU"/>
              </w:rPr>
              <w:t xml:space="preserve">Рефлексия, личный опыт, показы</w:t>
            </w:r>
          </w:p>
        </w:tc>
      </w:tr>
      <w:tr>
        <w:trPr>
          <w:cantSplit/>
        </w:trPr>
        <w:tc>
          <w:tcPr>
            <w:tcW w:w="680" w:type="dxa"/>
            <w:vAlign w:val="center"/>
          </w:tcPr>
          <w:p>
            <w:pPr>
              <w:spacing w:before="0" w:after="0" w:line="240" w:lineRule="auto"/>
              <w:ind w:firstLine="0"/>
              <w:jc w:val="center"/>
            </w:pPr>
            <w:r>
              <w:rPr>
                <w:rFonts w:ascii="Times New Roman" w:hAnsi="Times New Roman" w:cs="Times New Roman"/>
                <w:sz w:val="20"/>
                <w:szCs w:val="20"/>
                <w:lang w:val="ru-RU"/>
              </w:rPr>
              <w:t xml:space="preserve">Т6</w:t>
            </w:r>
          </w:p>
        </w:tc>
        <w:tc>
          <w:tcPr>
            <w:tcW w:w="3969" w:type="dxa"/>
            <w:vAlign w:val="center"/>
          </w:tcPr>
          <w:p>
            <w:pPr>
              <w:spacing w:before="0" w:after="0" w:line="240" w:lineRule="auto"/>
              <w:ind w:firstLine="0"/>
              <w:jc w:val="left"/>
            </w:pPr>
            <w:r>
              <w:rPr>
                <w:rFonts w:ascii="Times New Roman" w:hAnsi="Times New Roman" w:cs="Times New Roman"/>
                <w:sz w:val="20"/>
                <w:szCs w:val="20"/>
                <w:lang w:val="ru-RU"/>
              </w:rPr>
              <w:t xml:space="preserve">весна-лето, осень-зима, dior, сумка, chanel, жакет, prada, miu</w:t>
            </w:r>
          </w:p>
        </w:tc>
        <w:tc>
          <w:tcPr>
            <w:tcW w:w="1077" w:type="dxa"/>
            <w:vAlign w:val="center"/>
          </w:tcPr>
          <w:p>
            <w:pPr>
              <w:spacing w:before="0" w:after="0" w:line="240" w:lineRule="auto"/>
              <w:ind w:firstLine="0"/>
              <w:jc w:val="center"/>
            </w:pPr>
            <w:r>
              <w:rPr>
                <w:rFonts w:ascii="Times New Roman" w:hAnsi="Times New Roman" w:cs="Times New Roman"/>
                <w:sz w:val="20"/>
                <w:szCs w:val="20"/>
                <w:lang w:val="ru-RU"/>
              </w:rPr>
              <w:t xml:space="preserve">24</w:t>
            </w:r>
          </w:p>
        </w:tc>
        <w:tc>
          <w:tcPr>
            <w:tcW w:w="2835" w:type="dxa"/>
            <w:vAlign w:val="center"/>
          </w:tcPr>
          <w:p>
            <w:pPr>
              <w:spacing w:before="0" w:after="0" w:line="240" w:lineRule="auto"/>
              <w:ind w:firstLine="0"/>
              <w:jc w:val="left"/>
            </w:pPr>
            <w:r>
              <w:rPr>
                <w:rFonts w:ascii="Times New Roman" w:hAnsi="Times New Roman" w:cs="Times New Roman"/>
                <w:sz w:val="20"/>
                <w:szCs w:val="20"/>
                <w:lang w:val="ru-RU"/>
              </w:rPr>
              <w:t xml:space="preserve">Показы и бренды (dior, chanel, prada)</w:t>
            </w:r>
          </w:p>
        </w:tc>
      </w:tr>
      <w:tr>
        <w:trPr>
          <w:cantSplit/>
        </w:trPr>
        <w:tc>
          <w:tcPr>
            <w:tcW w:w="680" w:type="dxa"/>
            <w:vAlign w:val="center"/>
          </w:tcPr>
          <w:p>
            <w:pPr>
              <w:spacing w:before="0" w:after="0" w:line="240" w:lineRule="auto"/>
              <w:ind w:firstLine="0"/>
              <w:jc w:val="center"/>
            </w:pPr>
            <w:r>
              <w:rPr>
                <w:rFonts w:ascii="Times New Roman" w:hAnsi="Times New Roman" w:cs="Times New Roman"/>
                <w:sz w:val="20"/>
                <w:szCs w:val="20"/>
                <w:lang w:val="ru-RU"/>
              </w:rPr>
              <w:t xml:space="preserve">Т7</w:t>
            </w:r>
          </w:p>
        </w:tc>
        <w:tc>
          <w:tcPr>
            <w:tcW w:w="3969" w:type="dxa"/>
            <w:vAlign w:val="center"/>
          </w:tcPr>
          <w:p>
            <w:pPr>
              <w:spacing w:before="0" w:after="0" w:line="240" w:lineRule="auto"/>
              <w:ind w:firstLine="0"/>
              <w:jc w:val="left"/>
            </w:pPr>
            <w:r>
              <w:rPr>
                <w:rFonts w:ascii="Times New Roman" w:hAnsi="Times New Roman" w:cs="Times New Roman"/>
                <w:sz w:val="20"/>
                <w:szCs w:val="20"/>
                <w:lang w:val="ru-RU"/>
              </w:rPr>
              <w:t xml:space="preserve">представить, одежда, каждый, ткань, капсула, день, работа, среди</w:t>
            </w:r>
          </w:p>
        </w:tc>
        <w:tc>
          <w:tcPr>
            <w:tcW w:w="1077" w:type="dxa"/>
            <w:vAlign w:val="center"/>
          </w:tcPr>
          <w:p>
            <w:pPr>
              <w:spacing w:before="0" w:after="0" w:line="240" w:lineRule="auto"/>
              <w:ind w:firstLine="0"/>
              <w:jc w:val="center"/>
            </w:pPr>
            <w:r>
              <w:rPr>
                <w:rFonts w:ascii="Times New Roman" w:hAnsi="Times New Roman" w:cs="Times New Roman"/>
                <w:sz w:val="20"/>
                <w:szCs w:val="20"/>
                <w:lang w:val="ru-RU"/>
              </w:rPr>
              <w:t xml:space="preserve">22</w:t>
            </w:r>
          </w:p>
        </w:tc>
        <w:tc>
          <w:tcPr>
            <w:tcW w:w="2835" w:type="dxa"/>
            <w:vAlign w:val="center"/>
          </w:tcPr>
          <w:p>
            <w:pPr>
              <w:spacing w:before="0" w:after="0" w:line="240" w:lineRule="auto"/>
              <w:ind w:firstLine="0"/>
              <w:jc w:val="left"/>
            </w:pPr>
            <w:r>
              <w:rPr>
                <w:rFonts w:ascii="Times New Roman" w:hAnsi="Times New Roman" w:cs="Times New Roman"/>
                <w:sz w:val="20"/>
                <w:szCs w:val="20"/>
                <w:lang w:val="ru-RU"/>
              </w:rPr>
              <w:t xml:space="preserve">Кампании, капсулы, новинки</w:t>
            </w:r>
          </w:p>
        </w:tc>
      </w:tr>
      <w:tr>
        <w:trPr>
          <w:cantSplit/>
        </w:trPr>
        <w:tc>
          <w:tcPr>
            <w:tcW w:w="680" w:type="dxa"/>
            <w:vAlign w:val="center"/>
          </w:tcPr>
          <w:p>
            <w:pPr>
              <w:spacing w:before="0" w:after="0" w:line="240" w:lineRule="auto"/>
              <w:ind w:firstLine="0"/>
              <w:jc w:val="center"/>
            </w:pPr>
            <w:r>
              <w:rPr>
                <w:rFonts w:ascii="Times New Roman" w:hAnsi="Times New Roman" w:cs="Times New Roman"/>
                <w:sz w:val="20"/>
                <w:szCs w:val="20"/>
                <w:lang w:val="ru-RU"/>
              </w:rPr>
              <w:t xml:space="preserve">Т8</w:t>
            </w:r>
          </w:p>
        </w:tc>
        <w:tc>
          <w:tcPr>
            <w:tcW w:w="3969" w:type="dxa"/>
            <w:vAlign w:val="center"/>
          </w:tcPr>
          <w:p>
            <w:pPr>
              <w:spacing w:before="0" w:after="0" w:line="240" w:lineRule="auto"/>
              <w:ind w:firstLine="0"/>
              <w:jc w:val="left"/>
            </w:pPr>
            <w:r>
              <w:rPr>
                <w:rFonts w:ascii="Times New Roman" w:hAnsi="Times New Roman" w:cs="Times New Roman"/>
                <w:sz w:val="20"/>
                <w:szCs w:val="20"/>
                <w:lang w:val="ru-RU"/>
              </w:rPr>
              <w:t xml:space="preserve">джинсы, лето, белый, вариант, гардероб, брюки, выглядеть, чёрный</w:t>
            </w:r>
          </w:p>
        </w:tc>
        <w:tc>
          <w:tcPr>
            <w:tcW w:w="1077" w:type="dxa"/>
            <w:vAlign w:val="center"/>
          </w:tcPr>
          <w:p>
            <w:pPr>
              <w:spacing w:before="0" w:after="0" w:line="240" w:lineRule="auto"/>
              <w:ind w:firstLine="0"/>
              <w:jc w:val="center"/>
            </w:pPr>
            <w:r>
              <w:rPr>
                <w:rFonts w:ascii="Times New Roman" w:hAnsi="Times New Roman" w:cs="Times New Roman"/>
                <w:sz w:val="20"/>
                <w:szCs w:val="20"/>
                <w:lang w:val="ru-RU"/>
              </w:rPr>
              <w:t xml:space="preserve">44</w:t>
            </w:r>
          </w:p>
        </w:tc>
        <w:tc>
          <w:tcPr>
            <w:tcW w:w="2835" w:type="dxa"/>
            <w:vAlign w:val="center"/>
          </w:tcPr>
          <w:p>
            <w:pPr>
              <w:spacing w:before="0" w:after="0" w:line="240" w:lineRule="auto"/>
              <w:ind w:firstLine="0"/>
              <w:jc w:val="left"/>
            </w:pPr>
            <w:r>
              <w:rPr>
                <w:rFonts w:ascii="Times New Roman" w:hAnsi="Times New Roman" w:cs="Times New Roman"/>
                <w:sz w:val="20"/>
                <w:szCs w:val="20"/>
                <w:lang w:val="ru-RU"/>
              </w:rPr>
              <w:t xml:space="preserve">Базовые вещи и цвета (джинсы, оттенки)</w:t>
            </w:r>
          </w:p>
        </w:tc>
      </w:tr>
    </w:tbl>
    <w:p>
      <w:pPr>
        <w:spacing w:before="0" w:after="120" w:line="240" w:lineRule="auto"/>
        <w:ind w:firstLine="0"/>
      </w:pPr>
      <w:r>
        <w:rPr>
          <w:rFonts w:ascii="Times New Roman" w:hAnsi="Times New Roman" w:cs="Times New Roman"/>
          <w:sz w:val="24"/>
          <w:szCs w:val="24"/>
          <w:lang w:val="ru-RU"/>
        </w:rPr>
        <w:t xml:space="preserve"/>
      </w:r>
    </w:p>
    <w:p>
      <w:pPr>
        <w:keepNext/>
        <w:spacing w:before="120" w:after="60" w:line="240" w:lineRule="auto"/>
        <w:jc w:val="center"/>
      </w:pPr>
      <w:r>
        <w:drawing>
          <wp:inline xmlns:a="http://schemas.openxmlformats.org/drawingml/2006/main" xmlns:pic="http://schemas.openxmlformats.org/drawingml/2006/picture">
            <wp:extent cx="5040000" cy="3054545"/>
            <wp:docPr id="2" name="Picture 2"/>
            <wp:cNvGraphicFramePr>
              <a:graphicFrameLocks noChangeAspect="1"/>
            </wp:cNvGraphicFramePr>
            <a:graphic>
              <a:graphicData uri="http://schemas.openxmlformats.org/drawingml/2006/picture">
                <pic:pic>
                  <pic:nvPicPr>
                    <pic:cNvPr id="0" name="fig4_topic_genre.png"/>
                    <pic:cNvPicPr/>
                  </pic:nvPicPr>
                  <pic:blipFill>
                    <a:blip r:embed="rId9"/>
                    <a:stretch>
                      <a:fillRect/>
                    </a:stretch>
                  </pic:blipFill>
                  <pic:spPr>
                    <a:xfrm>
                      <a:off x="0" y="0"/>
                      <a:ext cx="5040000" cy="3054545"/>
                    </a:xfrm>
                    <a:prstGeom prst="rect"/>
                  </pic:spPr>
                </pic:pic>
              </a:graphicData>
            </a:graphic>
          </wp:inline>
        </w:drawing>
      </w:r>
    </w:p>
    <w:p>
      <w:pPr>
        <w:spacing w:before="0" w:after="200" w:line="240" w:lineRule="auto"/>
        <w:ind w:firstLine="0"/>
        <w:jc w:val="center"/>
      </w:pPr>
      <w:r>
        <w:rPr>
          <w:rFonts w:ascii="Times New Roman" w:hAnsi="Times New Roman" w:cs="Times New Roman"/>
          <w:sz w:val="28"/>
          <w:szCs w:val="28"/>
          <w:lang w:val="ru-RU"/>
        </w:rPr>
        <w:t xml:space="preserve">Рисунок 2 — Доля текстов жанра, относящихся к каждой из восьми тем (доминирующая тема), %</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Стилометрия по жанрам. Рост корпуса впервые позволил сравнить 11 жанровых групп (n ≥ 5) вместо шести на предыдущем этапе. Длина предложения и лексическая плотность рассчитывались как средние по текстам жанра, TTR — по объединённой выборке лемм жанра (таблица 10). Простой TTR жанра «тенденции» (0,242) оказался самым низким среди всех групп (0,27–0,61), а жанра «мнение» — самым высоким (0,605). Однако значение TTR зависит от объёма выборки: на уровне отдельных текстов корреляция TTR с длиной отрицательна и сильна (ρ Спирмена = −0,72), а жанр «тенденции» — самый большой в корпусе (33 454 леммы), тогда как «мнение» — самый малый (3 453). Поэтому дополнительно рассчитан MATTR — скользящий TTR с окном в 500 лемм, не зависящий от объёма. По нему картина меняется: «мнение» по-прежнему лидирует (0,804), тогда как «тенденции» (0,725) занимают среднюю позицию, а наименьшее разнообразие показывают «выбор» (0,689), «коллекции» (0,702) и «шопинг» (0,703). Следовательно, вывод о лексической бедности жанра «тенденции», основанный на простом TTR, является артефактом объёма; устойчивым остаётся лишь лексическое богатство жанра «мнение», причём оно опирается на малую выборку (5 текстов). Что касается синтаксиса, жанры «выбор» и «украшения» показали значительно более короткие предложения (14,6 и 12,9 слов) по сравнению с остальными жанрами (17–22 слова) — вероятно, следствие их перечислительной, каталожной композиции.</w:t>
      </w:r>
    </w:p>
    <w:p>
      <w:pPr>
        <w:keepNext/>
        <w:spacing w:before="240" w:after="120" w:line="240" w:lineRule="auto"/>
        <w:ind w:firstLine="0"/>
        <w:jc w:val="left"/>
      </w:pPr>
      <w:r>
        <w:rPr>
          <w:rFonts w:ascii="Times New Roman" w:hAnsi="Times New Roman" w:cs="Times New Roman"/>
          <w:sz w:val="28"/>
          <w:szCs w:val="28"/>
          <w:lang w:val="ru-RU"/>
        </w:rPr>
        <w:t xml:space="preserve">Таблица 10 — Стилометрические показатели жанровых групп (n ≥ 5), упорядочены по MATTR</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1757"/>
        <w:gridCol w:w="1020"/>
        <w:gridCol w:w="1020"/>
        <w:gridCol w:w="1304"/>
        <w:gridCol w:w="1304"/>
        <w:gridCol w:w="850"/>
        <w:gridCol w:w="1247"/>
      </w:tblGrid>
      <w:tr>
        <w:trPr>
          <w:cantSplit/>
          <w:tblHeader/>
        </w:trPr>
        <w:tc>
          <w:tcPr>
            <w:tcW w:w="1757"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Жанр</w:t>
            </w:r>
          </w:p>
        </w:tc>
        <w:tc>
          <w:tcPr>
            <w:tcW w:w="102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Текстов</w:t>
            </w:r>
          </w:p>
        </w:tc>
        <w:tc>
          <w:tcPr>
            <w:tcW w:w="102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Лемм</w:t>
            </w:r>
          </w:p>
        </w:tc>
        <w:tc>
          <w:tcPr>
            <w:tcW w:w="1304"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Длина предл., слов</w:t>
            </w:r>
          </w:p>
        </w:tc>
        <w:tc>
          <w:tcPr>
            <w:tcW w:w="1304"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Лексич. плотность</w:t>
            </w:r>
          </w:p>
        </w:tc>
        <w:tc>
          <w:tcPr>
            <w:tcW w:w="85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TTR</w:t>
            </w:r>
          </w:p>
        </w:tc>
        <w:tc>
          <w:tcPr>
            <w:tcW w:w="1247"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MATTR-500</w:t>
            </w:r>
          </w:p>
        </w:tc>
      </w:tr>
      <w:tr>
        <w:trPr>
          <w:cantSplit/>
        </w:trPr>
        <w:tc>
          <w:tcPr>
            <w:tcW w:w="1757" w:type="dxa"/>
            <w:vAlign w:val="center"/>
          </w:tcPr>
          <w:p>
            <w:pPr>
              <w:spacing w:before="0" w:after="0" w:line="240" w:lineRule="auto"/>
              <w:ind w:firstLine="0"/>
              <w:jc w:val="left"/>
            </w:pPr>
            <w:r>
              <w:rPr>
                <w:rFonts w:ascii="Times New Roman" w:hAnsi="Times New Roman" w:cs="Times New Roman"/>
                <w:sz w:val="22"/>
                <w:szCs w:val="22"/>
                <w:lang w:val="ru-RU"/>
              </w:rPr>
              <w:t xml:space="preserve">мнение</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5</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3 453</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17,2</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0,600</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0,605</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0,804</w:t>
            </w:r>
          </w:p>
        </w:tc>
      </w:tr>
      <w:tr>
        <w:trPr>
          <w:cantSplit/>
        </w:trPr>
        <w:tc>
          <w:tcPr>
            <w:tcW w:w="1757" w:type="dxa"/>
            <w:vAlign w:val="center"/>
          </w:tcPr>
          <w:p>
            <w:pPr>
              <w:spacing w:before="0" w:after="0" w:line="240" w:lineRule="auto"/>
              <w:ind w:firstLine="0"/>
              <w:jc w:val="left"/>
            </w:pPr>
            <w:r>
              <w:rPr>
                <w:rFonts w:ascii="Times New Roman" w:hAnsi="Times New Roman" w:cs="Times New Roman"/>
                <w:sz w:val="22"/>
                <w:szCs w:val="22"/>
                <w:lang w:val="ru-RU"/>
              </w:rPr>
              <w:t xml:space="preserve">икона стиля</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9</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7 079</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19,9</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0,638</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0,471</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0,779</w:t>
            </w:r>
          </w:p>
        </w:tc>
      </w:tr>
      <w:tr>
        <w:trPr>
          <w:cantSplit/>
        </w:trPr>
        <w:tc>
          <w:tcPr>
            <w:tcW w:w="1757" w:type="dxa"/>
            <w:vAlign w:val="center"/>
          </w:tcPr>
          <w:p>
            <w:pPr>
              <w:spacing w:before="0" w:after="0" w:line="240" w:lineRule="auto"/>
              <w:ind w:firstLine="0"/>
              <w:jc w:val="left"/>
            </w:pPr>
            <w:r>
              <w:rPr>
                <w:rFonts w:ascii="Times New Roman" w:hAnsi="Times New Roman" w:cs="Times New Roman"/>
                <w:sz w:val="22"/>
                <w:szCs w:val="22"/>
                <w:lang w:val="ru-RU"/>
              </w:rPr>
              <w:t xml:space="preserve">индустрия</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5</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5 816</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19,6</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0,640</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0,473</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0,754</w:t>
            </w:r>
          </w:p>
        </w:tc>
      </w:tr>
      <w:tr>
        <w:trPr>
          <w:cantSplit/>
        </w:trPr>
        <w:tc>
          <w:tcPr>
            <w:tcW w:w="1757" w:type="dxa"/>
            <w:vAlign w:val="center"/>
          </w:tcPr>
          <w:p>
            <w:pPr>
              <w:spacing w:before="0" w:after="0" w:line="240" w:lineRule="auto"/>
              <w:ind w:firstLine="0"/>
              <w:jc w:val="left"/>
            </w:pPr>
            <w:r>
              <w:rPr>
                <w:rFonts w:ascii="Times New Roman" w:hAnsi="Times New Roman" w:cs="Times New Roman"/>
                <w:sz w:val="22"/>
                <w:szCs w:val="22"/>
                <w:lang w:val="ru-RU"/>
              </w:rPr>
              <w:t xml:space="preserve">герои</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7</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3 276</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19,9</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0,681</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0,558</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0,749</w:t>
            </w:r>
          </w:p>
        </w:tc>
      </w:tr>
      <w:tr>
        <w:trPr>
          <w:cantSplit/>
        </w:trPr>
        <w:tc>
          <w:tcPr>
            <w:tcW w:w="1757" w:type="dxa"/>
            <w:vAlign w:val="center"/>
          </w:tcPr>
          <w:p>
            <w:pPr>
              <w:spacing w:before="0" w:after="0" w:line="240" w:lineRule="auto"/>
              <w:ind w:firstLine="0"/>
              <w:jc w:val="left"/>
            </w:pPr>
            <w:r>
              <w:rPr>
                <w:rFonts w:ascii="Times New Roman" w:hAnsi="Times New Roman" w:cs="Times New Roman"/>
                <w:sz w:val="22"/>
                <w:szCs w:val="22"/>
                <w:lang w:val="ru-RU"/>
              </w:rPr>
              <w:t xml:space="preserve">выбор/дайджест</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13</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7 768</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20,2</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0,694</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0,386</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0,737</w:t>
            </w:r>
          </w:p>
        </w:tc>
      </w:tr>
      <w:tr>
        <w:trPr>
          <w:cantSplit/>
        </w:trPr>
        <w:tc>
          <w:tcPr>
            <w:tcW w:w="1757" w:type="dxa"/>
            <w:vAlign w:val="center"/>
          </w:tcPr>
          <w:p>
            <w:pPr>
              <w:spacing w:before="0" w:after="0" w:line="240" w:lineRule="auto"/>
              <w:ind w:firstLine="0"/>
              <w:jc w:val="left"/>
            </w:pPr>
            <w:r>
              <w:rPr>
                <w:rFonts w:ascii="Times New Roman" w:hAnsi="Times New Roman" w:cs="Times New Roman"/>
                <w:sz w:val="22"/>
                <w:szCs w:val="22"/>
                <w:lang w:val="ru-RU"/>
              </w:rPr>
              <w:t xml:space="preserve">герои/репортаж</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8</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3 800</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18,6</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0,681</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0,522</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0,728</w:t>
            </w:r>
          </w:p>
        </w:tc>
      </w:tr>
      <w:tr>
        <w:trPr>
          <w:cantSplit/>
        </w:trPr>
        <w:tc>
          <w:tcPr>
            <w:tcW w:w="1757" w:type="dxa"/>
            <w:vAlign w:val="center"/>
          </w:tcPr>
          <w:p>
            <w:pPr>
              <w:spacing w:before="0" w:after="0" w:line="240" w:lineRule="auto"/>
              <w:ind w:firstLine="0"/>
              <w:jc w:val="left"/>
            </w:pPr>
            <w:r>
              <w:rPr>
                <w:rFonts w:ascii="Times New Roman" w:hAnsi="Times New Roman" w:cs="Times New Roman"/>
                <w:sz w:val="22"/>
                <w:szCs w:val="22"/>
                <w:lang w:val="ru-RU"/>
              </w:rPr>
              <w:t xml:space="preserve">тенденции</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73</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33 454</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19,6</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0,668</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0,242</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0,725</w:t>
            </w:r>
          </w:p>
        </w:tc>
      </w:tr>
      <w:tr>
        <w:trPr>
          <w:cantSplit/>
        </w:trPr>
        <w:tc>
          <w:tcPr>
            <w:tcW w:w="1757" w:type="dxa"/>
            <w:vAlign w:val="center"/>
          </w:tcPr>
          <w:p>
            <w:pPr>
              <w:spacing w:before="0" w:after="0" w:line="240" w:lineRule="auto"/>
              <w:ind w:firstLine="0"/>
              <w:jc w:val="left"/>
            </w:pPr>
            <w:r>
              <w:rPr>
                <w:rFonts w:ascii="Times New Roman" w:hAnsi="Times New Roman" w:cs="Times New Roman"/>
                <w:sz w:val="22"/>
                <w:szCs w:val="22"/>
                <w:lang w:val="ru-RU"/>
              </w:rPr>
              <w:t xml:space="preserve">украшения</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5</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1 222</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12,9</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0,652</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0,555</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0,718</w:t>
            </w:r>
          </w:p>
        </w:tc>
      </w:tr>
      <w:tr>
        <w:trPr>
          <w:cantSplit/>
        </w:trPr>
        <w:tc>
          <w:tcPr>
            <w:tcW w:w="1757" w:type="dxa"/>
            <w:vAlign w:val="center"/>
          </w:tcPr>
          <w:p>
            <w:pPr>
              <w:spacing w:before="0" w:after="0" w:line="240" w:lineRule="auto"/>
              <w:ind w:firstLine="0"/>
              <w:jc w:val="left"/>
            </w:pPr>
            <w:r>
              <w:rPr>
                <w:rFonts w:ascii="Times New Roman" w:hAnsi="Times New Roman" w:cs="Times New Roman"/>
                <w:sz w:val="22"/>
                <w:szCs w:val="22"/>
                <w:lang w:val="ru-RU"/>
              </w:rPr>
              <w:t xml:space="preserve">шопинг</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20</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8 054</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22,3</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0,684</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0,392</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0,703</w:t>
            </w:r>
          </w:p>
        </w:tc>
      </w:tr>
      <w:tr>
        <w:trPr>
          <w:cantSplit/>
        </w:trPr>
        <w:tc>
          <w:tcPr>
            <w:tcW w:w="1757" w:type="dxa"/>
            <w:vAlign w:val="center"/>
          </w:tcPr>
          <w:p>
            <w:pPr>
              <w:spacing w:before="0" w:after="0" w:line="240" w:lineRule="auto"/>
              <w:ind w:firstLine="0"/>
              <w:jc w:val="left"/>
            </w:pPr>
            <w:r>
              <w:rPr>
                <w:rFonts w:ascii="Times New Roman" w:hAnsi="Times New Roman" w:cs="Times New Roman"/>
                <w:sz w:val="22"/>
                <w:szCs w:val="22"/>
                <w:lang w:val="ru-RU"/>
              </w:rPr>
              <w:t xml:space="preserve">коллекции</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24</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6 645</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22,0</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0,703</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0,424</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0,702</w:t>
            </w:r>
          </w:p>
        </w:tc>
      </w:tr>
      <w:tr>
        <w:trPr>
          <w:cantSplit/>
        </w:trPr>
        <w:tc>
          <w:tcPr>
            <w:tcW w:w="1757" w:type="dxa"/>
            <w:vAlign w:val="center"/>
          </w:tcPr>
          <w:p>
            <w:pPr>
              <w:spacing w:before="0" w:after="0" w:line="240" w:lineRule="auto"/>
              <w:ind w:firstLine="0"/>
              <w:jc w:val="left"/>
            </w:pPr>
            <w:r>
              <w:rPr>
                <w:rFonts w:ascii="Times New Roman" w:hAnsi="Times New Roman" w:cs="Times New Roman"/>
                <w:sz w:val="22"/>
                <w:szCs w:val="22"/>
                <w:lang w:val="ru-RU"/>
              </w:rPr>
              <w:t xml:space="preserve">выбор</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16</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7 673</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14,6</w:t>
            </w:r>
          </w:p>
        </w:tc>
        <w:tc>
          <w:tcPr>
            <w:tcW w:w="1304" w:type="dxa"/>
            <w:vAlign w:val="center"/>
          </w:tcPr>
          <w:p>
            <w:pPr>
              <w:spacing w:before="0" w:after="0" w:line="240" w:lineRule="auto"/>
              <w:ind w:firstLine="0"/>
              <w:jc w:val="center"/>
            </w:pPr>
            <w:r>
              <w:rPr>
                <w:rFonts w:ascii="Times New Roman" w:hAnsi="Times New Roman" w:cs="Times New Roman"/>
                <w:sz w:val="22"/>
                <w:szCs w:val="22"/>
                <w:lang w:val="ru-RU"/>
              </w:rPr>
              <w:t xml:space="preserve">0,641</w:t>
            </w:r>
          </w:p>
        </w:tc>
        <w:tc>
          <w:tcPr>
            <w:tcW w:w="850" w:type="dxa"/>
            <w:vAlign w:val="center"/>
          </w:tcPr>
          <w:p>
            <w:pPr>
              <w:spacing w:before="0" w:after="0" w:line="240" w:lineRule="auto"/>
              <w:ind w:firstLine="0"/>
              <w:jc w:val="center"/>
            </w:pPr>
            <w:r>
              <w:rPr>
                <w:rFonts w:ascii="Times New Roman" w:hAnsi="Times New Roman" w:cs="Times New Roman"/>
                <w:sz w:val="22"/>
                <w:szCs w:val="22"/>
                <w:lang w:val="ru-RU"/>
              </w:rPr>
              <w:t xml:space="preserve">0,270</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0,689</w:t>
            </w:r>
          </w:p>
        </w:tc>
      </w:tr>
    </w:tbl>
    <w:p>
      <w:pPr>
        <w:spacing w:before="0" w:after="120" w:line="240" w:lineRule="auto"/>
        <w:ind w:firstLine="0"/>
      </w:pPr>
      <w:r>
        <w:rPr>
          <w:rFonts w:ascii="Times New Roman" w:hAnsi="Times New Roman" w:cs="Times New Roman"/>
          <w:sz w:val="24"/>
          <w:szCs w:val="24"/>
          <w:lang w:val="ru-RU"/>
        </w:rPr>
        <w:t xml:space="preserve"/>
      </w:r>
    </w:p>
    <w:p>
      <w:pPr>
        <w:keepNext/>
        <w:spacing w:before="120" w:after="60" w:line="240" w:lineRule="auto"/>
        <w:jc w:val="center"/>
      </w:pPr>
      <w:r>
        <w:drawing>
          <wp:inline xmlns:a="http://schemas.openxmlformats.org/drawingml/2006/main" xmlns:pic="http://schemas.openxmlformats.org/drawingml/2006/picture">
            <wp:extent cx="5580000" cy="2530465"/>
            <wp:docPr id="3" name="Picture 3"/>
            <wp:cNvGraphicFramePr>
              <a:graphicFrameLocks noChangeAspect="1"/>
            </wp:cNvGraphicFramePr>
            <a:graphic>
              <a:graphicData uri="http://schemas.openxmlformats.org/drawingml/2006/picture">
                <pic:pic>
                  <pic:nvPicPr>
                    <pic:cNvPr id="0" name="fig3_stylometry.png"/>
                    <pic:cNvPicPr/>
                  </pic:nvPicPr>
                  <pic:blipFill>
                    <a:blip r:embed="rId10"/>
                    <a:stretch>
                      <a:fillRect/>
                    </a:stretch>
                  </pic:blipFill>
                  <pic:spPr>
                    <a:xfrm>
                      <a:off x="0" y="0"/>
                      <a:ext cx="5580000" cy="2530465"/>
                    </a:xfrm>
                    <a:prstGeom prst="rect"/>
                  </pic:spPr>
                </pic:pic>
              </a:graphicData>
            </a:graphic>
          </wp:inline>
        </w:drawing>
      </w:r>
    </w:p>
    <w:p>
      <w:pPr>
        <w:spacing w:before="0" w:after="200" w:line="240" w:lineRule="auto"/>
        <w:ind w:firstLine="0"/>
        <w:jc w:val="center"/>
      </w:pPr>
      <w:r>
        <w:rPr>
          <w:rFonts w:ascii="Times New Roman" w:hAnsi="Times New Roman" w:cs="Times New Roman"/>
          <w:sz w:val="28"/>
          <w:szCs w:val="28"/>
          <w:lang w:val="ru-RU"/>
        </w:rPr>
        <w:t xml:space="preserve">Рисунок 3 — Простой TTR, MATTR и средняя длина предложения по жанрам</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hAnsi="Times New Roman" w:cs="Times New Roman"/>
          <w:b/>
          <w:bCs/>
          <w:sz w:val="28"/>
          <w:szCs w:val="28"/>
        </w:rPr>
      </w:pPr>
      <w:r>
        <w:rPr>
          <w:rFonts w:ascii="Times New Roman" w:hAnsi="Times New Roman" w:cs="Times New Roman"/>
          <w:b/>
          <w:bCs/>
          <w:sz w:val="28"/>
          <w:szCs w:val="28"/>
          <w:lang w:val="ru-RU"/>
        </w:rPr>
        <w:t xml:space="preserve">2.3 Тональность и жанрово-стилистическая специфика цифрового модного дискурса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Методика. Поскольку словарный метод, как было зафиксировано ранее, даёт низкое покрытие, тональность оценивалась предобученной нейросетевой моделью (rubert-tiny-sentiment-balanced). На этом этапе обнаружилось существенное методологическое ограничение: при переходе от пересказов к подлинным полным текстам средний объём документа вырос примерно до 800 слов, тогда как вход модели ограничен 512 токенами. Для длинных текстов это означает, что модель фактически оценивает тональность начальной части статьи, а не текста целиком. Такое ограничение необходимо явно оговаривать при интерпретации результатов.</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Результаты. Итоговое распределение получилось таким: позитивная тональность — 110 текстов (54,5%), нейтральная — 89 (44,1%), негативная — 3 (1,5%). Средняя уверенность модели — 0,826; неуверенных предсказаний (вероятность топ-класса &lt; 0,5) всего одно. Единственный устойчиво негативный текст на всех версиях корпуса и при обоих методах анализа — колонка о мортальной символике в рекламе (жанр «мнение»). Это можно расценивать как надёжную взаимную валидацию результатов разными методами.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Распределение тональности и показатели уверенности модели приведены в таблице 11. Разброс по жанрам следует читать с учётом малых объёмов: 100% позитива у жанра «украшения» — это 5 текстов из 5, 80% у «индустрии» — 4 из 5, 40% у «мнения» — 2 из 5, а 33% у «иконы стиля» — 3 из 9. Расхождения между жанрами в несколько текстов не должны интерпретироваться как устойчивые различия.</w:t>
      </w:r>
    </w:p>
    <w:p>
      <w:pPr>
        <w:keepNext/>
        <w:spacing w:before="240" w:after="120" w:line="240" w:lineRule="auto"/>
        <w:ind w:firstLine="0"/>
        <w:jc w:val="left"/>
      </w:pPr>
      <w:r>
        <w:rPr>
          <w:rFonts w:ascii="Times New Roman" w:hAnsi="Times New Roman" w:cs="Times New Roman"/>
          <w:sz w:val="28"/>
          <w:szCs w:val="28"/>
          <w:lang w:val="ru-RU"/>
        </w:rPr>
        <w:t xml:space="preserve">Таблица 11 — Распределение тональности текстов корпуса (модель rubert-tiny-sentiment-balanced)</w:t>
      </w:r>
    </w:p>
    <w:tbl>
      <w:tblPr>
        <w:tblW w:w="68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3402"/>
        <w:gridCol w:w="1701"/>
        <w:gridCol w:w="1701"/>
      </w:tblGrid>
      <w:tr>
        <w:trPr>
          <w:cantSplit/>
          <w:tblHeader/>
        </w:trPr>
        <w:tc>
          <w:tcPr>
            <w:tcW w:w="3402"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Класс тональности</w:t>
            </w:r>
          </w:p>
        </w:tc>
        <w:tc>
          <w:tcPr>
            <w:tcW w:w="1701"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Текстов</w:t>
            </w:r>
          </w:p>
        </w:tc>
        <w:tc>
          <w:tcPr>
            <w:tcW w:w="1701"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Доля, %</w:t>
            </w:r>
          </w:p>
        </w:tc>
      </w:tr>
      <w:tr>
        <w:trPr>
          <w:cantSplit/>
        </w:trPr>
        <w:tc>
          <w:tcPr>
            <w:tcW w:w="3402" w:type="dxa"/>
            <w:vAlign w:val="center"/>
          </w:tcPr>
          <w:p>
            <w:pPr>
              <w:spacing w:before="0" w:after="0" w:line="240" w:lineRule="auto"/>
              <w:ind w:firstLine="0"/>
              <w:jc w:val="left"/>
            </w:pPr>
            <w:r>
              <w:rPr>
                <w:rFonts w:ascii="Times New Roman" w:hAnsi="Times New Roman" w:cs="Times New Roman"/>
                <w:sz w:val="22"/>
                <w:szCs w:val="22"/>
                <w:lang w:val="ru-RU"/>
              </w:rPr>
              <w:t xml:space="preserve">Позитивная</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110</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54,5</w:t>
            </w:r>
          </w:p>
        </w:tc>
      </w:tr>
      <w:tr>
        <w:trPr>
          <w:cantSplit/>
        </w:trPr>
        <w:tc>
          <w:tcPr>
            <w:tcW w:w="3402" w:type="dxa"/>
            <w:vAlign w:val="center"/>
          </w:tcPr>
          <w:p>
            <w:pPr>
              <w:spacing w:before="0" w:after="0" w:line="240" w:lineRule="auto"/>
              <w:ind w:firstLine="0"/>
              <w:jc w:val="left"/>
            </w:pPr>
            <w:r>
              <w:rPr>
                <w:rFonts w:ascii="Times New Roman" w:hAnsi="Times New Roman" w:cs="Times New Roman"/>
                <w:sz w:val="22"/>
                <w:szCs w:val="22"/>
                <w:lang w:val="ru-RU"/>
              </w:rPr>
              <w:t xml:space="preserve">Нейтральная</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89</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44,1</w:t>
            </w:r>
          </w:p>
        </w:tc>
      </w:tr>
      <w:tr>
        <w:trPr>
          <w:cantSplit/>
        </w:trPr>
        <w:tc>
          <w:tcPr>
            <w:tcW w:w="3402" w:type="dxa"/>
            <w:vAlign w:val="center"/>
          </w:tcPr>
          <w:p>
            <w:pPr>
              <w:spacing w:before="0" w:after="0" w:line="240" w:lineRule="auto"/>
              <w:ind w:firstLine="0"/>
              <w:jc w:val="left"/>
            </w:pPr>
            <w:r>
              <w:rPr>
                <w:rFonts w:ascii="Times New Roman" w:hAnsi="Times New Roman" w:cs="Times New Roman"/>
                <w:sz w:val="22"/>
                <w:szCs w:val="22"/>
                <w:lang w:val="ru-RU"/>
              </w:rPr>
              <w:t xml:space="preserve">Негативная</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3</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1,5</w:t>
            </w:r>
          </w:p>
        </w:tc>
      </w:tr>
      <w:tr>
        <w:trPr>
          <w:cantSplit/>
        </w:trPr>
        <w:tc>
          <w:tcPr>
            <w:tcW w:w="3402" w:type="dxa"/>
            <w:vAlign w:val="center"/>
          </w:tcPr>
          <w:p>
            <w:pPr>
              <w:spacing w:before="0" w:after="0" w:line="240" w:lineRule="auto"/>
              <w:ind w:firstLine="0"/>
              <w:jc w:val="left"/>
            </w:pPr>
            <w:r>
              <w:rPr>
                <w:rFonts w:ascii="Times New Roman" w:hAnsi="Times New Roman" w:cs="Times New Roman"/>
                <w:sz w:val="22"/>
                <w:szCs w:val="22"/>
                <w:lang w:val="ru-RU"/>
              </w:rPr>
              <w:t xml:space="preserve">Всего</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202</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100,0</w:t>
            </w:r>
          </w:p>
        </w:tc>
      </w:tr>
    </w:tbl>
    <w:p>
      <w:pPr>
        <w:spacing w:before="0" w:after="120" w:line="240" w:lineRule="auto"/>
        <w:ind w:firstLine="0"/>
      </w:pPr>
      <w:r>
        <w:rPr>
          <w:rFonts w:ascii="Times New Roman" w:hAnsi="Times New Roman" w:cs="Times New Roman"/>
          <w:sz w:val="24"/>
          <w:szCs w:val="24"/>
          <w:lang w:val="ru-RU"/>
        </w:rPr>
        <w:t xml:space="preserve"/>
      </w:r>
    </w:p>
    <w:p>
      <w:pPr>
        <w:spacing w:before="0" w:after="200" w:line="240" w:lineRule="auto"/>
        <w:ind w:firstLine="0"/>
        <w:jc w:val="both"/>
      </w:pPr>
      <w:r>
        <w:rPr>
          <w:rFonts w:ascii="Times New Roman" w:hAnsi="Times New Roman" w:cs="Times New Roman"/>
          <w:sz w:val="24"/>
          <w:szCs w:val="24"/>
          <w:lang w:val="ru-RU"/>
        </w:rPr>
        <w:t xml:space="preserve">Средняя уверенность модели — 0,826; неуверенных предсказаний (вероятность топ-класса &lt; 0,5) — 1.</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 разрезе жанров разброс оказался значительным: на одном полюсе — жанры «украшения» (100% позитив) и «индустрия» (80%), на другом — «икона стиля» (33%) и «мнение» (40%). Показательно, что с расширением корпуса жанр «икона стиля» утратил однозначно позитивную окраску, зафиксированную на меньшей версии корпуса: включение протяжённых биографических лонгридов сместило тональность этого жанра к более нейтральной и местами критической.</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Тональность по источникам: статистически подтверждённое различие. На предыдущем этапе (100 текстов) различие в тональности между The Blueprint и SYMBOL внутри одного жанра («тенденции») было статистически незначимым (точный тест Фишера, p = 0,514), и вывод формулировался как осторожная описательная тенденция. При увеличении корпуса до 202 текстов то же сравнение — The Blueprint (39,3% позитивных внутри жанра «тенденции», n = 28) против SYMBOL (77,8%, n = 18) — дало p = 0,0156, что статистически значимо на уровне 0,05. Таким образом, различие в тональной политике двух основных источников корпуса можно считать эмпирически подтверждённым, а не гипотетическим: оно сохраняется при контроле по жанру и статистически значимо на объёме данных, достаточном для надёжного вывода.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Исходные частоты для сравнения приведены в таблице 12. Точный тест Фишера на таблице 2 × 2 (позитивные и непозитивные тексты в жанре «тенденции») даёт p = 0,0156; отношение шансов быть позитивным для The Blueprint по сравнению с SYMBOL — 0,18. Поскольку выборки малы (n = 28 и n = 18), доверительный интервал разности долей широк, и результат следует читать как подтверждение направления различия, а не точную оценку его величины. Сравнение проведено внутри одного жанра, но не устраняет связь жанра и источника целиком (таблица 3): тексты одного жанра у двух изданий могут различаться по подтемам.</w:t>
      </w:r>
    </w:p>
    <w:p>
      <w:pPr>
        <w:keepNext/>
        <w:spacing w:before="240" w:after="120" w:line="240" w:lineRule="auto"/>
        <w:ind w:firstLine="0"/>
        <w:jc w:val="left"/>
      </w:pPr>
      <w:r>
        <w:rPr>
          <w:rFonts w:ascii="Times New Roman" w:hAnsi="Times New Roman" w:cs="Times New Roman"/>
          <w:sz w:val="28"/>
          <w:szCs w:val="28"/>
          <w:lang w:val="ru-RU"/>
        </w:rPr>
        <w:t xml:space="preserve">Таблица 12 — Тональность текстов жанра «тенденции» у двух основных источников</w:t>
      </w:r>
    </w:p>
    <w:tbl>
      <w:tblPr>
        <w:tblW w:w="80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2268"/>
        <w:gridCol w:w="1474"/>
        <w:gridCol w:w="1587"/>
        <w:gridCol w:w="1020"/>
        <w:gridCol w:w="1701"/>
      </w:tblGrid>
      <w:tr>
        <w:trPr>
          <w:cantSplit/>
          <w:tblHeader/>
        </w:trPr>
        <w:tc>
          <w:tcPr>
            <w:tcW w:w="2268"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Источник</w:t>
            </w:r>
          </w:p>
        </w:tc>
        <w:tc>
          <w:tcPr>
            <w:tcW w:w="1474"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Позитивных</w:t>
            </w:r>
          </w:p>
        </w:tc>
        <w:tc>
          <w:tcPr>
            <w:tcW w:w="1587"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Непозитивных</w:t>
            </w:r>
          </w:p>
        </w:tc>
        <w:tc>
          <w:tcPr>
            <w:tcW w:w="1020"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Всего</w:t>
            </w:r>
          </w:p>
        </w:tc>
        <w:tc>
          <w:tcPr>
            <w:tcW w:w="1701"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Доля позитива, %</w:t>
            </w:r>
          </w:p>
        </w:tc>
      </w:tr>
      <w:tr>
        <w:trPr>
          <w:cantSplit/>
        </w:trPr>
        <w:tc>
          <w:tcPr>
            <w:tcW w:w="2268" w:type="dxa"/>
            <w:vAlign w:val="center"/>
          </w:tcPr>
          <w:p>
            <w:pPr>
              <w:spacing w:before="0" w:after="0" w:line="240" w:lineRule="auto"/>
              <w:ind w:firstLine="0"/>
              <w:jc w:val="left"/>
            </w:pPr>
            <w:r>
              <w:rPr>
                <w:rFonts w:ascii="Times New Roman" w:hAnsi="Times New Roman" w:cs="Times New Roman"/>
                <w:sz w:val="22"/>
                <w:szCs w:val="22"/>
                <w:lang w:val="ru-RU"/>
              </w:rPr>
              <w:t xml:space="preserve">The Blueprint</w:t>
            </w:r>
          </w:p>
        </w:tc>
        <w:tc>
          <w:tcPr>
            <w:tcW w:w="1474" w:type="dxa"/>
            <w:vAlign w:val="center"/>
          </w:tcPr>
          <w:p>
            <w:pPr>
              <w:spacing w:before="0" w:after="0" w:line="240" w:lineRule="auto"/>
              <w:ind w:firstLine="0"/>
              <w:jc w:val="center"/>
            </w:pPr>
            <w:r>
              <w:rPr>
                <w:rFonts w:ascii="Times New Roman" w:hAnsi="Times New Roman" w:cs="Times New Roman"/>
                <w:sz w:val="22"/>
                <w:szCs w:val="22"/>
                <w:lang w:val="ru-RU"/>
              </w:rPr>
              <w:t xml:space="preserve">11</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17</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28</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39,3</w:t>
            </w:r>
          </w:p>
        </w:tc>
      </w:tr>
      <w:tr>
        <w:trPr>
          <w:cantSplit/>
        </w:trPr>
        <w:tc>
          <w:tcPr>
            <w:tcW w:w="2268" w:type="dxa"/>
            <w:vAlign w:val="center"/>
          </w:tcPr>
          <w:p>
            <w:pPr>
              <w:spacing w:before="0" w:after="0" w:line="240" w:lineRule="auto"/>
              <w:ind w:firstLine="0"/>
              <w:jc w:val="left"/>
            </w:pPr>
            <w:r>
              <w:rPr>
                <w:rFonts w:ascii="Times New Roman" w:hAnsi="Times New Roman" w:cs="Times New Roman"/>
                <w:sz w:val="22"/>
                <w:szCs w:val="22"/>
                <w:lang w:val="ru-RU"/>
              </w:rPr>
              <w:t xml:space="preserve">SYMBOL</w:t>
            </w:r>
          </w:p>
        </w:tc>
        <w:tc>
          <w:tcPr>
            <w:tcW w:w="1474" w:type="dxa"/>
            <w:vAlign w:val="center"/>
          </w:tcPr>
          <w:p>
            <w:pPr>
              <w:spacing w:before="0" w:after="0" w:line="240" w:lineRule="auto"/>
              <w:ind w:firstLine="0"/>
              <w:jc w:val="center"/>
            </w:pPr>
            <w:r>
              <w:rPr>
                <w:rFonts w:ascii="Times New Roman" w:hAnsi="Times New Roman" w:cs="Times New Roman"/>
                <w:sz w:val="22"/>
                <w:szCs w:val="22"/>
                <w:lang w:val="ru-RU"/>
              </w:rPr>
              <w:t xml:space="preserve">14</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4</w:t>
            </w:r>
          </w:p>
        </w:tc>
        <w:tc>
          <w:tcPr>
            <w:tcW w:w="1020" w:type="dxa"/>
            <w:vAlign w:val="center"/>
          </w:tcPr>
          <w:p>
            <w:pPr>
              <w:spacing w:before="0" w:after="0" w:line="240" w:lineRule="auto"/>
              <w:ind w:firstLine="0"/>
              <w:jc w:val="center"/>
            </w:pPr>
            <w:r>
              <w:rPr>
                <w:rFonts w:ascii="Times New Roman" w:hAnsi="Times New Roman" w:cs="Times New Roman"/>
                <w:sz w:val="22"/>
                <w:szCs w:val="22"/>
                <w:lang w:val="ru-RU"/>
              </w:rPr>
              <w:t xml:space="preserve">18</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77,8</w:t>
            </w:r>
          </w:p>
        </w:tc>
      </w:tr>
    </w:tbl>
    <w:p>
      <w:pPr>
        <w:spacing w:before="0" w:after="120" w:line="240" w:lineRule="auto"/>
        <w:ind w:firstLine="0"/>
      </w:pPr>
      <w:r>
        <w:rPr>
          <w:rFonts w:ascii="Times New Roman" w:hAnsi="Times New Roman" w:cs="Times New Roman"/>
          <w:sz w:val="24"/>
          <w:szCs w:val="24"/>
          <w:lang w:val="ru-RU"/>
        </w:rPr>
        <w:t xml:space="preserve"/>
      </w:r>
    </w:p>
    <w:p>
      <w:pPr>
        <w:spacing w:before="0" w:after="200" w:line="240" w:lineRule="auto"/>
        <w:ind w:firstLine="0"/>
        <w:jc w:val="both"/>
      </w:pPr>
      <w:r>
        <w:rPr>
          <w:rFonts w:ascii="Times New Roman" w:hAnsi="Times New Roman" w:cs="Times New Roman"/>
          <w:sz w:val="24"/>
          <w:szCs w:val="24"/>
          <w:lang w:val="ru-RU"/>
        </w:rPr>
        <w:t xml:space="preserve">Точный тест Фишера (двусторонний): p = 0,0156.</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Промежуточный вывод. Совокупность данных о тональности показывает: цифровой модный дискурс в целом сохраняет системную позитивную окраску (54,5% против 1,5% негативных текстов), но эта окраска неравномерно распределена и по жанрам, и — что показал именно расширенный корпус — по источникам. Это уточняет вывод предыдущего этапа исследования: тональность модного дискурса определяется не только его рекламной функцией как таковой (§1.1), но и конкретной редакционной политикой отдельного издания.</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hAnsi="Times New Roman" w:cs="Times New Roman"/>
          <w:b/>
          <w:bCs/>
          <w:sz w:val="28"/>
          <w:szCs w:val="28"/>
        </w:rPr>
      </w:pPr>
      <w:r>
        <w:rPr>
          <w:rFonts w:ascii="Times New Roman" w:hAnsi="Times New Roman" w:cs="Times New Roman"/>
          <w:b/>
          <w:bCs/>
          <w:sz w:val="28"/>
          <w:szCs w:val="28"/>
          <w:lang w:val="ru-RU"/>
        </w:rPr>
        <w:t xml:space="preserve">2.4 Влияние платформенных алгоритмов на формирование цифрового модного дискурса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Чтобы разговор о результатах §2.2–2.3 не остался неполным, стоит обратиться к механизму, который обычно и называют главным двигателем перемен в цифровом модном дискурсе, — к тому, как социальные сети отбирают и показывают контент. The Business of Fashion (в пересказе редакции The Blueprint) даёт этому явлению имя «культура дофамина»: ленты, выстроенные алгоритмом, играют на аддиктивном поведении аудитории и низводят моду до развлекательного контента, живущего по принципу «вечной погони за новым, эксклюзивным, уникальным, происходящим "прямо сейчас"» [The Blueprint, со ссылкой на The Business of Fashion, 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Когда корпус вырос до 202 текстов, этот тезис не опровергся — наоборот, получил более прочное статистическое подкрепление. Жанр «тенденции» остаётся самым крупным в корпусе (73 текста из 202, 36%), и его наполнение по-прежнему составляют материалы об узко очерченных микротрендах: сначала это были «джинсы-сигариллы» и Y3K, позже — «эстетика небрежности», «плащевая ткань» и десятки похожих сюжетов, добавленных при расширении выборки. Существенно, что доля жанра почти не менялась при росте корпуса более чем втрое (33% при 60 текстах, 40% при 100, 36% при 202). Отсюда следует, что главенство микротрендового формата — устойчивое структурное свойство цифрового модного дискурса, а не случайный перекос конкретной выборки.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Со сменой развёрнутой кампании на эпизодический поток публикаций, о которой говорит источник, по-прежнему перекликается неологизация модного дискурса (§1.3): каждую новую микротенденцию нужно как-то назвать, а значит, для неё требуется отдельная лексическая единица. Подтверждение этому — стабильное присутствие такой лексики в частотных списках корпуса на всех этапах его формирования (см. §2.2).</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 логикой алгоритмической ленты согласуется и результат анализа тональности (§2.3), хотя на расширенном корпусе картина сделалась более нюансированной. Доля позитива упала с 61,7% (100 текстов) до 54,5% (202 текста), тогда как доля негатива осталась околонулевой. Это снижение не спорит с исходным тезисом, а уточняет его: новые источники принесли более разнообразный жанровый состав — аналитические колонки, протяжённые биографические интервью, — и именно они уменьшили общую долю позитивной тональности. Главный же вывод устоял: негатив в корпусе остаётся статистически редким явлением (1,5%), и это резко расходится с тем распределением, которое можно было бы ожидать при отсутствии алгоритмического давления в пользу вовлекающего контента.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Отдельно стоит сказать о сосуществовании коротких тренд-форматов и протяжённых лонгридов. В первоначальной версии параграфа это отмечалось как отражение двойственности аудиторного запроса — одновременного стремления к скорости и к глубине. Расширение корпуса подтвердило и обогатило это наблюдение эмпирически: вместе с источником Snob.ru в корпус вошли подлинные полнотекстовые интервью объёмом свыше 2500 слов (например, интервью с фотографом Бардо Фабиани, 2902 слова) — на порядок больше средней тренд-заметки (~250–400 слов). Именно на этом жанровом полюсе, у длинных биографических и аналитических текстов, тональностный анализ показал наиболее заметное отклонение от общей позитивной нормы корпуса (жанр «икона стиля» — 33% позитива, «мнение» — 40%, см. §2.3), а стилометрия — самое высокое лексическое разнообразие (жанр «мнение»: TTR 0,605, MATTR 0,804, см. §2.2). Получается, что оппозиция «быстрой» и «медленной» моды в цифровом дискурсе видна уже не только на уровне общих наблюдений, но и в статистически измеримых различиях — по тональности, лексическому разнообразию и синтаксису.</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Итак, влияние платформенных алгоритмов на цифровой модный дискурс — не внешний декларативный фактор, а структурный принцип. Он обнаруживается сразу на нескольких независимых уровнях анализа расширенного корпуса, хотя не все из них одинаково надёжны (§2.5, §2.6): на жанровом (устойчивое доминирование микротрендового формата), на лексическом (неологизация), на тональностном (системная, хотя и не абсолютная, позитивность) и — что удалось установить только на расширенном корпусе — на стилистическом (контраст между кратким тренд-форматом и протяжённым лонгридом по лексическому разнообразию и тональности).</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cs="Times New Roman" w:hAnsi="Times New Roman" w:eastAsia="Times New Roman"/>
          <w:b/>
          <w:bCs/>
          <w:sz w:val="28"/>
          <w:szCs w:val="28"/>
        </w:rPr>
      </w:pPr>
      <w:r>
        <w:rPr>
          <w:rFonts w:ascii="Times New Roman" w:hAnsi="Times New Roman"/>
          <w:b/>
          <w:bCs/>
          <w:sz w:val="28"/>
          <w:szCs w:val="28"/>
          <w:rtl w:val="0"/>
          <w:lang w:val="ru-RU"/>
        </w:rPr>
        <w:t xml:space="preserve">2.5 Лексика цифровой сферы в корпусе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Глава 1 показала, что теоретическая литература о цифровой моде сосредоточена на метавселенной, цифровой одежде, виртуальных показах и платформенных стратегиях. Возникает вопрос, насколько этот круг сюжетов представлен в реальных текстах цифровых медиа моды. Для ответа в исходных текстах корпуса подсчитаны употребления десяти групп слов цифровой тематики (поиск по корню, без учёта регистра; таблица 13). Показателем служит число употреблений и число текстов, в которых группа встретилась.</w:t>
      </w:r>
    </w:p>
    <w:p>
      <w:pPr>
        <w:keepNext/>
        <w:spacing w:before="240" w:after="120" w:line="240" w:lineRule="auto"/>
        <w:ind w:firstLine="0"/>
        <w:jc w:val="left"/>
      </w:pPr>
      <w:r>
        <w:rPr>
          <w:rFonts w:ascii="Times New Roman" w:hAnsi="Times New Roman" w:cs="Times New Roman"/>
          <w:sz w:val="28"/>
          <w:szCs w:val="28"/>
          <w:lang w:val="ru-RU"/>
        </w:rPr>
        <w:t xml:space="preserve">Таблица 13 — Лексика цифровой сферы в корпусе (202 текста)</w:t>
      </w:r>
    </w:p>
    <w:tbl>
      <w:tblPr>
        <w:tblW w:w="80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3515"/>
        <w:gridCol w:w="1587"/>
        <w:gridCol w:w="1247"/>
        <w:gridCol w:w="1701"/>
      </w:tblGrid>
      <w:tr>
        <w:trPr>
          <w:cantSplit/>
          <w:tblHeader/>
        </w:trPr>
        <w:tc>
          <w:tcPr>
            <w:tcW w:w="3515"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Группа</w:t>
            </w:r>
          </w:p>
        </w:tc>
        <w:tc>
          <w:tcPr>
            <w:tcW w:w="1587"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Употреблений</w:t>
            </w:r>
          </w:p>
        </w:tc>
        <w:tc>
          <w:tcPr>
            <w:tcW w:w="1247"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Текстов</w:t>
            </w:r>
          </w:p>
        </w:tc>
        <w:tc>
          <w:tcPr>
            <w:tcW w:w="1701"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Доля текстов, %</w:t>
            </w:r>
          </w:p>
        </w:tc>
      </w:tr>
      <w:tr>
        <w:trPr>
          <w:cantSplit/>
        </w:trPr>
        <w:tc>
          <w:tcPr>
            <w:tcW w:w="3515" w:type="dxa"/>
            <w:vAlign w:val="center"/>
          </w:tcPr>
          <w:p>
            <w:pPr>
              <w:spacing w:before="0" w:after="0" w:line="240" w:lineRule="auto"/>
              <w:ind w:firstLine="0"/>
              <w:jc w:val="left"/>
            </w:pPr>
            <w:r>
              <w:rPr>
                <w:rFonts w:ascii="Times New Roman" w:hAnsi="Times New Roman" w:cs="Times New Roman"/>
                <w:sz w:val="22"/>
                <w:szCs w:val="22"/>
                <w:lang w:val="ru-RU"/>
              </w:rPr>
              <w:t xml:space="preserve">соцсети и платформы</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91</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56</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27,7</w:t>
            </w:r>
          </w:p>
        </w:tc>
      </w:tr>
      <w:tr>
        <w:trPr>
          <w:cantSplit/>
        </w:trPr>
        <w:tc>
          <w:tcPr>
            <w:tcW w:w="3515" w:type="dxa"/>
            <w:vAlign w:val="center"/>
          </w:tcPr>
          <w:p>
            <w:pPr>
              <w:spacing w:before="0" w:after="0" w:line="240" w:lineRule="auto"/>
              <w:ind w:firstLine="0"/>
              <w:jc w:val="left"/>
            </w:pPr>
            <w:r>
              <w:rPr>
                <w:rFonts w:ascii="Times New Roman" w:hAnsi="Times New Roman" w:cs="Times New Roman"/>
                <w:sz w:val="22"/>
                <w:szCs w:val="22"/>
                <w:lang w:val="ru-RU"/>
              </w:rPr>
              <w:t xml:space="preserve">блогеры и инфлюенсеры</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86</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44</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21,8</w:t>
            </w:r>
          </w:p>
        </w:tc>
      </w:tr>
      <w:tr>
        <w:trPr>
          <w:cantSplit/>
        </w:trPr>
        <w:tc>
          <w:tcPr>
            <w:tcW w:w="3515" w:type="dxa"/>
            <w:vAlign w:val="center"/>
          </w:tcPr>
          <w:p>
            <w:pPr>
              <w:spacing w:before="0" w:after="0" w:line="240" w:lineRule="auto"/>
              <w:ind w:firstLine="0"/>
              <w:jc w:val="left"/>
            </w:pPr>
            <w:r>
              <w:rPr>
                <w:rFonts w:ascii="Times New Roman" w:hAnsi="Times New Roman" w:cs="Times New Roman"/>
                <w:sz w:val="22"/>
                <w:szCs w:val="22"/>
                <w:lang w:val="ru-RU"/>
              </w:rPr>
              <w:t xml:space="preserve">онлайн/интернет</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51</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18</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8,9</w:t>
            </w:r>
          </w:p>
        </w:tc>
      </w:tr>
      <w:tr>
        <w:trPr>
          <w:cantSplit/>
        </w:trPr>
        <w:tc>
          <w:tcPr>
            <w:tcW w:w="3515" w:type="dxa"/>
            <w:vAlign w:val="center"/>
          </w:tcPr>
          <w:p>
            <w:pPr>
              <w:spacing w:before="0" w:after="0" w:line="240" w:lineRule="auto"/>
              <w:ind w:firstLine="0"/>
              <w:jc w:val="left"/>
            </w:pPr>
            <w:r>
              <w:rPr>
                <w:rFonts w:ascii="Times New Roman" w:hAnsi="Times New Roman" w:cs="Times New Roman"/>
                <w:sz w:val="22"/>
                <w:szCs w:val="22"/>
                <w:lang w:val="ru-RU"/>
              </w:rPr>
              <w:t xml:space="preserve">ИИ и нейросети</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39</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15</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7,4</w:t>
            </w:r>
          </w:p>
        </w:tc>
      </w:tr>
      <w:tr>
        <w:trPr>
          <w:cantSplit/>
        </w:trPr>
        <w:tc>
          <w:tcPr>
            <w:tcW w:w="3515" w:type="dxa"/>
            <w:vAlign w:val="center"/>
          </w:tcPr>
          <w:p>
            <w:pPr>
              <w:spacing w:before="0" w:after="0" w:line="240" w:lineRule="auto"/>
              <w:ind w:firstLine="0"/>
              <w:jc w:val="left"/>
            </w:pPr>
            <w:r>
              <w:rPr>
                <w:rFonts w:ascii="Times New Roman" w:hAnsi="Times New Roman" w:cs="Times New Roman"/>
                <w:sz w:val="22"/>
                <w:szCs w:val="22"/>
                <w:lang w:val="ru-RU"/>
              </w:rPr>
              <w:t xml:space="preserve">контент и подписчики</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17</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13</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6,4</w:t>
            </w:r>
          </w:p>
        </w:tc>
      </w:tr>
      <w:tr>
        <w:trPr>
          <w:cantSplit/>
        </w:trPr>
        <w:tc>
          <w:tcPr>
            <w:tcW w:w="3515" w:type="dxa"/>
            <w:vAlign w:val="center"/>
          </w:tcPr>
          <w:p>
            <w:pPr>
              <w:spacing w:before="0" w:after="0" w:line="240" w:lineRule="auto"/>
              <w:ind w:firstLine="0"/>
              <w:jc w:val="left"/>
            </w:pPr>
            <w:r>
              <w:rPr>
                <w:rFonts w:ascii="Times New Roman" w:hAnsi="Times New Roman" w:cs="Times New Roman"/>
                <w:sz w:val="22"/>
                <w:szCs w:val="22"/>
                <w:lang w:val="ru-RU"/>
              </w:rPr>
              <w:t xml:space="preserve">цифровой</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9</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7</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3,5</w:t>
            </w:r>
          </w:p>
        </w:tc>
      </w:tr>
      <w:tr>
        <w:trPr>
          <w:cantSplit/>
        </w:trPr>
        <w:tc>
          <w:tcPr>
            <w:tcW w:w="3515" w:type="dxa"/>
            <w:vAlign w:val="center"/>
          </w:tcPr>
          <w:p>
            <w:pPr>
              <w:spacing w:before="0" w:after="0" w:line="240" w:lineRule="auto"/>
              <w:ind w:firstLine="0"/>
              <w:jc w:val="left"/>
            </w:pPr>
            <w:r>
              <w:rPr>
                <w:rFonts w:ascii="Times New Roman" w:hAnsi="Times New Roman" w:cs="Times New Roman"/>
                <w:sz w:val="22"/>
                <w:szCs w:val="22"/>
                <w:lang w:val="ru-RU"/>
              </w:rPr>
              <w:t xml:space="preserve">алгоритм</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4</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4</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2,0</w:t>
            </w:r>
          </w:p>
        </w:tc>
      </w:tr>
      <w:tr>
        <w:trPr>
          <w:cantSplit/>
        </w:trPr>
        <w:tc>
          <w:tcPr>
            <w:tcW w:w="3515" w:type="dxa"/>
            <w:vAlign w:val="center"/>
          </w:tcPr>
          <w:p>
            <w:pPr>
              <w:spacing w:before="0" w:after="0" w:line="240" w:lineRule="auto"/>
              <w:ind w:firstLine="0"/>
              <w:jc w:val="left"/>
            </w:pPr>
            <w:r>
              <w:rPr>
                <w:rFonts w:ascii="Times New Roman" w:hAnsi="Times New Roman" w:cs="Times New Roman"/>
                <w:sz w:val="22"/>
                <w:szCs w:val="22"/>
                <w:lang w:val="ru-RU"/>
              </w:rPr>
              <w:t xml:space="preserve">диджитал/digital</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2</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2</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1,0</w:t>
            </w:r>
          </w:p>
        </w:tc>
      </w:tr>
      <w:tr>
        <w:trPr>
          <w:cantSplit/>
        </w:trPr>
        <w:tc>
          <w:tcPr>
            <w:tcW w:w="3515" w:type="dxa"/>
            <w:vAlign w:val="center"/>
          </w:tcPr>
          <w:p>
            <w:pPr>
              <w:spacing w:before="0" w:after="0" w:line="240" w:lineRule="auto"/>
              <w:ind w:firstLine="0"/>
              <w:jc w:val="left"/>
            </w:pPr>
            <w:r>
              <w:rPr>
                <w:rFonts w:ascii="Times New Roman" w:hAnsi="Times New Roman" w:cs="Times New Roman"/>
                <w:sz w:val="22"/>
                <w:szCs w:val="22"/>
                <w:lang w:val="ru-RU"/>
              </w:rPr>
              <w:t xml:space="preserve">виртуальный</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2</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2</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1,0</w:t>
            </w:r>
          </w:p>
        </w:tc>
      </w:tr>
      <w:tr>
        <w:trPr>
          <w:cantSplit/>
        </w:trPr>
        <w:tc>
          <w:tcPr>
            <w:tcW w:w="3515" w:type="dxa"/>
            <w:vAlign w:val="center"/>
          </w:tcPr>
          <w:p>
            <w:pPr>
              <w:spacing w:before="0" w:after="0" w:line="240" w:lineRule="auto"/>
              <w:ind w:firstLine="0"/>
              <w:jc w:val="left"/>
            </w:pPr>
            <w:r>
              <w:rPr>
                <w:rFonts w:ascii="Times New Roman" w:hAnsi="Times New Roman" w:cs="Times New Roman"/>
                <w:sz w:val="22"/>
                <w:szCs w:val="22"/>
                <w:lang w:val="ru-RU"/>
              </w:rPr>
              <w:t xml:space="preserve">метавселенная</w:t>
            </w:r>
          </w:p>
        </w:tc>
        <w:tc>
          <w:tcPr>
            <w:tcW w:w="1587" w:type="dxa"/>
            <w:vAlign w:val="center"/>
          </w:tcPr>
          <w:p>
            <w:pPr>
              <w:spacing w:before="0" w:after="0" w:line="240" w:lineRule="auto"/>
              <w:ind w:firstLine="0"/>
              <w:jc w:val="center"/>
            </w:pPr>
            <w:r>
              <w:rPr>
                <w:rFonts w:ascii="Times New Roman" w:hAnsi="Times New Roman" w:cs="Times New Roman"/>
                <w:sz w:val="22"/>
                <w:szCs w:val="22"/>
                <w:lang w:val="ru-RU"/>
              </w:rPr>
              <w:t xml:space="preserve">0</w:t>
            </w:r>
          </w:p>
        </w:tc>
        <w:tc>
          <w:tcPr>
            <w:tcW w:w="1247" w:type="dxa"/>
            <w:vAlign w:val="center"/>
          </w:tcPr>
          <w:p>
            <w:pPr>
              <w:spacing w:before="0" w:after="0" w:line="240" w:lineRule="auto"/>
              <w:ind w:firstLine="0"/>
              <w:jc w:val="center"/>
            </w:pPr>
            <w:r>
              <w:rPr>
                <w:rFonts w:ascii="Times New Roman" w:hAnsi="Times New Roman" w:cs="Times New Roman"/>
                <w:sz w:val="22"/>
                <w:szCs w:val="22"/>
                <w:lang w:val="ru-RU"/>
              </w:rPr>
              <w:t xml:space="preserve">0</w:t>
            </w:r>
          </w:p>
        </w:tc>
        <w:tc>
          <w:tcPr>
            <w:tcW w:w="1701" w:type="dxa"/>
            <w:vAlign w:val="center"/>
          </w:tcPr>
          <w:p>
            <w:pPr>
              <w:spacing w:before="0" w:after="0" w:line="240" w:lineRule="auto"/>
              <w:ind w:firstLine="0"/>
              <w:jc w:val="center"/>
            </w:pPr>
            <w:r>
              <w:rPr>
                <w:rFonts w:ascii="Times New Roman" w:hAnsi="Times New Roman" w:cs="Times New Roman"/>
                <w:sz w:val="22"/>
                <w:szCs w:val="22"/>
                <w:lang w:val="ru-RU"/>
              </w:rPr>
              <w:t xml:space="preserve">0,0</w:t>
            </w:r>
          </w:p>
        </w:tc>
      </w:tr>
    </w:tbl>
    <w:p>
      <w:pPr>
        <w:spacing w:before="0" w:after="120" w:line="240" w:lineRule="auto"/>
        <w:ind w:firstLine="0"/>
      </w:pPr>
      <w:r>
        <w:rPr>
          <w:rFonts w:ascii="Times New Roman" w:hAnsi="Times New Roman" w:cs="Times New Roman"/>
          <w:sz w:val="24"/>
          <w:szCs w:val="24"/>
          <w:lang w:val="ru-RU"/>
        </w:rPr>
        <w:t xml:space="preserve"/>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Всего зафиксировано 301 употреблений в 85 текстах из 202 (42%), то есть 19,1 на 10 000 буквенных токенов; в остальных 117 текстах (58%) ни одного слова из этих групп не найдено. Лексика распределена иерархически. Наиболее представлены названия платформ и социальных сетей (91 употребление в 56 текстах) и слова блогерской сферы (86 в 44); заметный слой образует лексика искусственного интеллекта (39 в 15 текстах), например «Чат-бот с ИИ-стилистом не пошел» (интервью с руководителем Lamoda, The Blueprint). В то же время слова «метавселенная» в корпусе нет вовсе, «диджитал/digital» встретилось дважды, «алгоритм» — 4 раза, «цифровой» — 9. Примеры контекстов приведены в Приложении Г.</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Иначе говоря, цифровизация в этом корпусе присутствует прежде всего как среда распространения моды (соцсети, блогеры, онлайн-торговля) и как внешняя тема — искусственный интеллект как технология, меняющая индустрию и эстетику, — но почти не проявляется как самостоятельный терминологический пласт цифровой моды (метавселенная, цифровая одежда), который занимает центральное место в теоретической литературе (§1.2). Вероятно, это расхождение объясняется прежде всего составом корпуса: он построен на текстах о показах, коллекциях и трендах, а не на материалах о технологиях индустрии. Возможно, оно отражает и хронологический сдвиг: работы о метавселенной в списке литературы относятся к 2022–2024 годам, тогда как корпус собран в 2026 году; проверить эту гипотезу можно только на диахронном материале.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Цифровая лексика распределена по источникам неравномерно (рисунок 4): у The Blueprint — 33,1 употребления на 10 000 токенов, у SYMBOL — 4,4, то есть в 7,5 раза меньше. По жанрам максимальны значения у «мнения» (49,8), «шопинга» (48,8) и «индустрии» (41,3), минимальны — у «выбора» (3,3) и «украшений» (5,3). Высокие значения FRWF и малых жанров опираются на небольшие тексты и единичные материалы (один из текстов FRWF — колонка о том, как искусственный интеллект меняет представление о норме) и потому неустойчивы.</w:t>
      </w:r>
    </w:p>
    <w:p>
      <w:pPr>
        <w:keepNext/>
        <w:spacing w:before="120" w:after="60" w:line="240" w:lineRule="auto"/>
        <w:jc w:val="center"/>
      </w:pPr>
      <w:r>
        <w:drawing>
          <wp:inline xmlns:a="http://schemas.openxmlformats.org/drawingml/2006/main" xmlns:pic="http://schemas.openxmlformats.org/drawingml/2006/picture">
            <wp:extent cx="4500000" cy="2390625"/>
            <wp:docPr id="4" name="Picture 4"/>
            <wp:cNvGraphicFramePr>
              <a:graphicFrameLocks noChangeAspect="1"/>
            </wp:cNvGraphicFramePr>
            <a:graphic>
              <a:graphicData uri="http://schemas.openxmlformats.org/drawingml/2006/picture">
                <pic:pic>
                  <pic:nvPicPr>
                    <pic:cNvPr id="0" name="fig6_digital_source.png"/>
                    <pic:cNvPicPr/>
                  </pic:nvPicPr>
                  <pic:blipFill>
                    <a:blip r:embed="rId11"/>
                    <a:stretch>
                      <a:fillRect/>
                    </a:stretch>
                  </pic:blipFill>
                  <pic:spPr>
                    <a:xfrm>
                      <a:off x="0" y="0"/>
                      <a:ext cx="4500000" cy="2390625"/>
                    </a:xfrm>
                    <a:prstGeom prst="rect"/>
                  </pic:spPr>
                </pic:pic>
              </a:graphicData>
            </a:graphic>
          </wp:inline>
        </w:drawing>
      </w:r>
    </w:p>
    <w:p>
      <w:pPr>
        <w:spacing w:before="0" w:after="200" w:line="240" w:lineRule="auto"/>
        <w:ind w:firstLine="0"/>
        <w:jc w:val="center"/>
      </w:pPr>
      <w:r>
        <w:rPr>
          <w:rFonts w:ascii="Times New Roman" w:hAnsi="Times New Roman" w:cs="Times New Roman"/>
          <w:sz w:val="28"/>
          <w:szCs w:val="28"/>
          <w:lang w:val="ru-RU"/>
        </w:rPr>
        <w:t xml:space="preserve">Рисунок 4 — Плотность лексики цифровой сферы по источникам (употреблений на 10 000 буквенных токенов)</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Для §2.4 этот результат означает следующее. Слово «алгоритм» встретилось лишь в четырёх текстах, поэтому тезис о влиянии платформенных алгоритмов опирается на цитируемый в The Blueprint внешний источник и на косвенные признаки (структуру жанрового состава, распределение тональности), а не на прямое лексическое свидетельство в самом корпусе. Такая интерпретация допустима как объяснительная рамка, но не как эмпирически доказанная причинная связь.</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cs="Times New Roman" w:hAnsi="Times New Roman" w:eastAsia="Times New Roman"/>
          <w:b/>
          <w:bCs/>
          <w:sz w:val="28"/>
          <w:szCs w:val="28"/>
        </w:rPr>
      </w:pPr>
      <w:r>
        <w:rPr>
          <w:rFonts w:ascii="Times New Roman" w:hAnsi="Times New Roman"/>
          <w:b/>
          <w:bCs/>
          <w:sz w:val="28"/>
          <w:szCs w:val="28"/>
          <w:rtl w:val="0"/>
          <w:lang w:val="ru-RU"/>
        </w:rPr>
        <w:t xml:space="preserve">2.6 Ограничения, проверка устойчивости и воспроизводимость</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Завершая эмпирическую часть, необходимо оценить надёжность полученных результатов. Проверка выполнена по трём направлениям: устойчивость тематической модели, влияние особенностей состава корпуса и воспроизводимость расчётов.</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Устойчивость тематической модели. Модель LDA использует случайную инициализацию, поэтому основной запуск (random_state = 42) был сопоставлен с десятью дополнительными запусками (random_state от 1 до 10) при тех же параметрах. Сходство разбиений оценивалось скорректированным индексом Рэнда (ARI) и нормализованной взаимной информацией (NMI); связь тем с жанром — «чистотой» (purity) разбиения — долей текстов, относящихся к наиболее частому жанру своей темы. В качестве нулевой модели использована случайная перестановка жанровых меток (200 повторов). Результаты приведены в таблице 14.</w:t>
      </w:r>
    </w:p>
    <w:p>
      <w:pPr>
        <w:keepNext/>
        <w:spacing w:before="240" w:after="120" w:line="240" w:lineRule="auto"/>
        <w:ind w:firstLine="0"/>
        <w:jc w:val="left"/>
      </w:pPr>
      <w:r>
        <w:rPr>
          <w:rFonts w:ascii="Times New Roman" w:hAnsi="Times New Roman" w:cs="Times New Roman"/>
          <w:sz w:val="28"/>
          <w:szCs w:val="28"/>
          <w:lang w:val="ru-RU"/>
        </w:rPr>
        <w:t xml:space="preserve">Таблица 14 — Устойчивость тематической модели LDA (k = 8) при смене случайной инициализации</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5953"/>
        <w:gridCol w:w="2835"/>
      </w:tblGrid>
      <w:tr>
        <w:trPr>
          <w:cantSplit/>
          <w:tblHeader/>
        </w:trPr>
        <w:tc>
          <w:tcPr>
            <w:tcW w:w="5953"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Показатель</w:t>
            </w:r>
          </w:p>
        </w:tc>
        <w:tc>
          <w:tcPr>
            <w:tcW w:w="2835" w:type="dxa"/>
            <w:shd w:val="clear" w:color="auto" w:fill="F2F2F2"/>
            <w:vAlign w:val="center"/>
          </w:tcPr>
          <w:p>
            <w:pPr>
              <w:spacing w:before="0" w:after="0" w:line="240" w:lineRule="auto"/>
              <w:ind w:firstLine="0"/>
              <w:jc w:val="center"/>
            </w:pPr>
            <w:r>
              <w:rPr>
                <w:rFonts w:ascii="Times New Roman" w:hAnsi="Times New Roman" w:cs="Times New Roman"/>
                <w:b/>
                <w:sz w:val="22"/>
                <w:szCs w:val="22"/>
                <w:lang w:val="ru-RU"/>
              </w:rPr>
              <w:t xml:space="preserve">Значение</w:t>
            </w:r>
          </w:p>
        </w:tc>
      </w:tr>
      <w:tr>
        <w:trPr>
          <w:cantSplit/>
        </w:trPr>
        <w:tc>
          <w:tcPr>
            <w:tcW w:w="5953" w:type="dxa"/>
            <w:vAlign w:val="center"/>
          </w:tcPr>
          <w:p>
            <w:pPr>
              <w:spacing w:before="0" w:after="0" w:line="240" w:lineRule="auto"/>
              <w:ind w:firstLine="0"/>
              <w:jc w:val="left"/>
            </w:pPr>
            <w:r>
              <w:rPr>
                <w:rFonts w:ascii="Times New Roman" w:hAnsi="Times New Roman" w:cs="Times New Roman"/>
                <w:sz w:val="22"/>
                <w:szCs w:val="22"/>
                <w:lang w:val="ru-RU"/>
              </w:rPr>
              <w:t xml:space="preserve">ARI относительно основного запуска (10 запусков)</w:t>
            </w:r>
          </w:p>
        </w:tc>
        <w:tc>
          <w:tcPr>
            <w:tcW w:w="2835" w:type="dxa"/>
            <w:vAlign w:val="center"/>
          </w:tcPr>
          <w:p>
            <w:pPr>
              <w:spacing w:before="0" w:after="0" w:line="240" w:lineRule="auto"/>
              <w:ind w:firstLine="0"/>
              <w:jc w:val="center"/>
            </w:pPr>
            <w:r>
              <w:rPr>
                <w:rFonts w:ascii="Times New Roman" w:hAnsi="Times New Roman" w:cs="Times New Roman"/>
                <w:sz w:val="22"/>
                <w:szCs w:val="22"/>
                <w:lang w:val="ru-RU"/>
              </w:rPr>
              <w:t xml:space="preserve">0,245 (от 0,165 до 0,283)</w:t>
            </w:r>
          </w:p>
        </w:tc>
      </w:tr>
      <w:tr>
        <w:trPr>
          <w:cantSplit/>
        </w:trPr>
        <w:tc>
          <w:tcPr>
            <w:tcW w:w="5953" w:type="dxa"/>
            <w:vAlign w:val="center"/>
          </w:tcPr>
          <w:p>
            <w:pPr>
              <w:spacing w:before="0" w:after="0" w:line="240" w:lineRule="auto"/>
              <w:ind w:firstLine="0"/>
              <w:jc w:val="left"/>
            </w:pPr>
            <w:r>
              <w:rPr>
                <w:rFonts w:ascii="Times New Roman" w:hAnsi="Times New Roman" w:cs="Times New Roman"/>
                <w:sz w:val="22"/>
                <w:szCs w:val="22"/>
                <w:lang w:val="ru-RU"/>
              </w:rPr>
              <w:t xml:space="preserve">NMI относительно основного запуска, среднее</w:t>
            </w:r>
          </w:p>
        </w:tc>
        <w:tc>
          <w:tcPr>
            <w:tcW w:w="2835" w:type="dxa"/>
            <w:vAlign w:val="center"/>
          </w:tcPr>
          <w:p>
            <w:pPr>
              <w:spacing w:before="0" w:after="0" w:line="240" w:lineRule="auto"/>
              <w:ind w:firstLine="0"/>
              <w:jc w:val="center"/>
            </w:pPr>
            <w:r>
              <w:rPr>
                <w:rFonts w:ascii="Times New Roman" w:hAnsi="Times New Roman" w:cs="Times New Roman"/>
                <w:sz w:val="22"/>
                <w:szCs w:val="22"/>
                <w:lang w:val="ru-RU"/>
              </w:rPr>
              <w:t xml:space="preserve">0,348</w:t>
            </w:r>
          </w:p>
        </w:tc>
      </w:tr>
      <w:tr>
        <w:trPr>
          <w:cantSplit/>
        </w:trPr>
        <w:tc>
          <w:tcPr>
            <w:tcW w:w="5953" w:type="dxa"/>
            <w:vAlign w:val="center"/>
          </w:tcPr>
          <w:p>
            <w:pPr>
              <w:spacing w:before="0" w:after="0" w:line="240" w:lineRule="auto"/>
              <w:ind w:firstLine="0"/>
              <w:jc w:val="left"/>
            </w:pPr>
            <w:r>
              <w:rPr>
                <w:rFonts w:ascii="Times New Roman" w:hAnsi="Times New Roman" w:cs="Times New Roman"/>
                <w:sz w:val="22"/>
                <w:szCs w:val="22"/>
                <w:lang w:val="ru-RU"/>
              </w:rPr>
              <w:t xml:space="preserve">Средний попарный ARI между дополнительными запусками</w:t>
            </w:r>
          </w:p>
        </w:tc>
        <w:tc>
          <w:tcPr>
            <w:tcW w:w="2835" w:type="dxa"/>
            <w:vAlign w:val="center"/>
          </w:tcPr>
          <w:p>
            <w:pPr>
              <w:spacing w:before="0" w:after="0" w:line="240" w:lineRule="auto"/>
              <w:ind w:firstLine="0"/>
              <w:jc w:val="center"/>
            </w:pPr>
            <w:r>
              <w:rPr>
                <w:rFonts w:ascii="Times New Roman" w:hAnsi="Times New Roman" w:cs="Times New Roman"/>
                <w:sz w:val="22"/>
                <w:szCs w:val="22"/>
                <w:lang w:val="ru-RU"/>
              </w:rPr>
              <w:t xml:space="preserve">0,308</w:t>
            </w:r>
          </w:p>
        </w:tc>
      </w:tr>
      <w:tr>
        <w:trPr>
          <w:cantSplit/>
        </w:trPr>
        <w:tc>
          <w:tcPr>
            <w:tcW w:w="5953" w:type="dxa"/>
            <w:vAlign w:val="center"/>
          </w:tcPr>
          <w:p>
            <w:pPr>
              <w:spacing w:before="0" w:after="0" w:line="240" w:lineRule="auto"/>
              <w:ind w:firstLine="0"/>
              <w:jc w:val="left"/>
            </w:pPr>
            <w:r>
              <w:rPr>
                <w:rFonts w:ascii="Times New Roman" w:hAnsi="Times New Roman" w:cs="Times New Roman"/>
                <w:sz w:val="22"/>
                <w:szCs w:val="22"/>
                <w:lang w:val="ru-RU"/>
              </w:rPr>
              <w:t xml:space="preserve">Чистота разбиения по жанрам, основной запуск</w:t>
            </w:r>
          </w:p>
        </w:tc>
        <w:tc>
          <w:tcPr>
            <w:tcW w:w="2835" w:type="dxa"/>
            <w:vAlign w:val="center"/>
          </w:tcPr>
          <w:p>
            <w:pPr>
              <w:spacing w:before="0" w:after="0" w:line="240" w:lineRule="auto"/>
              <w:ind w:firstLine="0"/>
              <w:jc w:val="center"/>
            </w:pPr>
            <w:r>
              <w:rPr>
                <w:rFonts w:ascii="Times New Roman" w:hAnsi="Times New Roman" w:cs="Times New Roman"/>
                <w:sz w:val="22"/>
                <w:szCs w:val="22"/>
                <w:lang w:val="ru-RU"/>
              </w:rPr>
              <w:t xml:space="preserve">0,450</w:t>
            </w:r>
          </w:p>
        </w:tc>
      </w:tr>
      <w:tr>
        <w:trPr>
          <w:cantSplit/>
        </w:trPr>
        <w:tc>
          <w:tcPr>
            <w:tcW w:w="5953" w:type="dxa"/>
            <w:vAlign w:val="center"/>
          </w:tcPr>
          <w:p>
            <w:pPr>
              <w:spacing w:before="0" w:after="0" w:line="240" w:lineRule="auto"/>
              <w:ind w:firstLine="0"/>
              <w:jc w:val="left"/>
            </w:pPr>
            <w:r>
              <w:rPr>
                <w:rFonts w:ascii="Times New Roman" w:hAnsi="Times New Roman" w:cs="Times New Roman"/>
                <w:sz w:val="22"/>
                <w:szCs w:val="22"/>
                <w:lang w:val="ru-RU"/>
              </w:rPr>
              <w:t xml:space="preserve">Чистота по жанрам, среднее по 10 запускам</w:t>
            </w:r>
          </w:p>
        </w:tc>
        <w:tc>
          <w:tcPr>
            <w:tcW w:w="2835" w:type="dxa"/>
            <w:vAlign w:val="center"/>
          </w:tcPr>
          <w:p>
            <w:pPr>
              <w:spacing w:before="0" w:after="0" w:line="240" w:lineRule="auto"/>
              <w:ind w:firstLine="0"/>
              <w:jc w:val="center"/>
            </w:pPr>
            <w:r>
              <w:rPr>
                <w:rFonts w:ascii="Times New Roman" w:hAnsi="Times New Roman" w:cs="Times New Roman"/>
                <w:sz w:val="22"/>
                <w:szCs w:val="22"/>
                <w:lang w:val="ru-RU"/>
              </w:rPr>
              <w:t xml:space="preserve">0,420</w:t>
            </w:r>
          </w:p>
        </w:tc>
      </w:tr>
      <w:tr>
        <w:trPr>
          <w:cantSplit/>
        </w:trPr>
        <w:tc>
          <w:tcPr>
            <w:tcW w:w="5953" w:type="dxa"/>
            <w:vAlign w:val="center"/>
          </w:tcPr>
          <w:p>
            <w:pPr>
              <w:spacing w:before="0" w:after="0" w:line="240" w:lineRule="auto"/>
              <w:ind w:firstLine="0"/>
              <w:jc w:val="left"/>
            </w:pPr>
            <w:r>
              <w:rPr>
                <w:rFonts w:ascii="Times New Roman" w:hAnsi="Times New Roman" w:cs="Times New Roman"/>
                <w:sz w:val="22"/>
                <w:szCs w:val="22"/>
                <w:lang w:val="ru-RU"/>
              </w:rPr>
              <w:t xml:space="preserve">Чистота при случайной перестановке жанров, среднее (95-й процентиль)</w:t>
            </w:r>
          </w:p>
        </w:tc>
        <w:tc>
          <w:tcPr>
            <w:tcW w:w="2835" w:type="dxa"/>
            <w:vAlign w:val="center"/>
          </w:tcPr>
          <w:p>
            <w:pPr>
              <w:spacing w:before="0" w:after="0" w:line="240" w:lineRule="auto"/>
              <w:ind w:firstLine="0"/>
              <w:jc w:val="center"/>
            </w:pPr>
            <w:r>
              <w:rPr>
                <w:rFonts w:ascii="Times New Roman" w:hAnsi="Times New Roman" w:cs="Times New Roman"/>
                <w:sz w:val="22"/>
                <w:szCs w:val="22"/>
                <w:lang w:val="ru-RU"/>
              </w:rPr>
              <w:t xml:space="preserve">0,364 (0,376)</w:t>
            </w:r>
          </w:p>
        </w:tc>
      </w:tr>
    </w:tbl>
    <w:p>
      <w:pPr>
        <w:spacing w:before="0" w:after="120" w:line="240" w:lineRule="auto"/>
        <w:ind w:firstLine="0"/>
      </w:pPr>
      <w:r>
        <w:rPr>
          <w:rFonts w:ascii="Times New Roman" w:hAnsi="Times New Roman" w:cs="Times New Roman"/>
          <w:sz w:val="24"/>
          <w:szCs w:val="24"/>
          <w:lang w:val="ru-RU"/>
        </w:rPr>
        <w:t xml:space="preserve"/>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Результаты показывают двойственную картину. С одной стороны, разбиения при смене инициализации совпадают лишь частично (ARI от 0,17 до 0,28): отнесение конкретного текста к теме нестабильно, и приведённые в §2.2 проценты совпадения тем с отдельными жанрами (75–85%) следует читать как иллюстрацию наиболее чётких соответствий, а не как общую характеристику модели. С другой стороны, чистота разбиения по жанрам (0,42–0,45) стабильно превышает уровень случайности (0,36–0,38), то есть связь тематической структуры с жанром реальна, но умеренна. Формальный критерий выбора числа тем также не помогает: перплексия на обучающих данных монотонно ухудшается с ростом k (от 2 558 при k = 4 до 2 783 при k = 12), поэтому выбор k = 8 в работе основан на объёме корпуса, а не на формальном критерии. Первая гипотеза (жанровая обусловленность тематической организации) подтверждается, таким образом, с оговорками.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Ограничения состава корпуса и методов. Во-первых, состав корпуса асимметричен: два источника дают 65% текстов, The Voice представлен одним текстом, поэтому выводы о различиях между источниками ограничены сравнением The Blueprint и SYMBOL. Во-вторых, жанр и источник статистически связаны (V Крамера = 0,50), поэтому пожанровые различия частично смешаны с различиями редакционных практик; полностью разделить эти факторы на имеющемся материале невозможно. В-третьих, простые показатели лексического разнообразия зависят от объёма, что продемонстрировано на примере жанра «тенденции» (§2.2); сравнительные выводы допустимы только по MATTR. В-четвёртых, значительная часть частотных коллокаций и латинских токенов — имена собственные, а не лексические заимствования; без распознавания именованных сущностей эти показатели измеряют насыщенность текстов брендами. В-пятых, тональность оценивалась одной моделью с усечением входа до 512 токенов, то есть для длинных текстов — по начальной части; результаты сверки с ручной экспертной разметкой в работе не приводятся. В-шестых, многие жанровые группы малы (n = 5–9), и различия в несколько текстов неустойчивы. В-седьмых, корпус фиксирует один временной срез, смещённый к сентябрю 2026 года, и не позволяет судить о динамике.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Воспроизводимость. Все расчёты выполнены скриптами на языке Python (preprocessing.py, freq_collocations.py, topic_modeling.py, stylometry.py, sentiment_bert.py, extra_analysis.py, robustness.py); порядок запуска и значения параметров зафиксированы в файле README проекта, фиксированное значение random_state = 42 задано для тематической модели. Код сбора данных приведён в Приложении А, метаданные всех текстов — в Приложении Б. Для повторного запуска анализа тональности требуется доступ к репозиторию моделей HuggingFace Hub. Указанные ограничения не отменяют полученных результатов, но определяют границы, в которых их допустимо интерпретировать: наиболее надёжны описательные характеристики корпуса и различия, воспроизводящиеся при контроле объёма и инициализации.</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hAnsi="Times New Roman" w:cs="Times New Roman"/>
          <w:b/>
          <w:bCs/>
          <w:sz w:val="28"/>
          <w:szCs w:val="28"/>
        </w:rPr>
      </w:pPr>
      <w:r>
        <w:rPr>
          <w:rFonts w:ascii="Times New Roman" w:hAnsi="Times New Roman" w:cs="Times New Roman"/>
          <w:b/>
          <w:bCs/>
          <w:sz w:val="28"/>
          <w:szCs w:val="28"/>
          <w:lang w:val="ru-RU"/>
        </w:rPr>
        <w:t xml:space="preserve">Выводы по главе 2</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Эмпирическая часть работы позволяет сформулировать несколько обобщений, значимых для итоговой оценки всего исследования.</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Во-первых, сбор корпуса цифрового модного дискурса прошёл две содержательно разные стадии. Первая вскрыла расхождение между теоретическим замыслом состава источников и их фактической технической доступностью: Elle.ru и Buro247.ru оказались закрыты протоколом robots.txt ещё на этапе планирования, а PROfashion выбыл уже в процессе сбора из-за технической неисправности сайта. Вторая стадия, связанная с расширением корпуса до 202 текстов, обнажила ограничение более принципиального свойства: изначальный способ сбора — ручной пересказ содержания — не гарантировал подлинности эмпирического материала, и его пришлось заменить автоматическим извлечением текста с помощью специализированной библиотеки (trafilatura). Такая замена потребовала заново проверить все этапы количественного анализа, зато привела эмпирическую базу в соответствие с её методологическим описанием. В итоге корпус объединил девять источников (The Blueprint, SYMBOL, The Voice, Posta-Magazine, Snob, MarieClaire, Moskvichka, FRWF, «Мнение редакции») — 202 текста, около 162 000 слов, причём паритет двух основных источников сохранялся на всех этапах расширения.</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Во-вторых, частотный анализ показал, что терминологическое ядро модного дискурса (бренд, коллекция, дизайнер, тренд, стиль) не размывается при увеличении корпуса более чем втрое — с 60 до 202 текстов. Коллокационный анализ, в свою очередь, выявил методологически значимый артефакт: в списке частотных биграмм оказались шаблонные навигационные фразы, характерные для жанра «шопинг-дайджест». Это зафиксировано как честное свойство самого жанра, а не как сбой метода.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В-третьих, тематическое моделирование выявило связь тем с независимой жанровой разметкой, причём для отдельных жанров совпадение достигло 75–85% (тема «выбор/дайджест» — 11 из 13 текстов, «мнение» — 4 из 5, «герои/репортаж» — 6 из 8). Проверка устойчивости, однако, показала, что разбиение на темы при смене инициализации воспроизводится лишь частично (ARI 0,17–0,28), а общая чистота разбиения по жанрам (0,42–0,45) умеренно, но стабильно превышает случайный уровень (0,36–0,38); гипотеза о жанровой обусловленности подтверждается с оговорками. Стилометрический анализ (11 жанровых групп с n ≥ 5 против шести ранее) выявил короткие предложения в жанрах «выбор» и «украшения» и лексическое богатство жанра «мнение» (MATTR 0,804), тогда как первоначально зафиксированная по простому TTR лексическая бедность жанра «тенденции» при контроле объёма не подтвердилась (MATTR 0,725 — средняя позиция).</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В-четвёртых, анализ тональности прошёл путь от отрицательного результата (словарный метод дал низкое покрытие) к статистически содержательному выводу. На корпусе в 100 текстов различие в тональности между двумя основными источниками удалось зафиксировать лишь как описательную тенденцию, без доказанной статистической значимости (p = 0,514). На расширенном корпусе в 202 текста то же различие, при контроле по жанру, стало статистически значимым (p = 0,0156). Отсюда видно, что осторожность в формулировках на предыдущем этапе была оправданной методологической позицией, а не излишней перестраховкой: рост объёма эмпирических данных перевёл гипотезу в разряд статистически подтверждённых выводов.</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В-пятых, обращение к внешнему источнику о влиянии платформенных алгоритмов на модную индустрию дало рамку, в которой независимые эмпирические результаты — устойчивое доминирование жанра микротрендовых текстов, неологизация, системная позитивность тональности и, на расширенном корпусе, контраст между кратким и протяжённым форматами — складываются в проявления единого структурного механизма.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В-шестых, анализ лексики цифровой сферы (§2.5) показал, что цифровизация представлена в корпусе главным образом как среда распространения моды (социальные сети, блогеры, онлайн-торговля — 301 употребление в 85 текстах из 202) и как внешняя тема (искусственный интеллект), но почти не проявляется как терминологический пласт цифровой моды: слова «метавселенная» нет, «диджитал» встретилось дважды, «алгоритм» — четыре раза. Это ограничивает эмпирическую опору тезиса о влиянии платформенных алгоритмов (§2.4), который остаётся объяснительной рамкой, а не доказанной причинной связью.</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В-седьмых, проверка устойчивости и ограничений (§2.6) показала, что наиболее надёжны описательные характеристики корпуса и различия, воспроизводящиеся при контроле объёма выборки и инициализации модели. Простой TTR, отнесение отдельных текстов к темам LDA и пожанровые различия при сильной связи жанра с источником требуют осторожной интерпретации.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Таким образом, практическая часть исследования не только подтвердила ряд теоретических положений Главы 1 на новом материале, но и на собственном примере показала ценность методологической самопроверки. Обнаруженная и исправленная проблема с подлинностью эмпирического материала, а также переход от описательных формулировок к статистически подтверждённым выводам о тональности свидетельствуют о том, что уточнение метода по ходу работы — нормальная и ожидаемая часть корректного эмпирического исследования, а не признак его несостоятельности.</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pageBreakBefore/>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ЗАКЛЮЧЕНИЕ</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Работа была посвящена тому, как цифровизация меняет модный дискурс и насколько методы обработки естественного языка к нему применимы. Теоретический разбор модного дискурса как институционального и лингвистического феномена (Глава 1) соединён здесь с эмпирическим изучением корпуса цифровых модных медиа средствами компьютерной лингвистики (Глава 2).</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 теоретической части модный дискурс предстал как один из институциональных типов дискурса с гибридной, франко-англоязычной терминологической базой и постоянной установкой на неологизацию. За этой неологизацией стоят не только предметные перемены в индустрии, но и более широкие сдвиги в ценностях. Выяснилось также, что цифровизация модной индустрии идёт сразу по нескольким направлениям — организационно-экономическому, маркетингово-коммуникативному и технологическому, — а платформенная цифровая среда порождает новые гибридные жанровые формы, размывающие границы между привычными типами модного дискурса. Обзор методов автоматической обработки текста подтвердил, что лексико-статистический анализ, вероятностное тематическое моделирование, анализ тональности и элементы стилометрии дают подходящий набор инструментов: с их помощью можно уйти от единичных примеров, на которых обычно строится качественный дискурс-анализ, и перейти к представительному корпусу текстов.</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 эмпирической части ряд теоретических положений получил подтверждение на новом материале. Одновременно работа прошла через методологическое уточнение, и оно само оказалось содержательным результатом. Итоговый корпус — 202 текста из девяти источников (The Blueprint, SYMBOL, The Voice, Posta-Magazine, Snob, MarieClaire, Moskvichka, FRWF, «Мнение редакции») — собран автоматическим извлечением текста, что привело эмпирическую базу в соответствие с её методологическим описанием. Перед этим пришлось обнаружить и исправить проблему с подлинностью текста на промежуточном этапе сбора: часть корпуса тогда представляла собой пересказ, а не оригинал источника. Частотный и коллокационный анализ подтвердили активную англизацию терминологии модного дискурса и устойчивость терминологического ядра при трёхкратном росте объёма корпуса. Тематическое моделирование выявило умеренную, но стабильно превышающую случайный уровень связь тем с жанровой разметкой (чистота разбиения 0,42–0,45 против 0,36–0,38 при случайной перестановке), причём разбиения при смене инициализации воспроизводятся лишь частично. Стилометрия показала короткие предложения в жанрах «выбор» и «украшения» и лексическое богатство жанра «мнение»; вывод о лексической бедности жанра «тенденции» по простому TTR при контроле объёма выборки (MATTR) не подтвердился. Анализ тональности показал, как осторожная описательная тенденция превращается в статистически подтверждённый вывод: различие в тональной политике двух основных источников корпуса было незначимым на выборке в 100 текстов (p = 0,514), а на выборке в 202 текста, при контроле по жанру, стало значимым (p = 0,0156). Всё это согласуется с рекламной функцией модного дискурса и с логикой алгоритмической курации контента в социальных сетях — теме, которой посвящён отдельный параграф работы.</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Отдельным результатом стала проверка представленности в корпусе лексики цифровой сферы. Цифровизация присутствует в корпусе главным образом как среда распространения моды и как тема искусственного интеллекта, но почти не проявляется как терминологический пласт цифровой моды (метавселенная, цифровая одежда), занимающий центральное место в теоретической литературе. Это расхождение указывает на границы применимости теоретической картины к русскоязычным медиа 2026 года и задаёт направление для диахронных исследований.</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Цель исследования — изучить цифровую трансформацию модного дискурса средствами обработки естественного языка — можно считать достигнутой. Работа показала, как методы NLP переводят теоретические наблюдения дискурс-анализа в область выводов, проверяемых эмпирически и подкреплённых статистикой. Кроме того, она на своём материале продемонстрировала, что методологическая самопроверка и уточнение метода по ходу работы — необходимая часть корректного эмпирического исследования.</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Практическая ценность работы — в воспроизводимой методологии сбора данных для исследований цифрового дискурса. Отдельно стоит отметить явную фиксацию технических ограничений источников (протокол robots.txt, недоступность части сайтов для автоматического извлечения текста): эти сведения могут пригодиться исследователям смежных областей. Собранный корпус фиксирует синхронный срез цифрового модного дискурса 2026 года и может стать точкой отсчёта для будущих диахронических работ. Апробация тематического моделирования, анализа тональности и стилометрии на русскоязычном материале модного дискурса расширяет эмпирическую базу компьютерной лингвистики, которая в основном опирается на англоязычные данные.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Дальнейшая работа может пойти по пути расширения корпуса и привлечения новых источников — в частности, делового B2B-сегмента индустрии, который в настоящее исследование не вошёл по техническим причинам. Ещё одно перспективное направление — аспектный анализ тональности, различающий оценку разных объектов внутри одного текста, а также методы, способные обрабатывать текст целиком без ограничения на длину входной последовательности.</w:t>
      </w:r>
    </w:p>
    <w:p>
      <w:pPr>
        <w:pStyle w:val="Основной текст"/>
        <w:pageBreakBefore/>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СПИСОК ЛИТЕРАТУРЫ</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1. Арутюнова Н. Д. Дискурс // Лингвистический энциклопедический словарь / гл. ред. В. Н. Ярцева. — М.: Сов. энциклопедия, 1990. — С. 136–137.</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2. Астратова Г. В. Пути цифровой трансформации на международных рынках моды: сравнительный анализ России, Китая и стран Западной Африки / Г. В. Астратова, Ч. Н. Онвусирибе, К. Д. Одех, Т. Ли, А. А. М. Сид // Вестник евразийской науки. — 2025. — Т. 17. — № 3. — URL: https://esj.today/PDF/38ECVN325.pdf (дата обращения: 23.11.2025).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3. Барт Р. Система Моды. Статьи по семиотике культуры / пер. с фр., вступ. ст. и сост. С. Н. Зенкина. — М.: Изд-во им. Сабашниковых, 2003. — 512 с.</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4. Большакова Е. И. Автоматическая обработка текстов на естественном языке и анализ данных: учеб. пособие / Е. И. Большакова, К. В. Воронцов, Н. Э. Ефремова, Э. С. Клышинский, Н. В. Лукашевич, А. С. Сапин. — М.: Изд-во НИУ ВШЭ, 2017. — 269 с.</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5. Борисова И. З. К проблеме терминологии индустрии моды / И. З. Борисова, В. А. Федорова // МНИЖ. — 2024. — № 11 (149). — URL: https://cyberleninka.ru/article/n/k-probleme-terminologii-industrii-mody (дата обращения: 24.11.2025).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6. Гальцева А. А. Неологизмы XXI века // Концепт. — 2014. — № S13. — URL: https://cyberleninka.ru/article/n/neologizmy-xxi-veka (дата обращения: 24.11.2025).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7. Гаран Е. П. Особенности вербализации дискурса моды как статусно-ориентированного // Гуманитарные и социальные науки. — 2018. — № 5. — URL: https://cyberleninka.ru/article/n/osobennosti-verbalizatsii-diskursa-mody-kak-statusno-orientirovannogo (дата обращения: 24.11.2025).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8. Гетманцева В. В. Методы интеллектуализации процесса проектирования одежды / В. В. Гетманцева, Е. Г. Андреева, В. С. Белгородский. — М.: Изд. дом «Научная библиотека», 2020. — 200 с.</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9. Гольдберг Й. Нейросетевые методы в обработке естественного языка / пер. с англ. А. А. Слинкина. — М.: ДМК Пресс, 2019. — 282 с.: ил.</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10. Гончарова О. В. Синтез классических и цифровых подходов к изучению специальной лексики сфер Fashion &amp; Clothing / О. В. Гончарова, М. А. Ляшенко // Актуальные проблемы филологии и педагогической лингвистики. — 2025. — № 1. — URL: https://cyberleninka.ru/article/n/sintez-klassicheskih-i-tsifrovyh-podhodov-k-izucheniyu-spetsialnoy-leksiki-sfer-fashion-clothing (дата обращения: 24.11.2025).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11. Гульчеев В. Роль искусственного интеллекта в индустрии моды: современные инструменты и сервисы. — М.: БизнесТехника, 2020. — 192 с.</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12. Гусова Д. Т. Формирование и развитие бренда модной одежды в контексте проектной культуры и искусства: монография / Д. Т. Гусова, Т. В. Козлова. — М.: ФГБОУ ВО «РГУ им. А. Н. Косыгина», 2020. — 229 с.</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13. Двойникова А. А. Аналитический обзор подходов к распознаванию тональности русскоязычных текстовых данных / А. А. Двойникова, А. А. Карпов // Информационно-управляющие системы. — 2020. — № 4 (107).</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14. Дедюхина А. Г. Особенности функционирования англоязычной лексемы «fashion» как доминирующей единицы дискурса моды (на материале русского языкового цифрового пространства сети Интернет) / А. Г. Дедюхина, А. А. Дедюхин // Филологические науки. Вопросы теории и практики. — 2023. — № 10. — URL: https://cyberleninka.ru/article/n/osobennosti-funktsionirovaniya-angloyazychnoy-leksemy-fashion-kak-dominiruyuschey-edinitsy-diskursa-mody-na-materiale-russkogo (дата обращения: 24.11.2025).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15. Добросклонская Т. Г. Медиалингвистика: системный подход к изучению языка СМИ (современная английская медиаречь): учеб. пособие. — 3-е изд., стер. — М.: Флинта, 2019. — 264 с.</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16. Долженко И. Б. Цифровая трансформация и ТНК индустрии моды // Международный журнал гуманитарных и естественных наук. — 2020. — № 1-2. — URL: https://cyberleninka.ru/article/n/tsifrovaya-transformatsiya-i-tnk-industrii-mody (дата обращения: 23.11.2025).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17. Ерпилова Е. И. Язык дискурса моды // ТЯиМК. — 2025. — № 2. — URL: https://cyberleninka.ru/article/n/yazyk-diskursa-mody (дата обращения: 24.11.2025).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18. Ерпилова Е. И. Дискурс моды: некоторые векторы процессов неологизации // ТЯиМК. — 2022. — № 4 (47). — URL: https://cyberleninka.ru/article/n/diskurs-mody-nekotorye-vektory-protsessov-neologizatsii (дата обращения: 24.11.2025).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19. Ерпилова Е. И. Дискурс глянцевого журнала: неологизмы как отражение трансформации ценностных ориентиров // ТЯиМК. — 2023. — № 4 (51). — URL: https://cyberleninka.ru/article/n/diskurs-glyantsevogo-zhurnala-neologizmy-kak-otrazhenie-transformatsii-tsennostnyh-orientirov (дата обращения: 24.11.2025).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20. Календжян А. С. Инновационные цифровые технологии на рынке индустрии моды // Креативная экономика. — 2023. — Т. 17, № 2. — С. 629–642. — DOI 10.18334/ce.17.2.117114.</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21. Коваль Е. А. Применение передовых технологий при разработке специальных кожгалантерейных аксессуаров: оптимизация производства и улучшение потребительских характеристик / Е. А. Коваль, Ю. С. Конарева, В. В. Костылева // Костюмология. — 2024. — Т. 9. — № 2. — URL: https://kostumologiya.ru/PDF/30TLKL224.pdf (дата обращения: 23.11.2025).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22. Конарева Ю. С. Цифровая мода как результат трансформации модной индустрии / Ю. С. Конарева, Э. А. Осипова // Костюмология. — 2024. — Т. 9. — № 4. — URL: https://kostumologiya.ru/PDF/18TLKL424.pdf (дата обращения: 23.11.2025).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23. Коробцева Н. А. Метавселенная как среда для развития цифровой моды / Н. А. Коробцева, М. В. Романов // Костюмология. — 2023. — Т. 8. — № 3. — URL: https://kostumologiya.ru/PDF/23IVKL323.pdf (дата обращения: 23.11.2025).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24. Лейн Г. Обработка естественного языка в действии / Г. Лейн, Л. Хапке, К. Ховард. — М.: ДМК Пресс, 2021. — 496 с.: ил.</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25. Маринова Е. В. Терминотворчество в русскоязычном дискурсе о «цифре» // Terra Linguistica. — 2023. — Т. 14. — № 3. — С. 61–79. — DOI: 10.18721/JHSS.14306.</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26. Нагога О. В. Лингвистика дискурса и методы дискурсивного анализа // Международный научно-исследовательский журнал. — 2024. — № 12 (150). — DOI: 10.60797/IRJ.2024.150.41.</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27. Наумов М. Д. Анализ тональности текстовой информации с применением методов NLP / М. Д. Наумов, Е. Б. Кореева // Вестник науки. — 2026. — № 1 (94), Т. 3. — С. 1611–1616.</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28. Никитина Е. А. «Модный» дискурс российской недели моды // Коммуникативные исследования. — 2015. — № 1 (3). — URL: https://cyberleninka.ru/article/n/modnyy-diskurs-rossiyskoy-nedeli-mody (дата обращения: 24.11.2025).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29. Панькина К. А. Диджитал мода: предпосылки и влияние / К. А. Панькина, О. В. Гавриш, Е. В. Будрина // Сб. трудов II Междунар. науч.-практ. конф. «Инновации и дизайн». — 2022. — № 1. — URL: https://cyberleninka.ru/article/n/didzhital-moda-predposylki-i-vliyanie (дата обращения: 23.11.2025).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30. Пертель О. О. Тела цифровой моды: постгуманические перспективы // Наука телевидения. — 2023. — № 3. — URL: https://cyberleninka.ru/article/n/tela-tsifrovoy-mody-postgumanicheskie-perspektivy (дата обращения: 24.11.2025).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31. Плотникова А. М. Нейросеть как ключевое слово текущего момента // Филологический класс. — 2023. — № 2. — URL: https://cyberleninka.ru/article/n/neyroset-kak-klyuchevoe-slovo-tekuschego-momenta (дата обращения: 24.11.2025).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32. Романова Г. В. Влияние цифрового дискурса на формирование новой языковой реальности // Вестник ВГУ. Серия: Лингвистика и межкультурная коммуникация. — 2022. — № 4. — URL: https://cyberleninka.ru/article/n/vliyanie-tsifrovogo-diskursa-na-formirovanie-novoy-yazykovoy-realnosti (дата обращения: 24.11.2025).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33. Солнышкина М. И. Обработка естественного языка и изучение сложности дискурса / М. И. Солнышкина, Д. С. Макнамара, Р. Р. Замалетдинов // Вестник РУДН. Серия: Лингвистика. — 2022. — № 2. — URL: https://cyberleninka.ru/article/n/obrabotka-estestvennogo-yazyka-i-izuchenie-slozhnosti-diskursa (дата обращения: 23.11.2025).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34. Сыресина И. О. Конструктивные признаки жанровой природы современного англоязычного медиадискурса (на материале медиатекстов жанра «features») / И. О. Сыресина, А. Н. Медведева // Филологические науки. Вопросы теории и практики. — 2026. — DOI: 10.30853/phil20260055.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35. Тищенко С. В. Структурные, семантические и лингвокультурные параметры концептосферы fashion industry (на материале современного англоязычного дискурса) / С. В. Тищенко, Ж. А. Тягунова, Е. О. Мартынова // Научный диалог. — 2022. — № 1. — URL: https://cyberleninka.ru/article/n/strukturnye-semanticheskie-i-lingvokulturnye-parametry-kontseptosfery-fashion-industry-na-materiale-sovremennogo-angloyazychnogo (дата обращения: 24.11.2025).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36. Уренкова А. П. Особенности словообразования репрезентантов модного дискурса в современном русском языке (на материале глянцевых журналов «Elle», «Voice», «Symbol») // Russian Linguistic Bulletin. — 2023. — № 8 (44). — URL: https://cyberleninka.ru/article/n/osobennosti-slovoobrazovaniya-reprezentantov-modnogo-diskursa-v-sovremennom-russkom-yazyke-na-materiale-glyantsevyh-zhurnalov-elle (дата обращения: 24.11.2025).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37. Шумский А. В. Индустрия моды в цифровую эпоху: тренды и технологии // Медиа@льманах. — 2021. — № 4 (105). — URL: https://cyberleninka.ru/article/n/industriya-mody-v-tsifrovuyu-epohu-trendy-i-tehnologii (дата обращения: 23.11.2025).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38. Blei D. M. Latent Dirichlet Allocation / D. M. Blei, A. Y. Ng, M. I. Jordan // Journal of Machine Learning Research. — 2003. — Vol. 3. — P. 993–1022.</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39. Church K. W. Word Association Norms, Mutual Information, and Lexicography / K. W. Church, P. Hanks // Computational Linguistics. — 1990. — Vol. 16, № 1. — P. 22–29.</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40. Covington M. A. Cutting the Gordian Knot: The Moving-Average Type–Token Ratio (MATTR) / M. A. Covington, J. D. McFall // Journal of Quantitative Linguistics. — 2010. — Vol. 17, № 2. — P. 94–100.</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41. Devlin J. BERT: Pre-training of Deep Bidirectional Transformers for Language Understanding / J. Devlin, M.-W. Chang, K. Lee, K. Toutanova // Proceedings of NAACL-HLT 2019. — Minneapolis: Association for Computational Linguistics, 2019. — P. 4171–4186.</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42. Dunning T. Accurate Methods for the Statistics of Surprise and Coincidence // Computational Linguistics. — 1993. — Vol. 19, № 1. — P. 61–74.</w:t>
      </w:r>
    </w:p>
    <w:p>
      <w:pPr>
        <w:pStyle w:val="Основной текст"/>
        <w:pageBreakBefore/>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ПРИЛОЖЕНИЕ А</w:t>
      </w:r>
    </w:p>
    <w:p>
      <w:pPr>
        <w:pStyle w:val="Основной текст"/>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Программный код сбора корпуса (scraper_fetch_known_urls.py)</w:t>
      </w:r>
    </w:p>
    <w:p>
      <w:pPr>
        <w:pStyle w:val="Основной текст"/>
        <w:spacing w:before="0" w:after="0" w:line="360" w:lineRule="auto"/>
        <w:ind w:firstLine="0"/>
        <w:rPr>
          <w:rFonts w:ascii="Times New Roman" w:hAnsi="Times New Roman" w:cs="Times New Roman"/>
          <w:sz w:val="28"/>
          <w:szCs w:val="28"/>
        </w:rPr>
      </w:pPr>
    </w:p>
    <w:p>
      <w:pPr>
        <w:spacing w:before="0" w:after="0" w:line="240" w:lineRule="auto"/>
        <w:ind w:firstLine="0"/>
        <w:jc w:val="left"/>
      </w:pPr>
      <w:r>
        <w:rPr>
          <w:rFonts w:ascii="Courier New" w:hAnsi="Courier New" w:cs="Courier New"/>
          <w:sz w:val="16"/>
          <w:szCs w:val="16"/>
          <w:lang w:val="ru-RU"/>
        </w:rPr>
        <w:t xml:space="preserve"># -*- coding: utf-8 -*-</w:t>
      </w:r>
    </w:p>
    <w:p>
      <w:pPr>
        <w:spacing w:before="0" w:after="0" w:line="240" w:lineRule="auto"/>
        <w:ind w:firstLine="0"/>
        <w:jc w:val="left"/>
      </w:pPr>
      <w:r>
        <w:rPr>
          <w:rFonts w:ascii="Courier New" w:hAnsi="Courier New" w:cs="Courier New"/>
          <w:sz w:val="16"/>
          <w:szCs w:val="16"/>
          <w:lang w:val="ru-RU"/>
        </w:rPr>
        <w:t xml:space="preserve">"""</w:t>
      </w:r>
    </w:p>
    <w:p>
      <w:pPr>
        <w:spacing w:before="0" w:after="0" w:line="240" w:lineRule="auto"/>
        <w:ind w:firstLine="0"/>
        <w:jc w:val="left"/>
      </w:pPr>
      <w:r>
        <w:rPr>
          <w:rFonts w:ascii="Courier New" w:hAnsi="Courier New" w:cs="Courier New"/>
          <w:sz w:val="16"/>
          <w:szCs w:val="16"/>
          <w:lang w:val="ru-RU"/>
        </w:rPr>
        <w:t xml:space="preserve">Извлечение подлинного текста статей по уже собранному списку URL.</w:t>
      </w:r>
    </w:p>
    <w:p>
      <w:pPr>
        <w:spacing w:before="0" w:after="0" w:line="240" w:lineRule="auto"/>
        <w:ind w:firstLine="0"/>
        <w:jc w:val="left"/>
      </w:pPr>
      <w:r>
        <w:rPr>
          <w:rFonts w:ascii="Courier New" w:hAnsi="Courier New" w:cs="Courier New"/>
          <w:sz w:val="16"/>
          <w:szCs w:val="16"/>
          <w:lang w:val="ru-RU"/>
        </w:rPr>
        <w:t xml:space="preserve">ВКР Спринчан И.А. — замена ручных пересказов на автоматически</w:t>
      </w:r>
    </w:p>
    <w:p>
      <w:pPr>
        <w:spacing w:before="0" w:after="0" w:line="240" w:lineRule="auto"/>
        <w:ind w:firstLine="0"/>
        <w:jc w:val="left"/>
      </w:pPr>
      <w:r>
        <w:rPr>
          <w:rFonts w:ascii="Courier New" w:hAnsi="Courier New" w:cs="Courier New"/>
          <w:sz w:val="16"/>
          <w:szCs w:val="16"/>
          <w:lang w:val="ru-RU"/>
        </w:rPr>
        <w:t xml:space="preserve">извлечённый текст (исправление методологической проблемы, описанной</w:t>
      </w:r>
    </w:p>
    <w:p>
      <w:pPr>
        <w:spacing w:before="0" w:after="0" w:line="240" w:lineRule="auto"/>
        <w:ind w:firstLine="0"/>
        <w:jc w:val="left"/>
      </w:pPr>
      <w:r>
        <w:rPr>
          <w:rFonts w:ascii="Courier New" w:hAnsi="Courier New" w:cs="Courier New"/>
          <w:sz w:val="16"/>
          <w:szCs w:val="16"/>
          <w:lang w:val="ru-RU"/>
        </w:rPr>
        <w:t xml:space="preserve">в §2.1: раньше текст записывался как пересказ, а не как подлинный</w:t>
      </w:r>
    </w:p>
    <w:p>
      <w:pPr>
        <w:spacing w:before="0" w:after="0" w:line="240" w:lineRule="auto"/>
        <w:ind w:firstLine="0"/>
        <w:jc w:val="left"/>
      </w:pPr>
      <w:r>
        <w:rPr>
          <w:rFonts w:ascii="Courier New" w:hAnsi="Courier New" w:cs="Courier New"/>
          <w:sz w:val="16"/>
          <w:szCs w:val="16"/>
          <w:lang w:val="ru-RU"/>
        </w:rPr>
        <w:t xml:space="preserve">извлечённый текст).</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ЗАПУСК: локально, на компьютере с интернетом.</w:t>
      </w:r>
    </w:p>
    <w:p>
      <w:pPr>
        <w:spacing w:before="0" w:after="0" w:line="240" w:lineRule="auto"/>
        <w:ind w:firstLine="0"/>
        <w:jc w:val="left"/>
      </w:pPr>
      <w:r>
        <w:rPr>
          <w:rFonts w:ascii="Courier New" w:hAnsi="Courier New" w:cs="Courier New"/>
          <w:sz w:val="16"/>
          <w:szCs w:val="16"/>
          <w:lang w:val="ru-RU"/>
        </w:rPr>
        <w:t xml:space="preserve">    pip install trafilatura tqdm</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Логика:</w:t>
      </w:r>
    </w:p>
    <w:p>
      <w:pPr>
        <w:spacing w:before="0" w:after="0" w:line="240" w:lineRule="auto"/>
        <w:ind w:firstLine="0"/>
        <w:jc w:val="left"/>
      </w:pPr>
      <w:r>
        <w:rPr>
          <w:rFonts w:ascii="Courier New" w:hAnsi="Courier New" w:cs="Courier New"/>
          <w:sz w:val="16"/>
          <w:szCs w:val="16"/>
          <w:lang w:val="ru-RU"/>
        </w:rPr>
        <w:t xml:space="preserve">1. Читаем urls_to_scrape.json — список из id/source/genre/author/date/</w:t>
      </w:r>
    </w:p>
    <w:p>
      <w:pPr>
        <w:spacing w:before="0" w:after="0" w:line="240" w:lineRule="auto"/>
        <w:ind w:firstLine="0"/>
        <w:jc w:val="left"/>
      </w:pPr>
      <w:r>
        <w:rPr>
          <w:rFonts w:ascii="Courier New" w:hAnsi="Courier New" w:cs="Courier New"/>
          <w:sz w:val="16"/>
          <w:szCs w:val="16"/>
          <w:lang w:val="ru-RU"/>
        </w:rPr>
        <w:t xml:space="preserve">   title/url, собранный вручную по ходу работы (без текста статьи).</w:t>
      </w:r>
    </w:p>
    <w:p>
      <w:pPr>
        <w:spacing w:before="0" w:after="0" w:line="240" w:lineRule="auto"/>
        <w:ind w:firstLine="0"/>
        <w:jc w:val="left"/>
      </w:pPr>
      <w:r>
        <w:rPr>
          <w:rFonts w:ascii="Courier New" w:hAnsi="Courier New" w:cs="Courier New"/>
          <w:sz w:val="16"/>
          <w:szCs w:val="16"/>
          <w:lang w:val="ru-RU"/>
        </w:rPr>
        <w:t xml:space="preserve">2. Для каждого URL trafilatura автоматически извлекает чистый текст</w:t>
      </w:r>
    </w:p>
    <w:p>
      <w:pPr>
        <w:spacing w:before="0" w:after="0" w:line="240" w:lineRule="auto"/>
        <w:ind w:firstLine="0"/>
        <w:jc w:val="left"/>
      </w:pPr>
      <w:r>
        <w:rPr>
          <w:rFonts w:ascii="Courier New" w:hAnsi="Courier New" w:cs="Courier New"/>
          <w:sz w:val="16"/>
          <w:szCs w:val="16"/>
          <w:lang w:val="ru-RU"/>
        </w:rPr>
        <w:t xml:space="preserve">   статьи из HTML — без ручного разбора вёрстки под каждый сайт.</w:t>
      </w:r>
    </w:p>
    <w:p>
      <w:pPr>
        <w:spacing w:before="0" w:after="0" w:line="240" w:lineRule="auto"/>
        <w:ind w:firstLine="0"/>
        <w:jc w:val="left"/>
      </w:pPr>
      <w:r>
        <w:rPr>
          <w:rFonts w:ascii="Courier New" w:hAnsi="Courier New" w:cs="Courier New"/>
          <w:sz w:val="16"/>
          <w:szCs w:val="16"/>
          <w:lang w:val="ru-RU"/>
        </w:rPr>
        <w:t xml:space="preserve">3. Результат — corpus.json с теми же метаданными, что и раньше,</w:t>
      </w:r>
    </w:p>
    <w:p>
      <w:pPr>
        <w:spacing w:before="0" w:after="0" w:line="240" w:lineRule="auto"/>
        <w:ind w:firstLine="0"/>
        <w:jc w:val="left"/>
      </w:pPr>
      <w:r>
        <w:rPr>
          <w:rFonts w:ascii="Courier New" w:hAnsi="Courier New" w:cs="Courier New"/>
          <w:sz w:val="16"/>
          <w:szCs w:val="16"/>
          <w:lang w:val="ru-RU"/>
        </w:rPr>
        <w:t xml:space="preserve">   но с полем text = подлинный, автоматически извлечённый текст</w:t>
      </w:r>
    </w:p>
    <w:p>
      <w:pPr>
        <w:spacing w:before="0" w:after="0" w:line="240" w:lineRule="auto"/>
        <w:ind w:firstLine="0"/>
        <w:jc w:val="left"/>
      </w:pPr>
      <w:r>
        <w:rPr>
          <w:rFonts w:ascii="Courier New" w:hAnsi="Courier New" w:cs="Courier New"/>
          <w:sz w:val="16"/>
          <w:szCs w:val="16"/>
          <w:lang w:val="ru-RU"/>
        </w:rPr>
        <w:t xml:space="preserve">   (не пересказ).</w:t>
      </w:r>
    </w:p>
    <w:p>
      <w:pPr>
        <w:spacing w:before="0" w:after="0" w:line="240" w:lineRule="auto"/>
        <w:ind w:firstLine="0"/>
        <w:jc w:val="left"/>
      </w:pPr>
      <w:r>
        <w:rPr>
          <w:rFonts w:ascii="Courier New" w:hAnsi="Courier New" w:cs="Courier New"/>
          <w:sz w:val="16"/>
          <w:szCs w:val="16"/>
          <w:lang w:val="ru-RU"/>
        </w:rPr>
        <w:t xml:space="preserve">4. Записи, которые не удалось извлечь (сайт недоступен, изменилась</w:t>
      </w:r>
    </w:p>
    <w:p>
      <w:pPr>
        <w:spacing w:before="0" w:after="0" w:line="240" w:lineRule="auto"/>
        <w:ind w:firstLine="0"/>
        <w:jc w:val="left"/>
      </w:pPr>
      <w:r>
        <w:rPr>
          <w:rFonts w:ascii="Courier New" w:hAnsi="Courier New" w:cs="Courier New"/>
          <w:sz w:val="16"/>
          <w:szCs w:val="16"/>
          <w:lang w:val="ru-RU"/>
        </w:rPr>
        <w:t xml:space="preserve">   вёрстка, статья удалена), помечаются отдельно и печатаются в конце —</w:t>
      </w:r>
    </w:p>
    <w:p>
      <w:pPr>
        <w:spacing w:before="0" w:after="0" w:line="240" w:lineRule="auto"/>
        <w:ind w:firstLine="0"/>
        <w:jc w:val="left"/>
      </w:pPr>
      <w:r>
        <w:rPr>
          <w:rFonts w:ascii="Courier New" w:hAnsi="Courier New" w:cs="Courier New"/>
          <w:sz w:val="16"/>
          <w:szCs w:val="16"/>
          <w:lang w:val="ru-RU"/>
        </w:rPr>
        <w:t xml:space="preserve">   их нужно будет проверить вручную.</w:t>
      </w:r>
    </w:p>
    <w:p>
      <w:pPr>
        <w:spacing w:before="0" w:after="0" w:line="240" w:lineRule="auto"/>
        <w:ind w:firstLine="0"/>
        <w:jc w:val="left"/>
      </w:pPr>
      <w:r>
        <w:rPr>
          <w:rFonts w:ascii="Courier New" w:hAnsi="Courier New" w:cs="Courier New"/>
          <w:sz w:val="16"/>
          <w:szCs w:val="16"/>
          <w:lang w:val="ru-RU"/>
        </w:rPr>
        <w:t xml:space="preserve">"""</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import json</w:t>
      </w:r>
    </w:p>
    <w:p>
      <w:pPr>
        <w:spacing w:before="0" w:after="0" w:line="240" w:lineRule="auto"/>
        <w:ind w:firstLine="0"/>
        <w:jc w:val="left"/>
      </w:pPr>
      <w:r>
        <w:rPr>
          <w:rFonts w:ascii="Courier New" w:hAnsi="Courier New" w:cs="Courier New"/>
          <w:sz w:val="16"/>
          <w:szCs w:val="16"/>
          <w:lang w:val="ru-RU"/>
        </w:rPr>
        <w:t xml:space="preserve">import time</w:t>
      </w:r>
    </w:p>
    <w:p>
      <w:pPr>
        <w:spacing w:before="0" w:after="0" w:line="240" w:lineRule="auto"/>
        <w:ind w:firstLine="0"/>
        <w:jc w:val="left"/>
      </w:pPr>
      <w:r>
        <w:rPr>
          <w:rFonts w:ascii="Courier New" w:hAnsi="Courier New" w:cs="Courier New"/>
          <w:sz w:val="16"/>
          <w:szCs w:val="16"/>
          <w:lang w:val="ru-RU"/>
        </w:rPr>
        <w:t xml:space="preserve">import trafilatura</w:t>
      </w:r>
    </w:p>
    <w:p>
      <w:pPr>
        <w:spacing w:before="0" w:after="0" w:line="240" w:lineRule="auto"/>
        <w:ind w:firstLine="0"/>
        <w:jc w:val="left"/>
      </w:pPr>
      <w:r>
        <w:rPr>
          <w:rFonts w:ascii="Courier New" w:hAnsi="Courier New" w:cs="Courier New"/>
          <w:sz w:val="16"/>
          <w:szCs w:val="16"/>
          <w:lang w:val="ru-RU"/>
        </w:rPr>
        <w:t xml:space="preserve">from tqdm import tqdm</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INPUT_FILE = "urls_to_scrape.json"</w:t>
      </w:r>
    </w:p>
    <w:p>
      <w:pPr>
        <w:spacing w:before="0" w:after="0" w:line="240" w:lineRule="auto"/>
        <w:ind w:firstLine="0"/>
        <w:jc w:val="left"/>
      </w:pPr>
      <w:r>
        <w:rPr>
          <w:rFonts w:ascii="Courier New" w:hAnsi="Courier New" w:cs="Courier New"/>
          <w:sz w:val="16"/>
          <w:szCs w:val="16"/>
          <w:lang w:val="ru-RU"/>
        </w:rPr>
        <w:t xml:space="preserve">OUTPUT_FILE = "corpus.json"</w:t>
      </w:r>
    </w:p>
    <w:p>
      <w:pPr>
        <w:spacing w:before="0" w:after="0" w:line="240" w:lineRule="auto"/>
        <w:ind w:firstLine="0"/>
        <w:jc w:val="left"/>
      </w:pPr>
      <w:r>
        <w:rPr>
          <w:rFonts w:ascii="Courier New" w:hAnsi="Courier New" w:cs="Courier New"/>
          <w:sz w:val="16"/>
          <w:szCs w:val="16"/>
          <w:lang w:val="ru-RU"/>
        </w:rPr>
        <w:t xml:space="preserve">FAILED_FILE = "failed_urls.json"</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MIN_TEXT_LENGTH = 200  # символов — короче обычно значит "не то извлеклось"</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def fetch_clean_text(url: str):</w:t>
      </w:r>
    </w:p>
    <w:p>
      <w:pPr>
        <w:spacing w:before="0" w:after="0" w:line="240" w:lineRule="auto"/>
        <w:ind w:firstLine="0"/>
        <w:jc w:val="left"/>
      </w:pPr>
      <w:r>
        <w:rPr>
          <w:rFonts w:ascii="Courier New" w:hAnsi="Courier New" w:cs="Courier New"/>
          <w:sz w:val="16"/>
          <w:szCs w:val="16"/>
          <w:lang w:val="ru-RU"/>
        </w:rPr>
        <w:t xml:space="preserve">    """Скачивает страницу и извлекает из неё чистый текст статьи."""</w:t>
      </w:r>
    </w:p>
    <w:p>
      <w:pPr>
        <w:spacing w:before="0" w:after="0" w:line="240" w:lineRule="auto"/>
        <w:ind w:firstLine="0"/>
        <w:jc w:val="left"/>
      </w:pPr>
      <w:r>
        <w:rPr>
          <w:rFonts w:ascii="Courier New" w:hAnsi="Courier New" w:cs="Courier New"/>
          <w:sz w:val="16"/>
          <w:szCs w:val="16"/>
          <w:lang w:val="ru-RU"/>
        </w:rPr>
        <w:t xml:space="preserve">    downloaded = trafilatura.fetch_url(url)</w:t>
      </w:r>
    </w:p>
    <w:p>
      <w:pPr>
        <w:spacing w:before="0" w:after="0" w:line="240" w:lineRule="auto"/>
        <w:ind w:firstLine="0"/>
        <w:jc w:val="left"/>
      </w:pPr>
      <w:r>
        <w:rPr>
          <w:rFonts w:ascii="Courier New" w:hAnsi="Courier New" w:cs="Courier New"/>
          <w:sz w:val="16"/>
          <w:szCs w:val="16"/>
          <w:lang w:val="ru-RU"/>
        </w:rPr>
        <w:t xml:space="preserve">    if not downloaded:</w:t>
      </w:r>
    </w:p>
    <w:p>
      <w:pPr>
        <w:spacing w:before="0" w:after="0" w:line="240" w:lineRule="auto"/>
        <w:ind w:firstLine="0"/>
        <w:jc w:val="left"/>
      </w:pPr>
      <w:r>
        <w:rPr>
          <w:rFonts w:ascii="Courier New" w:hAnsi="Courier New" w:cs="Courier New"/>
          <w:sz w:val="16"/>
          <w:szCs w:val="16"/>
          <w:lang w:val="ru-RU"/>
        </w:rPr>
        <w:t xml:space="preserve">        return None, "не удалось скачать страницу"</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result = trafilatura.extract(</w:t>
      </w:r>
    </w:p>
    <w:p>
      <w:pPr>
        <w:spacing w:before="0" w:after="0" w:line="240" w:lineRule="auto"/>
        <w:ind w:firstLine="0"/>
        <w:jc w:val="left"/>
      </w:pPr>
      <w:r>
        <w:rPr>
          <w:rFonts w:ascii="Courier New" w:hAnsi="Courier New" w:cs="Courier New"/>
          <w:sz w:val="16"/>
          <w:szCs w:val="16"/>
          <w:lang w:val="ru-RU"/>
        </w:rPr>
        <w:t xml:space="preserve">        downloaded,</w:t>
      </w:r>
    </w:p>
    <w:p>
      <w:pPr>
        <w:spacing w:before="0" w:after="0" w:line="240" w:lineRule="auto"/>
        <w:ind w:firstLine="0"/>
        <w:jc w:val="left"/>
      </w:pPr>
      <w:r>
        <w:rPr>
          <w:rFonts w:ascii="Courier New" w:hAnsi="Courier New" w:cs="Courier New"/>
          <w:sz w:val="16"/>
          <w:szCs w:val="16"/>
          <w:lang w:val="ru-RU"/>
        </w:rPr>
        <w:t xml:space="preserve">        include_comments=False,</w:t>
      </w:r>
    </w:p>
    <w:p>
      <w:pPr>
        <w:spacing w:before="0" w:after="0" w:line="240" w:lineRule="auto"/>
        <w:ind w:firstLine="0"/>
        <w:jc w:val="left"/>
      </w:pPr>
      <w:r>
        <w:rPr>
          <w:rFonts w:ascii="Courier New" w:hAnsi="Courier New" w:cs="Courier New"/>
          <w:sz w:val="16"/>
          <w:szCs w:val="16"/>
          <w:lang w:val="ru-RU"/>
        </w:rPr>
        <w:t xml:space="preserve">        include_tables=False,</w:t>
      </w:r>
    </w:p>
    <w:p>
      <w:pPr>
        <w:spacing w:before="0" w:after="0" w:line="240" w:lineRule="auto"/>
        <w:ind w:firstLine="0"/>
        <w:jc w:val="left"/>
      </w:pPr>
      <w:r>
        <w:rPr>
          <w:rFonts w:ascii="Courier New" w:hAnsi="Courier New" w:cs="Courier New"/>
          <w:sz w:val="16"/>
          <w:szCs w:val="16"/>
          <w:lang w:val="ru-RU"/>
        </w:rPr>
        <w:t xml:space="preserve">        output_format="json",</w:t>
      </w:r>
    </w:p>
    <w:p>
      <w:pPr>
        <w:spacing w:before="0" w:after="0" w:line="240" w:lineRule="auto"/>
        <w:ind w:firstLine="0"/>
        <w:jc w:val="left"/>
      </w:pPr>
      <w:r>
        <w:rPr>
          <w:rFonts w:ascii="Courier New" w:hAnsi="Courier New" w:cs="Courier New"/>
          <w:sz w:val="16"/>
          <w:szCs w:val="16"/>
          <w:lang w:val="ru-RU"/>
        </w:rPr>
        <w:t xml:space="preserve">        with_metadata=True,</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if not result:</w:t>
      </w:r>
    </w:p>
    <w:p>
      <w:pPr>
        <w:spacing w:before="0" w:after="0" w:line="240" w:lineRule="auto"/>
        <w:ind w:firstLine="0"/>
        <w:jc w:val="left"/>
      </w:pPr>
      <w:r>
        <w:rPr>
          <w:rFonts w:ascii="Courier New" w:hAnsi="Courier New" w:cs="Courier New"/>
          <w:sz w:val="16"/>
          <w:szCs w:val="16"/>
          <w:lang w:val="ru-RU"/>
        </w:rPr>
        <w:t xml:space="preserve">        return None, "trafilatura не смогла извлечь текст"</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parsed = json.loads(result)</w:t>
      </w:r>
    </w:p>
    <w:p>
      <w:pPr>
        <w:spacing w:before="0" w:after="0" w:line="240" w:lineRule="auto"/>
        <w:ind w:firstLine="0"/>
        <w:jc w:val="left"/>
      </w:pPr>
      <w:r>
        <w:rPr>
          <w:rFonts w:ascii="Courier New" w:hAnsi="Courier New" w:cs="Courier New"/>
          <w:sz w:val="16"/>
          <w:szCs w:val="16"/>
          <w:lang w:val="ru-RU"/>
        </w:rPr>
        <w:t xml:space="preserve">    text = parsed.get("text", "")</w:t>
      </w:r>
    </w:p>
    <w:p>
      <w:pPr>
        <w:spacing w:before="0" w:after="0" w:line="240" w:lineRule="auto"/>
        <w:ind w:firstLine="0"/>
        <w:jc w:val="left"/>
      </w:pPr>
      <w:r>
        <w:rPr>
          <w:rFonts w:ascii="Courier New" w:hAnsi="Courier New" w:cs="Courier New"/>
          <w:sz w:val="16"/>
          <w:szCs w:val="16"/>
          <w:lang w:val="ru-RU"/>
        </w:rPr>
        <w:t xml:space="preserve">    if len(text) &lt; MIN_TEXT_LENGTH:</w:t>
      </w:r>
    </w:p>
    <w:p>
      <w:pPr>
        <w:spacing w:before="0" w:after="0" w:line="240" w:lineRule="auto"/>
        <w:ind w:firstLine="0"/>
        <w:jc w:val="left"/>
      </w:pPr>
      <w:r>
        <w:rPr>
          <w:rFonts w:ascii="Courier New" w:hAnsi="Courier New" w:cs="Courier New"/>
          <w:sz w:val="16"/>
          <w:szCs w:val="16"/>
          <w:lang w:val="ru-RU"/>
        </w:rPr>
        <w:t xml:space="preserve">        return None, f"извлечённый текст слишком короткий ({len(text)} симв.)"</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return text, None</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def main():</w:t>
      </w:r>
    </w:p>
    <w:p>
      <w:pPr>
        <w:spacing w:before="0" w:after="0" w:line="240" w:lineRule="auto"/>
        <w:ind w:firstLine="0"/>
        <w:jc w:val="left"/>
      </w:pPr>
      <w:r>
        <w:rPr>
          <w:rFonts w:ascii="Courier New" w:hAnsi="Courier New" w:cs="Courier New"/>
          <w:sz w:val="16"/>
          <w:szCs w:val="16"/>
          <w:lang w:val="ru-RU"/>
        </w:rPr>
        <w:t xml:space="preserve">    with open(INPUT_FILE, encoding="utf-8") as f:</w:t>
      </w:r>
    </w:p>
    <w:p>
      <w:pPr>
        <w:spacing w:before="0" w:after="0" w:line="240" w:lineRule="auto"/>
        <w:ind w:firstLine="0"/>
        <w:jc w:val="left"/>
      </w:pPr>
      <w:r>
        <w:rPr>
          <w:rFonts w:ascii="Courier New" w:hAnsi="Courier New" w:cs="Courier New"/>
          <w:sz w:val="16"/>
          <w:szCs w:val="16"/>
          <w:lang w:val="ru-RU"/>
        </w:rPr>
        <w:t xml:space="preserve">        items = json.load(f)</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print(f"Всего URL для обработки: {len(items)}")</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corpus = []</w:t>
      </w:r>
    </w:p>
    <w:p>
      <w:pPr>
        <w:spacing w:before="0" w:after="0" w:line="240" w:lineRule="auto"/>
        <w:ind w:firstLine="0"/>
        <w:jc w:val="left"/>
      </w:pPr>
      <w:r>
        <w:rPr>
          <w:rFonts w:ascii="Courier New" w:hAnsi="Courier New" w:cs="Courier New"/>
          <w:sz w:val="16"/>
          <w:szCs w:val="16"/>
          <w:lang w:val="ru-RU"/>
        </w:rPr>
        <w:t xml:space="preserve">    failed = []</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for item in tqdm(items, desc="Извлечение текста"):</w:t>
      </w:r>
    </w:p>
    <w:p>
      <w:pPr>
        <w:spacing w:before="0" w:after="0" w:line="240" w:lineRule="auto"/>
        <w:ind w:firstLine="0"/>
        <w:jc w:val="left"/>
      </w:pPr>
      <w:r>
        <w:rPr>
          <w:rFonts w:ascii="Courier New" w:hAnsi="Courier New" w:cs="Courier New"/>
          <w:sz w:val="16"/>
          <w:szCs w:val="16"/>
          <w:lang w:val="ru-RU"/>
        </w:rPr>
        <w:t xml:space="preserve">        url = item["url"]</w:t>
      </w:r>
    </w:p>
    <w:p>
      <w:pPr>
        <w:spacing w:before="0" w:after="0" w:line="240" w:lineRule="auto"/>
        <w:ind w:firstLine="0"/>
        <w:jc w:val="left"/>
      </w:pPr>
      <w:r>
        <w:rPr>
          <w:rFonts w:ascii="Courier New" w:hAnsi="Courier New" w:cs="Courier New"/>
          <w:sz w:val="16"/>
          <w:szCs w:val="16"/>
          <w:lang w:val="ru-RU"/>
        </w:rPr>
        <w:t xml:space="preserve">        text, error = fetch_clean_text(url)</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if text is None:</w:t>
      </w:r>
    </w:p>
    <w:p>
      <w:pPr>
        <w:spacing w:before="0" w:after="0" w:line="240" w:lineRule="auto"/>
        <w:ind w:firstLine="0"/>
        <w:jc w:val="left"/>
      </w:pPr>
      <w:r>
        <w:rPr>
          <w:rFonts w:ascii="Courier New" w:hAnsi="Courier New" w:cs="Courier New"/>
          <w:sz w:val="16"/>
          <w:szCs w:val="16"/>
          <w:lang w:val="ru-RU"/>
        </w:rPr>
        <w:t xml:space="preserve">            failed.append({**item, "error": error})</w:t>
      </w:r>
    </w:p>
    <w:p>
      <w:pPr>
        <w:spacing w:before="0" w:after="0" w:line="240" w:lineRule="auto"/>
        <w:ind w:firstLine="0"/>
        <w:jc w:val="left"/>
      </w:pPr>
      <w:r>
        <w:rPr>
          <w:rFonts w:ascii="Courier New" w:hAnsi="Courier New" w:cs="Courier New"/>
          <w:sz w:val="16"/>
          <w:szCs w:val="16"/>
          <w:lang w:val="ru-RU"/>
        </w:rPr>
        <w:t xml:space="preserve">            print(f"  [!] id={item['id']} ({item['source']}): {error}")</w:t>
      </w:r>
    </w:p>
    <w:p>
      <w:pPr>
        <w:spacing w:before="0" w:after="0" w:line="240" w:lineRule="auto"/>
        <w:ind w:firstLine="0"/>
        <w:jc w:val="left"/>
      </w:pPr>
      <w:r>
        <w:rPr>
          <w:rFonts w:ascii="Courier New" w:hAnsi="Courier New" w:cs="Courier New"/>
          <w:sz w:val="16"/>
          <w:szCs w:val="16"/>
          <w:lang w:val="ru-RU"/>
        </w:rPr>
        <w:t xml:space="preserve">            time.sleep(0.5)</w:t>
      </w:r>
    </w:p>
    <w:p>
      <w:pPr>
        <w:spacing w:before="0" w:after="0" w:line="240" w:lineRule="auto"/>
        <w:ind w:firstLine="0"/>
        <w:jc w:val="left"/>
      </w:pPr>
      <w:r>
        <w:rPr>
          <w:rFonts w:ascii="Courier New" w:hAnsi="Courier New" w:cs="Courier New"/>
          <w:sz w:val="16"/>
          <w:szCs w:val="16"/>
          <w:lang w:val="ru-RU"/>
        </w:rPr>
        <w:t xml:space="preserve">            continue</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entry = dict(item)  # копируем id/source/genre/author/date/title/url</w:t>
      </w:r>
    </w:p>
    <w:p>
      <w:pPr>
        <w:spacing w:before="0" w:after="0" w:line="240" w:lineRule="auto"/>
        <w:ind w:firstLine="0"/>
        <w:jc w:val="left"/>
      </w:pPr>
      <w:r>
        <w:rPr>
          <w:rFonts w:ascii="Courier New" w:hAnsi="Courier New" w:cs="Courier New"/>
          <w:sz w:val="16"/>
          <w:szCs w:val="16"/>
          <w:lang w:val="ru-RU"/>
        </w:rPr>
        <w:t xml:space="preserve">        entry["text"] = text</w:t>
      </w:r>
    </w:p>
    <w:p>
      <w:pPr>
        <w:spacing w:before="0" w:after="0" w:line="240" w:lineRule="auto"/>
        <w:ind w:firstLine="0"/>
        <w:jc w:val="left"/>
      </w:pPr>
      <w:r>
        <w:rPr>
          <w:rFonts w:ascii="Courier New" w:hAnsi="Courier New" w:cs="Courier New"/>
          <w:sz w:val="16"/>
          <w:szCs w:val="16"/>
          <w:lang w:val="ru-RU"/>
        </w:rPr>
        <w:t xml:space="preserve">        corpus.append(entry)</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time.sleep(0.5)  # вежливая пауза между запросами</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corpus.sort(key=lambda d: d["id"])</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with open(OUTPUT_FILE, "w", encoding="utf-8") as f:</w:t>
      </w:r>
    </w:p>
    <w:p>
      <w:pPr>
        <w:spacing w:before="0" w:after="0" w:line="240" w:lineRule="auto"/>
        <w:ind w:firstLine="0"/>
        <w:jc w:val="left"/>
      </w:pPr>
      <w:r>
        <w:rPr>
          <w:rFonts w:ascii="Courier New" w:hAnsi="Courier New" w:cs="Courier New"/>
          <w:sz w:val="16"/>
          <w:szCs w:val="16"/>
          <w:lang w:val="ru-RU"/>
        </w:rPr>
        <w:t xml:space="preserve">        json.dump(corpus, f, ensure_ascii=False, indent=2)</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with open(FAILED_FILE, "w", encoding="utf-8") as f:</w:t>
      </w:r>
    </w:p>
    <w:p>
      <w:pPr>
        <w:spacing w:before="0" w:after="0" w:line="240" w:lineRule="auto"/>
        <w:ind w:firstLine="0"/>
        <w:jc w:val="left"/>
      </w:pPr>
      <w:r>
        <w:rPr>
          <w:rFonts w:ascii="Courier New" w:hAnsi="Courier New" w:cs="Courier New"/>
          <w:sz w:val="16"/>
          <w:szCs w:val="16"/>
          <w:lang w:val="ru-RU"/>
        </w:rPr>
        <w:t xml:space="preserve">        json.dump(failed, f, ensure_ascii=False, indent=2)</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print(f"\n=== ИТОГ ===")</w:t>
      </w:r>
    </w:p>
    <w:p>
      <w:pPr>
        <w:spacing w:before="0" w:after="0" w:line="240" w:lineRule="auto"/>
        <w:ind w:firstLine="0"/>
        <w:jc w:val="left"/>
      </w:pPr>
      <w:r>
        <w:rPr>
          <w:rFonts w:ascii="Courier New" w:hAnsi="Courier New" w:cs="Courier New"/>
          <w:sz w:val="16"/>
          <w:szCs w:val="16"/>
          <w:lang w:val="ru-RU"/>
        </w:rPr>
        <w:t xml:space="preserve">    print(f"Успешно извлечено: {len(corpus)} из {len(items)}")</w:t>
      </w:r>
    </w:p>
    <w:p>
      <w:pPr>
        <w:spacing w:before="0" w:after="0" w:line="240" w:lineRule="auto"/>
        <w:ind w:firstLine="0"/>
        <w:jc w:val="left"/>
      </w:pPr>
      <w:r>
        <w:rPr>
          <w:rFonts w:ascii="Courier New" w:hAnsi="Courier New" w:cs="Courier New"/>
          <w:sz w:val="16"/>
          <w:szCs w:val="16"/>
          <w:lang w:val="ru-RU"/>
        </w:rPr>
        <w:t xml:space="preserve">    print(f"Не удалось извлечь: {len(failed)} — см. {FAILED_FILE}")</w:t>
      </w:r>
    </w:p>
    <w:p>
      <w:pPr>
        <w:spacing w:before="0" w:after="0" w:line="240" w:lineRule="auto"/>
        <w:ind w:firstLine="0"/>
        <w:jc w:val="left"/>
      </w:pPr>
      <w:r>
        <w:rPr>
          <w:rFonts w:ascii="Courier New" w:hAnsi="Courier New" w:cs="Courier New"/>
          <w:sz w:val="16"/>
          <w:szCs w:val="16"/>
          <w:lang w:val="ru-RU"/>
        </w:rPr>
        <w:t xml:space="preserve">    print(f"Результат сохранён в {OUTPUT_FILE}")</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 </w:t>
      </w:r>
    </w:p>
    <w:p>
      <w:pPr>
        <w:spacing w:before="0" w:after="0" w:line="240" w:lineRule="auto"/>
        <w:ind w:firstLine="0"/>
        <w:jc w:val="left"/>
      </w:pPr>
      <w:r>
        <w:rPr>
          <w:rFonts w:ascii="Courier New" w:hAnsi="Courier New" w:cs="Courier New"/>
          <w:sz w:val="16"/>
          <w:szCs w:val="16"/>
          <w:lang w:val="ru-RU"/>
        </w:rPr>
        <w:t xml:space="preserve">if __name__ == "__main__":</w:t>
      </w:r>
    </w:p>
    <w:p>
      <w:pPr>
        <w:spacing w:before="0" w:after="0" w:line="240" w:lineRule="auto"/>
        <w:ind w:firstLine="0"/>
        <w:jc w:val="left"/>
      </w:pPr>
      <w:r>
        <w:rPr>
          <w:rFonts w:ascii="Courier New" w:hAnsi="Courier New" w:cs="Courier New"/>
          <w:sz w:val="16"/>
          <w:szCs w:val="16"/>
          <w:lang w:val="ru-RU"/>
        </w:rPr>
        <w:t xml:space="preserve">    main()</w:t>
      </w:r>
    </w:p>
    <w:p>
      <w:pPr>
        <w:pStyle w:val="Основной текст"/>
        <w:pageBreakBefore/>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ПРИЛОЖЕНИЕ Б</w:t>
      </w:r>
    </w:p>
    <w:p>
      <w:pPr>
        <w:pStyle w:val="Основной текст"/>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Паспорт корпуса: метаданные 202 текстов</w:t>
      </w:r>
    </w:p>
    <w:p>
      <w:pPr>
        <w:pStyle w:val="Основной текст"/>
        <w:spacing w:before="0" w:after="0" w:line="360" w:lineRule="auto"/>
        <w:ind w:firstLine="0"/>
        <w:rPr>
          <w:rFonts w:ascii="Times New Roman" w:hAnsi="Times New Roman" w:cs="Times New Roman"/>
          <w:sz w:val="28"/>
          <w:szCs w:val="28"/>
        </w:rPr>
      </w:pPr>
    </w:p>
    <w:p>
      <w:pPr>
        <w:keepNext/>
        <w:spacing w:before="240" w:after="120" w:line="240" w:lineRule="auto"/>
        <w:ind w:firstLine="0"/>
        <w:jc w:val="left"/>
      </w:pPr>
      <w:r>
        <w:rPr>
          <w:rFonts w:ascii="Times New Roman" w:hAnsi="Times New Roman" w:cs="Times New Roman"/>
          <w:sz w:val="28"/>
          <w:szCs w:val="28"/>
          <w:lang w:val="ru-RU"/>
        </w:rPr>
        <w:t xml:space="preserve">Таблица Б.1 — Метаданные текстов корпуса (№ — идентификатор текста; длина — в словах)</w:t>
      </w:r>
    </w:p>
    <w:tbl>
      <w:tblPr>
        <w:tblW w:w="86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510"/>
        <w:gridCol w:w="1360"/>
        <w:gridCol w:w="1304"/>
        <w:gridCol w:w="1077"/>
        <w:gridCol w:w="623"/>
        <w:gridCol w:w="3742"/>
      </w:tblGrid>
      <w:tr>
        <w:trPr>
          <w:cantSplit/>
          <w:tblHeader/>
        </w:trPr>
        <w:tc>
          <w:tcPr>
            <w:tcW w:w="510" w:type="dxa"/>
            <w:shd w:val="clear" w:color="auto" w:fill="F2F2F2"/>
            <w:vAlign w:val="center"/>
          </w:tcPr>
          <w:p>
            <w:pPr>
              <w:spacing w:before="0" w:after="0" w:line="240" w:lineRule="auto"/>
              <w:ind w:firstLine="0"/>
              <w:jc w:val="center"/>
            </w:pPr>
            <w:r>
              <w:rPr>
                <w:rFonts w:ascii="Times New Roman" w:hAnsi="Times New Roman" w:cs="Times New Roman"/>
                <w:b/>
                <w:sz w:val="16"/>
                <w:szCs w:val="16"/>
                <w:lang w:val="ru-RU"/>
              </w:rPr>
              <w:t xml:space="preserve">№</w:t>
            </w:r>
          </w:p>
        </w:tc>
        <w:tc>
          <w:tcPr>
            <w:tcW w:w="1360" w:type="dxa"/>
            <w:shd w:val="clear" w:color="auto" w:fill="F2F2F2"/>
            <w:vAlign w:val="center"/>
          </w:tcPr>
          <w:p>
            <w:pPr>
              <w:spacing w:before="0" w:after="0" w:line="240" w:lineRule="auto"/>
              <w:ind w:firstLine="0"/>
              <w:jc w:val="center"/>
            </w:pPr>
            <w:r>
              <w:rPr>
                <w:rFonts w:ascii="Times New Roman" w:hAnsi="Times New Roman" w:cs="Times New Roman"/>
                <w:b/>
                <w:sz w:val="16"/>
                <w:szCs w:val="16"/>
                <w:lang w:val="ru-RU"/>
              </w:rPr>
              <w:t xml:space="preserve">Источник</w:t>
            </w:r>
          </w:p>
        </w:tc>
        <w:tc>
          <w:tcPr>
            <w:tcW w:w="1304" w:type="dxa"/>
            <w:shd w:val="clear" w:color="auto" w:fill="F2F2F2"/>
            <w:vAlign w:val="center"/>
          </w:tcPr>
          <w:p>
            <w:pPr>
              <w:spacing w:before="0" w:after="0" w:line="240" w:lineRule="auto"/>
              <w:ind w:firstLine="0"/>
              <w:jc w:val="center"/>
            </w:pPr>
            <w:r>
              <w:rPr>
                <w:rFonts w:ascii="Times New Roman" w:hAnsi="Times New Roman" w:cs="Times New Roman"/>
                <w:b/>
                <w:sz w:val="16"/>
                <w:szCs w:val="16"/>
                <w:lang w:val="ru-RU"/>
              </w:rPr>
              <w:t xml:space="preserve">Жанр</w:t>
            </w:r>
          </w:p>
        </w:tc>
        <w:tc>
          <w:tcPr>
            <w:tcW w:w="1077" w:type="dxa"/>
            <w:shd w:val="clear" w:color="auto" w:fill="F2F2F2"/>
            <w:vAlign w:val="center"/>
          </w:tcPr>
          <w:p>
            <w:pPr>
              <w:spacing w:before="0" w:after="0" w:line="240" w:lineRule="auto"/>
              <w:ind w:firstLine="0"/>
              <w:jc w:val="center"/>
            </w:pPr>
            <w:r>
              <w:rPr>
                <w:rFonts w:ascii="Times New Roman" w:hAnsi="Times New Roman" w:cs="Times New Roman"/>
                <w:b/>
                <w:sz w:val="16"/>
                <w:szCs w:val="16"/>
                <w:lang w:val="ru-RU"/>
              </w:rPr>
              <w:t xml:space="preserve">Дата</w:t>
            </w:r>
          </w:p>
        </w:tc>
        <w:tc>
          <w:tcPr>
            <w:tcW w:w="623" w:type="dxa"/>
            <w:shd w:val="clear" w:color="auto" w:fill="F2F2F2"/>
            <w:vAlign w:val="center"/>
          </w:tcPr>
          <w:p>
            <w:pPr>
              <w:spacing w:before="0" w:after="0" w:line="240" w:lineRule="auto"/>
              <w:ind w:firstLine="0"/>
              <w:jc w:val="center"/>
            </w:pPr>
            <w:r>
              <w:rPr>
                <w:rFonts w:ascii="Times New Roman" w:hAnsi="Times New Roman" w:cs="Times New Roman"/>
                <w:b/>
                <w:sz w:val="16"/>
                <w:szCs w:val="16"/>
                <w:lang w:val="ru-RU"/>
              </w:rPr>
              <w:t xml:space="preserve">Слов</w:t>
            </w:r>
          </w:p>
        </w:tc>
        <w:tc>
          <w:tcPr>
            <w:tcW w:w="3742" w:type="dxa"/>
            <w:shd w:val="clear" w:color="auto" w:fill="F2F2F2"/>
            <w:vAlign w:val="center"/>
          </w:tcPr>
          <w:p>
            <w:pPr>
              <w:spacing w:before="0" w:after="0" w:line="240" w:lineRule="auto"/>
              <w:ind w:firstLine="0"/>
              <w:jc w:val="center"/>
            </w:pPr>
            <w:r>
              <w:rPr>
                <w:rFonts w:ascii="Times New Roman" w:hAnsi="Times New Roman" w:cs="Times New Roman"/>
                <w:b/>
                <w:sz w:val="16"/>
                <w:szCs w:val="16"/>
                <w:lang w:val="ru-RU"/>
              </w:rPr>
              <w:t xml:space="preserve">Заголовок</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2026-08-10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503</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Козырь в рукаве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2026-08-07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487</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Квадратное уравнение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956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Хоть за смертью посылай</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2026-07-31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515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Как выглядят самые модные брюки на осень-2026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2026-08-25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601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Только подпоясаться</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714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Восток-3000</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индустрия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2843</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«Иногда “плохо” — это новое хорошо»</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герои/лонгрид</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2026-04-08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1477</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Парадокс Вивьен Вествуд: почему «королева панка» так любила кринолины и корсеты</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395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От создателей The Row: где найти джемпер, как у королевы интеллектуального люкса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Voice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799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Джинсы-сигариллы — это стильная альтернатива скинни, которую ты так ждала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440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Под водой</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икона стиля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2026-08-27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1016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Портрет совершенства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индустрия/гид</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1621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Гид по винтажным магазинам Санкт-Петербурга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личность/интервью</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3466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Интервью с СЕО Lamoda Максимом Гришаковым</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икона стиля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798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Арина и соболя</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икона стиля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2026-08-25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3349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Икона стиля: Долли Партон</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2026-08-24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366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Какие туфли будут в тренде осенью-2026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выбор/дайджест</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895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Шопинг-дайджест: готовый осенний гардероб и ювелирные новинки</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индустрия/финансы</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2026-08-04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1407</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Свели счеты</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2026-07-28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746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Дайте ремня!</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тенденции/гид</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2026-05-19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2540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Бери южнее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2026-06-19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733</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 джазовках только девушки</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2026-05-13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939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Все на матч</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2026-05-07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559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Цветная революция</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2026-08-12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914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Без широких штанин?</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374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Модные женские кроссовки на осень-2026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2026-07-27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415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7 хитов осени-26, которые уже наверняка есть в вашем гардеробе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393</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7 пар красивых вельветовых брюк, которые будут в моде осенью-2026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2026-08-06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939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Что будет в моде осенью-2026: 8 главных трендов сезона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30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2026-08-26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393</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Что надеть стильной маме на 1 сентября</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31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икона стиля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2026-07-21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1620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It-girl поневоле: как Шарлотта Генсбур создала стиль новой парижанки</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32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икона стиля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2026-05-10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835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Почему шелковый платок Hermès Carré — это вещь-легенда?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33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икона стиля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2026-07-05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1214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Ядерная красота: как купальник бикини уравнял женщин с атомной бомбой</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34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2026-08-14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1232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Снижение тревоги, стирание классовых различий и еще 6 скрытых смыслов джинсов по мнению учен…</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35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804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Знакомьтесь: Джули Кегельс — победитель LVMH Prize-2026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36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706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Знакомьтесь: Коррадо де Биасе — автор самой красивой, но самой неудобной обуви Saint Laurent</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37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699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Какие модные показы нельзя пропустить этой осенью</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38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герои/репортаж</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1724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Венецианский кинофестиваль-2026: красная дорожка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39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326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Дизайнер из Санкт-Петербурга в Нью-Йорке: какой получилась дебютная коллекция Генри Занкова…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40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2026-07-09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341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Свобода от хорошего вкуса: как «испортили» первый кутюр Дюрана Лантинка для Jean Paul Gaultier</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41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2026-07-08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431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Возвращение к истокам: показ Balenciaga Пьерпаоло Пиччоли — любовное письмо красоте женского…</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42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2026-07-07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457</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На самом ожидаемом показе Chanel подиум превратили в лес, а финал обошелся без невесты</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43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2026-07-06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446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 Париже стартовала Неделя высокой моды: Schiaparelli заставил кутюр буквально светиться</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44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украшения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2026-08-25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369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Этот прием стилизации браслетов все еще актуален</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45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украшения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2026-07-24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390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 этом сезоне в моду вернулись украшения из бусин</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46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украшения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2026-07-15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364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Украшения цвета морской волны: 6 красивых находок от российских брендов</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47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украшения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2026-06-24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395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Это самые модные и доступные украшения лета-2026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48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украшения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2026-06-20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383</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Почему этим летом вам нужно акцентное золотое ожерелье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49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2026-03-19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752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На грани разрушения</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50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2026-03-12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1872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26 трендов на осень и зиму 2026/2027</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51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2026-01-28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1460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Мужские тренды осень–зима 2026/2027</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52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2026-03-13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1005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10 трендов в аксессуарах осень—зима 2026/2027</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53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тенденции/дайджест</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2026-01-11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517</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Просто красиво</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54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2026-07-29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237</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Шапочный разбор</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55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2026-07-28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328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Белый свет</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56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2026-07-21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679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Всем по футболке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57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2026-07-14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1473</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Пора завязывать</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58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2026-08-31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725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Курточный домик</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59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2026-08-18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650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На все пуговицы</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60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2026-08-04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460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Деним — и ничего под ним</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61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выбор/дайджест</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792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Шопинг-дайджест: осенние коллекции и итальянская дольче вита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62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2026-04-20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468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Дуэт люкса и спорта: 3 главные коллаборации 2026 года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63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363</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Как выглядят модные сапоги осень-зима 2026/27</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64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369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7 красивых замшевых юбок, которые станут основой для модных осенних образов</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65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2026-08-23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379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Этой осенью носите узкие джинсы, как Кейт Мосс</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66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выбор/дайджест</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999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Шопинг-дайджест: осень в стиле бохо и готовый гардероб для всей семьи</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67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2026-08-14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693</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Кто сказал «гав»?</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68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2026-05-12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767</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Сделай сам</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69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2026-03-25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703</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Душа нараспашку</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70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2026-05-20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692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О вкусах не спорят</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71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2026-04-16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526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Вот это куртка!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72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тенденции/украшения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2026-04-30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926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Закольцевали</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73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герои/репортаж</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2026-05-19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568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 Каннах и штанах</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74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2026-05-13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552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Дьявол носит</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75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тенденции/украшения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2026-02-19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654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Мощный хуп</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76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2026-03-26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1059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So be it-bag</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77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2026-02-05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614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Быть Раскольниковым</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78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2026-01-23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658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Вам письмо</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79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2026-02-11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331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Будь здоров</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80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2026-01-16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406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Что им снег</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81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2026-04-09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615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Шоугерл в этом клубе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82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2026-04-02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1090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Узкое горлышко</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83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2026-02-09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660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Гусары, молчать!</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84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2026-01-20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874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Сплошная джинса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85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2026-01-14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641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Сверкать молнией</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86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герои/репортаж</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419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«Эмми-2026»: победители и лучшие образы на красной дорожке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87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выбор/дайджест</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2026-09-21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3542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Главные тренды осени 2026: где покупать и как носить</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88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2026-04-26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400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Открытая спина: главный вечерний тренд 2026 года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89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2026-04-25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398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С какой обувью носить брючный костюм весной и летом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90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2026-04-23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336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Модные пушистые сумки — аксессуар, который поможет снизить тревожность</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91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2026-04-21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378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Какие оттенки джинсов будут в тренде летом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92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тенденции/украшения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2026-08-11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418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5 аксессуаров осени-2026, чтобы чувствовать себя стильно и уверенно</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93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2026-08-10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439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Какие цвета будут в моде осенью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94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498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Трендовые кожаные куртки для осени 2026 года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95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476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Главные тренды сезона осень-зима 2026 для женщин любого возраста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96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375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Тренд осени 2026 года — белые перчатки</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97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376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Как носить джинсовую юбку-макси осенью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98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398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Красный тренч — хит осени 2026 года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99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390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Тренд сезона: обувь на резинке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100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2026-08-17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444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Красная сумка — хит сезона осень-зима 2026/27</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101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Snob</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герои/интервью</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2026-09-24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2902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«Из моды ушла мечта»: фотограф Бардо Фабиани — об итальянском Vogue и конце прекрасной эпохи</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102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Snob</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2026-08-21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468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Это по-мужски. Как изящные наряды для мужчин вернулись в моду</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103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Snob</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герои/интервью</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573</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«Я порву этот костюм»: как создавались образы для балета «Анна Каренина»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104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2026-09-25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427</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Gucci весна-лето 2027: как мимикрировать под роскошную итальянку</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105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2026-08-21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545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Форма и содержание: 5 силуэтов, которые определяют моду сезона осень-зима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106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2026-09-23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712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Неделя моды в Лондоне: хайлайты и хедлайнеры сезона весна-лето 2027</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107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2026-09-23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384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 сезоне весна-лето 2027 Prada объявляет диктатуру юбки! Интересно, почему?</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108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2026-09-24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417</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Город, каток, 1980-е: какой получилась новая капсула 2MOOD Club</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109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2026-09-24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762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Записки на манжетах: сколько рубашек нужно в гардеробе и как их выбрать?</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111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герои/репортаж</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2026-05-23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111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Верхом на звезде: российские бренды на красной дорожке Канн-2026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112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герои/репортаж</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2026-03-16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782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Лучшие и худшие образы «Оскара-2026»: редакционная подборка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113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2026-07-30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176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На широкую ногу: супермодель Роузи Хантингтон-Уайтли снялась для российского бренда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114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Snob</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герои/интервью</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2026-04-10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1006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Интервью дизайнера Яны Бесфамильной — о трендах и проблемах современной моды</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115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Snob</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индустрия/гид</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699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Главные события осени 2026: выставки и фестивали</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116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MarieClaire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862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5 осенних формул 2026, которые избавят от вопроса «что сегодня надеть»</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117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MarieClaire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2026-07-14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871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У моды нервный срыв, но есть пять трендов, которые будут актуальны долгое время</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118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MarieClaire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788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Главные тренды осени 2026 года с улиц Лондона: военная эстетика и сочетание стилей</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119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MarieClaire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2026-08-13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732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Что будем носить вместо привычного тренча: верхняя одежда осени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120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MarieClaire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2026-08-21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798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Главные обувные тренды осени 2026: 8 пар, которые будут носить все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121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MarieClaire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761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Как стильно носить лоферы в 2026 году: 5 модных сочетаний</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122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MarieClaire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846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Как бельевой тренд из элемента соблазнения стал манифестом про уязвимость</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123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Moskvichka</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2026-05-30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1774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Модные женские джинсы 2026: обзор трендов, фасонов и оттенков</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124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Moskvichka</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1059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Дедушка был хипстер. Колонка Антона Котенева о нишевости</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125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Moskvichka</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2026-05-27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658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Оливковая «такса», пляжный тоут и люксовая авоська: какие сумки мы будем носить этим летом</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126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FRWF</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2026-02-04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204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Все по колено: юбки миди — в числе главных героев SS'26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127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FRWF</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2026-09-18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528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Красота, которой не существует: как ИИ меняет наше представление о норме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128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FRWF</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2026-09-22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499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На клеточном уровне: как носить главный осенний принт?</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129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2026-06-05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261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Горячие тренды лета 2026: что будут носить все модные девушки — версия стилиста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130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2026-03-17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130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Модный дом ESVE отметил десятилетие бренда показом на Московской неделе моды</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131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2026-07-14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191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Style Notes: дочь Моники Беллуччи и Венсана Касселя Леони дебютировала в качестве модели у D…</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132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тенденции/гид</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2026-02-06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674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От ярких красок Гаити до монгольского традиционного костюма: смотрим самую эффектную форму н…</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133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выбор/дайджест</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2026-07-31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560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Мода. Хроники недели: Рози Хантингтон-Уайтли для Ekonika, новый сериал про Джорджио Армани,…</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134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герои/репортаж</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2026-03-17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1654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Фотоувеличение с Дианой Джанелли: разбираем лучшие ювелирные образы звезд с церемонии «Оскар…</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135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2026-01-28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148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Фотоувеличение: аксессуары на шоу Dior Couture — винтажные ткани, миниатюры XVIII века, мете…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136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2026-04-02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397</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Maison Margiela Fall 2026: модная революция в Шанхае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137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герои/репортаж</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2026-05-18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184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Фотоувеличение: от ностальгии до «барбикора» — лучшие образы Деми Мур на Каннском кинофестивале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138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Moskvichka</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2026-01-15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1115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Что в лук грядущий нам готовить: ключевые цвета сезона весна-лето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139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Moskvichka</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2026-03-11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391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Что надеть: главные тренды сезона весна-лето –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140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Moskvichka</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герои/интервью</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2026-04-06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1190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«Мы пишем новую историю российской моды»: Артем Кривда — о показе Яндекс Маркет Fashion Show…</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141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Moskvichka</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2026-05-23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1646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Выпустите нас! Марат Мингалимов — о том, как менялись образы выпускниц в разные годы</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142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Moskvichka</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860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Бэмби, мех и штрипки: «Москвичка» выбирает осенние тренды</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143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Moskvichka</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2026-04-15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336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Baby blue: как стилизовать главный цвет лета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144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FRWF</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2026-05-02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195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Новый объект желания – красные джинсы, обещающие стать базой</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145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FRWF</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2026-06-19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520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Чтоооооо????? Платформа?!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146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FRWF</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2026-04-20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Как носить трендовый зеленый?</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147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FRWF</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2026-02-18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260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Как модно стилизовать рубашку этой весной: одна вещь – десятки образов</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148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MarieClaire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2026-03-12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1254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Десять главных трендов Парижской недели моды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149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MarieClaire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2026-03-17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1035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10 главных трендов лета 2026: полный гид</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150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MarieClaire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2026-07-28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799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Блузы осени 2026: от барокко до небрежности — тренды и российские бренды</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151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MarieClaire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849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7 трендов осени 2026, которые уже есть в вашем гардеробе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152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MarieClaire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2026-03-04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521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Бельевой стиль и мягкий блеск шелка: три главных фешн тренда 2026 года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153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MarieClaire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2026-07-08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1041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Леопардовый принт и другие модные тенденции осени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154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герои/репортаж</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2026-03-16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162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Перья, минимализм и немного ретро: лучшие образы с красной дорожки «Оскара-2026»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155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2026-03-13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156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Классика в новом прочтении и фантазийные минодьеры: почему все модницы мира хотят сумки с по…</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156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выбор/дайджест</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2026-02-27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935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Fashion Digest: шоу Burberry в Лондоне, тема бала Института костюма и свежие коллаборации</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157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выбор/дайджест</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2026-05-29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694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Мода. Хроники недели: гоночные амбиции Gucci, Памела Андерсон, Джейкоб Элорди</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158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индустрия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2026-05-05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228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Тимоти Шаламе, Лионель Месси и Bad Bunny: adidas выпустил мини-фильм к Чемпионату мира по фу…</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159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Posta-Magazine</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2026-06-10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208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Men in Style. Искусство «вилледжатуры»: как прошел показ Zegna в Лос-Анджелесе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160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2026-06-05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520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Русалочьи грезы: выбираем самый модный купальник лета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161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2026-05-26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683</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Грязевой перевал: почему в моде эстетика небрежности и бренды намеренно состаривают одежду</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162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2026-07-07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525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Chanel Haute Couture осень-зима 2026: земную жизнь пройдя до половины, я очутился в празднич…</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163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2026-08-22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427</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Возвращение к истокам: этот классический тренч будет в моде всегда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164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2026-09-03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349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Плащевая ткань — тренд осени 2026: какие вещи носить в этом сезоне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165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2026-08-23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366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Какие туфли будут в тренде осенью-2026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166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2026-08-14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391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Тренд сентября — укороченный тренч. Какие фасоны особенно актуальны</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167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2026-07-07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1478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Тренды свадебных платьев на 2026 год</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168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2026-03-13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732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Тренды аксессуаров на весну-лето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169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2026-06-23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949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40 самых модных женских купальников на лето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170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2026-07-13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544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Карго — мужской и женский модный тренд лета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171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2026-08-25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2327</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31 модный тренд сезона весна-лето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172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2026-04-08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948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57 пар модных солнцезащитных очков на весну-лето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173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2026-06-24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264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Вещи с пайетками — самый модный тренд лета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174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2026-04-17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390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Как стилизовать джинсовые капри в 2026 году: 6 формул</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175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2026-01-11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434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Какие ремни будут в моде в 2026 году</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176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2026-07-19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6304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Модный женский гардероб на лето-2026: 30 актуальных моделей</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177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икона стиля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2026-02-14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469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Воплощение французского шика: стиль Сильви Грато в «Эмили в Париже»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178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икона стиля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2026-09-23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1750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Лиля Брик — главный символ русского авангарда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179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икона стиля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2026-02-19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515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10 составляющих стиля Кэролин Бессетт-Кеннеди, которые будут актуальны всегда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180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2026-07-08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254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Трудно быть богом: впечатления от кутюрной коллекции Dior осень-зима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181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2026-07-07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254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Шоу красивых мутантов: все о кутюрной коллекции Schiaparelli осень-зима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182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2026-07-14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254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Боги строжайшие или твари дрожащие: все о показе Dolce &amp; Gabbana Alta Moda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183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2026-06-26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254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10 из 10: Dries Van Noten весна-лето 2027 — лучшая коллекция Недели мужской моды в Париже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184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2026-06-24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254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Показ мужской коллекции Saint Laurent весна-лето 2027 — в деталях и пяти главных именах</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185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2026-06-20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745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Большие перемены: главные тренды мужской моды весна-лето 2027</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186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 редакции</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2026-06-11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695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Почему главные игроки Чемпионата мира по футболу 2026 выбирают розовые бутсы</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187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Snob</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тенденции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2026-02-13</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1409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«Очень странные дела»: как мода восьмидесятых вернулась спустя полвека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188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Snob</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мнение</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2026-03-31</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1760</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Джон Гальяно в Zara — это будущее моды, и вот почему</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189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выбор/дайджест</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2026-01-16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389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Шопинг-дайджест: 16 — 23 января</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190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выбор/дайджест</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2026-01-30</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372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Шопинг-дайджест: 30 января — 6 февраля</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191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выбор/дайджест</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2026-02-27</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792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Шопинг-дайджест: 27 февраля — 5 марта</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192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выбор/дайджест</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2026-04-24</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674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Шопинг-дайджест: 24 апреля — 1 мая</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193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выбор/дайджест</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2026-09-25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463</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Шопинг-дайджест: новые коллекции и приятные подарки</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194</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SYMBOL</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выбор/дайджест</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2026-02-06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641</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Шопинг-дайджест: 6 — 13 февраля</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195</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индустрия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2026-08-26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2642</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Состояние российского рынка перепродажи в 2026-м</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196</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индустрия/гид</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2026-06-22</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2186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Лучшие коллекции выпускников Школы дизайна НИУ ВШЭ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197</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2026-03-16</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753</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17 лучших образов недели моды в Париже сезона осень-зима 2026/2027</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198</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2026-07-09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816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Первая кутюрная коллекция Balenciaga Пьерпаоло Пиччоли</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199</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2026-07-08</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829</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Jean Paul Gaultier Haute Couture 2027: Дюран Лантинк дебютировал в кутюре</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200</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коллекции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2026-03-19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838</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5 самых ярких показов с Московской недели моды 2026</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201</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индустрия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2026-04-05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2956</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Где покупать модную российскую обувь? И кто ее делает?</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202</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индустрия</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2026-08-09</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905</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Pantis Кати Мадонич: новая марка с большим будущим</w:t>
            </w:r>
          </w:p>
        </w:tc>
      </w:tr>
      <w:tr>
        <w:trPr>
          <w:cantSplit/>
        </w:trPr>
        <w:tc>
          <w:tcPr>
            <w:tcW w:w="510" w:type="dxa"/>
            <w:vAlign w:val="center"/>
          </w:tcPr>
          <w:p>
            <w:pPr>
              <w:spacing w:before="0" w:after="0" w:line="240" w:lineRule="auto"/>
              <w:ind w:firstLine="0"/>
              <w:jc w:val="center"/>
            </w:pPr>
            <w:r>
              <w:rPr>
                <w:rFonts w:ascii="Times New Roman" w:hAnsi="Times New Roman" w:cs="Times New Roman"/>
                <w:sz w:val="16"/>
                <w:szCs w:val="16"/>
                <w:lang w:val="ru-RU"/>
              </w:rPr>
              <w:t xml:space="preserve">203</w:t>
            </w:r>
          </w:p>
        </w:tc>
        <w:tc>
          <w:tcPr>
            <w:tcW w:w="1360" w:type="dxa"/>
            <w:vAlign w:val="center"/>
          </w:tcPr>
          <w:p>
            <w:pPr>
              <w:spacing w:before="0" w:after="0" w:line="240" w:lineRule="auto"/>
              <w:ind w:firstLine="0"/>
              <w:jc w:val="left"/>
            </w:pPr>
            <w:r>
              <w:rPr>
                <w:rFonts w:ascii="Times New Roman" w:hAnsi="Times New Roman" w:cs="Times New Roman"/>
                <w:sz w:val="16"/>
                <w:szCs w:val="16"/>
                <w:lang w:val="ru-RU"/>
              </w:rPr>
              <w:t xml:space="preserve">The Blueprint</w:t>
            </w:r>
          </w:p>
        </w:tc>
        <w:tc>
          <w:tcPr>
            <w:tcW w:w="1304" w:type="dxa"/>
            <w:vAlign w:val="center"/>
          </w:tcPr>
          <w:p>
            <w:pPr>
              <w:spacing w:before="0" w:after="0" w:line="240" w:lineRule="auto"/>
              <w:ind w:firstLine="0"/>
              <w:jc w:val="left"/>
            </w:pPr>
            <w:r>
              <w:rPr>
                <w:rFonts w:ascii="Times New Roman" w:hAnsi="Times New Roman" w:cs="Times New Roman"/>
                <w:sz w:val="16"/>
                <w:szCs w:val="16"/>
                <w:lang w:val="ru-RU"/>
              </w:rPr>
              <w:t xml:space="preserve">герои</w:t>
            </w:r>
          </w:p>
        </w:tc>
        <w:tc>
          <w:tcPr>
            <w:tcW w:w="1077" w:type="dxa"/>
            <w:vAlign w:val="center"/>
          </w:tcPr>
          <w:p>
            <w:pPr>
              <w:spacing w:before="0" w:after="0" w:line="240" w:lineRule="auto"/>
              <w:ind w:firstLine="0"/>
              <w:jc w:val="center"/>
            </w:pPr>
            <w:r>
              <w:rPr>
                <w:rFonts w:ascii="Times New Roman" w:hAnsi="Times New Roman" w:cs="Times New Roman"/>
                <w:sz w:val="16"/>
                <w:szCs w:val="16"/>
                <w:lang w:val="ru-RU"/>
              </w:rPr>
              <w:t xml:space="preserve">2026-07-15</w:t>
            </w:r>
          </w:p>
        </w:tc>
        <w:tc>
          <w:tcPr>
            <w:tcW w:w="623" w:type="dxa"/>
            <w:vAlign w:val="center"/>
          </w:tcPr>
          <w:p>
            <w:pPr>
              <w:spacing w:before="0" w:after="0" w:line="240" w:lineRule="auto"/>
              <w:ind w:firstLine="0"/>
              <w:jc w:val="center"/>
            </w:pPr>
            <w:r>
              <w:rPr>
                <w:rFonts w:ascii="Times New Roman" w:hAnsi="Times New Roman" w:cs="Times New Roman"/>
                <w:sz w:val="16"/>
                <w:szCs w:val="16"/>
                <w:lang w:val="ru-RU"/>
              </w:rPr>
              <w:t xml:space="preserve">1304</w:t>
            </w:r>
          </w:p>
        </w:tc>
        <w:tc>
          <w:tcPr>
            <w:tcW w:w="3742" w:type="dxa"/>
            <w:vAlign w:val="center"/>
          </w:tcPr>
          <w:p>
            <w:pPr>
              <w:spacing w:before="0" w:after="0" w:line="240" w:lineRule="auto"/>
              <w:ind w:firstLine="0"/>
              <w:jc w:val="left"/>
            </w:pPr>
            <w:r>
              <w:rPr>
                <w:rFonts w:ascii="Times New Roman" w:hAnsi="Times New Roman" w:cs="Times New Roman"/>
                <w:sz w:val="16"/>
                <w:szCs w:val="16"/>
                <w:lang w:val="ru-RU"/>
              </w:rPr>
              <w:t xml:space="preserve">Что читают российские модели во время показов в Милане и Париже</w:t>
            </w:r>
          </w:p>
        </w:tc>
      </w:tr>
    </w:tbl>
    <w:p>
      <w:pPr>
        <w:spacing w:before="0" w:after="120" w:line="240" w:lineRule="auto"/>
        <w:ind w:firstLine="0"/>
      </w:pPr>
      <w:r>
        <w:rPr>
          <w:rFonts w:ascii="Times New Roman" w:hAnsi="Times New Roman" w:cs="Times New Roman"/>
          <w:sz w:val="24"/>
          <w:szCs w:val="24"/>
          <w:lang w:val="ru-RU"/>
        </w:rPr>
        <w:t xml:space="preserve"/>
      </w:r>
    </w:p>
    <w:p>
      <w:pPr>
        <w:pStyle w:val="Основной текст"/>
        <w:pageBreakBefore/>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ПРИЛОЖЕНИЕ В</w:t>
      </w:r>
    </w:p>
    <w:p>
      <w:pPr>
        <w:pStyle w:val="Основной текст"/>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Результаты частотного и коллокационного анализа</w:t>
      </w:r>
    </w:p>
    <w:p>
      <w:pPr>
        <w:pStyle w:val="Основной текст"/>
        <w:spacing w:before="0" w:after="0" w:line="360" w:lineRule="auto"/>
        <w:ind w:firstLine="0"/>
        <w:rPr>
          <w:rFonts w:ascii="Times New Roman" w:hAnsi="Times New Roman" w:cs="Times New Roman"/>
          <w:sz w:val="28"/>
          <w:szCs w:val="28"/>
        </w:rPr>
      </w:pPr>
    </w:p>
    <w:p>
      <w:pPr>
        <w:keepNext/>
        <w:spacing w:before="240" w:after="120" w:line="240" w:lineRule="auto"/>
        <w:ind w:firstLine="0"/>
        <w:jc w:val="left"/>
      </w:pPr>
      <w:r>
        <w:rPr>
          <w:rFonts w:ascii="Times New Roman" w:hAnsi="Times New Roman" w:cs="Times New Roman"/>
          <w:sz w:val="28"/>
          <w:szCs w:val="28"/>
          <w:lang w:val="ru-RU"/>
        </w:rPr>
        <w:t xml:space="preserve">Таблица В.1 — Пятьдесят наиболее частотных лемм корпуса</w:t>
      </w:r>
    </w:p>
    <w:tbl>
      <w:tblPr>
        <w:tblW w:w="74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567"/>
        <w:gridCol w:w="2041"/>
        <w:gridCol w:w="1134"/>
        <w:gridCol w:w="567"/>
        <w:gridCol w:w="2041"/>
        <w:gridCol w:w="1134"/>
      </w:tblGrid>
      <w:tr>
        <w:trPr>
          <w:cantSplit/>
          <w:tblHeader/>
        </w:trPr>
        <w:tc>
          <w:tcPr>
            <w:tcW w:w="567"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w:t>
            </w:r>
          </w:p>
        </w:tc>
        <w:tc>
          <w:tcPr>
            <w:tcW w:w="2041"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Лемма</w:t>
            </w:r>
          </w:p>
        </w:tc>
        <w:tc>
          <w:tcPr>
            <w:tcW w:w="1134"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Частота</w:t>
            </w:r>
          </w:p>
        </w:tc>
        <w:tc>
          <w:tcPr>
            <w:tcW w:w="567"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w:t>
            </w:r>
          </w:p>
        </w:tc>
        <w:tc>
          <w:tcPr>
            <w:tcW w:w="2041"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Лемма</w:t>
            </w:r>
          </w:p>
        </w:tc>
        <w:tc>
          <w:tcPr>
            <w:tcW w:w="1134"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Частота</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весна-лето</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588</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26</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например</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224</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бренд</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571</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27</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юбка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222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3</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образ</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511</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28</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одежда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221</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4</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модный</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501</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29</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сумка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220</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мода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439</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30</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чёрный</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208</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6</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коллекция</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427</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31</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оттенок</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205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7</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сезон</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409</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32</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силуэт</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198</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8</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модель</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391</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33</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зима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194</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9</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осень-зима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361</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34</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показ</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193</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10</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платье</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353</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35</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рубашка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191</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11</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джинсы</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345</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36</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человек</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180</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12</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вещь</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344</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37</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пара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179</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13</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тренд</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328</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38</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работать</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178</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14</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осень</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322</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39</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белый</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177</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15</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главный</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308</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40</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казаться</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168</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16</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дизайнер</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308</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41</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сделать</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168</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17</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носить</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287</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42</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очень</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168</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18</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цвет</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261</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43</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каждый</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167</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19</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первый</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253</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44</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костюм</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167</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20</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выглядеть</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249</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45</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день</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165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21</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время</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238</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46</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делать</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154</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22</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гардероб</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233</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47</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лето</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153</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23</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обувь</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230</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48</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кожа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153</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24</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стиль</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225</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49</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chanel</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151</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25</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брюки</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225</w:t>
            </w:r>
          </w:p>
        </w:tc>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50</w:t>
            </w:r>
          </w:p>
        </w:tc>
        <w:tc>
          <w:tcPr>
            <w:tcW w:w="2041" w:type="dxa"/>
            <w:vAlign w:val="center"/>
          </w:tcPr>
          <w:p>
            <w:pPr>
              <w:spacing w:before="0" w:after="0" w:line="240" w:lineRule="auto"/>
              <w:ind w:firstLine="0"/>
              <w:jc w:val="left"/>
            </w:pPr>
            <w:r>
              <w:rPr>
                <w:rFonts w:ascii="Times New Roman" w:hAnsi="Times New Roman" w:cs="Times New Roman"/>
                <w:sz w:val="20"/>
                <w:szCs w:val="20"/>
                <w:lang w:val="ru-RU"/>
              </w:rPr>
              <w:t xml:space="preserve">просто</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150</w:t>
            </w:r>
          </w:p>
        </w:tc>
      </w:tr>
    </w:tbl>
    <w:p>
      <w:pPr>
        <w:spacing w:before="0" w:after="120" w:line="240" w:lineRule="auto"/>
        <w:ind w:firstLine="0"/>
      </w:pPr>
      <w:r>
        <w:rPr>
          <w:rFonts w:ascii="Times New Roman" w:hAnsi="Times New Roman" w:cs="Times New Roman"/>
          <w:sz w:val="24"/>
          <w:szCs w:val="24"/>
          <w:lang w:val="ru-RU"/>
        </w:rPr>
        <w:t xml:space="preserve"/>
      </w:r>
    </w:p>
    <w:p>
      <w:pPr>
        <w:keepNext/>
        <w:spacing w:before="240" w:after="120" w:line="240" w:lineRule="auto"/>
        <w:ind w:firstLine="0"/>
        <w:jc w:val="left"/>
      </w:pPr>
      <w:r>
        <w:rPr>
          <w:rFonts w:ascii="Times New Roman" w:hAnsi="Times New Roman" w:cs="Times New Roman"/>
          <w:sz w:val="28"/>
          <w:szCs w:val="28"/>
          <w:lang w:val="ru-RU"/>
        </w:rPr>
        <w:t xml:space="preserve">Таблица В.2 — Тридцать биграмм с наибольшим значением PMI (частота ≥ 5)</w:t>
      </w:r>
    </w:p>
    <w:tbl>
      <w:tblPr>
        <w:tblW w:w="62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567"/>
        <w:gridCol w:w="3402"/>
        <w:gridCol w:w="1134"/>
        <w:gridCol w:w="1134"/>
      </w:tblGrid>
      <w:tr>
        <w:trPr>
          <w:cantSplit/>
          <w:tblHeader/>
        </w:trPr>
        <w:tc>
          <w:tcPr>
            <w:tcW w:w="567"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w:t>
            </w:r>
          </w:p>
        </w:tc>
        <w:tc>
          <w:tcPr>
            <w:tcW w:w="3402"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Биграмма</w:t>
            </w:r>
          </w:p>
        </w:tc>
        <w:tc>
          <w:tcPr>
            <w:tcW w:w="1134"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Частота</w:t>
            </w:r>
          </w:p>
        </w:tc>
        <w:tc>
          <w:tcPr>
            <w:tcW w:w="1134"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PMI</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harper bazaar</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бхавит мандава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3</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марго робби</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4</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brunello cucinelli</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elie saab</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6</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phoebe philo</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7</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gianni chiarini</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8</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vanity fair</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9</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шон макгирра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10</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николь кидман</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11</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alta moda</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12</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victorian slutty</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13</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viktor rolf</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14</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бурак озчивита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15</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этери тутберидзе</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16</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счётный палата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17</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семейство дженнер-кардашьян</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18</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втб rwb</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19</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rwb russ</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14,32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20</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loro piana</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6</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14,05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21</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alrosa diamonds</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14,05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22</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gentle monster</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6</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14,05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23</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pitti uomo</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6</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14,05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24</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los angeles</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6</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14,05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25</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питер мюлье</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14,05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26</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julie kegels</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6</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14,05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27</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diane von</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6</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14,05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28</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von furstenberg</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6</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14,05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29</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carolina herrera</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14,05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30</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орландо блум</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6</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14,05</w:t>
            </w:r>
          </w:p>
        </w:tc>
      </w:tr>
    </w:tbl>
    <w:p>
      <w:pPr>
        <w:spacing w:before="0" w:after="120" w:line="240" w:lineRule="auto"/>
        <w:ind w:firstLine="0"/>
      </w:pPr>
      <w:r>
        <w:rPr>
          <w:rFonts w:ascii="Times New Roman" w:hAnsi="Times New Roman" w:cs="Times New Roman"/>
          <w:sz w:val="24"/>
          <w:szCs w:val="24"/>
          <w:lang w:val="ru-RU"/>
        </w:rPr>
        <w:t xml:space="preserve"/>
      </w:r>
    </w:p>
    <w:p>
      <w:pPr>
        <w:keepNext/>
        <w:spacing w:before="240" w:after="120" w:line="240" w:lineRule="auto"/>
        <w:ind w:firstLine="0"/>
        <w:jc w:val="left"/>
      </w:pPr>
      <w:r>
        <w:rPr>
          <w:rFonts w:ascii="Times New Roman" w:hAnsi="Times New Roman" w:cs="Times New Roman"/>
          <w:sz w:val="28"/>
          <w:szCs w:val="28"/>
          <w:lang w:val="ru-RU"/>
        </w:rPr>
        <w:t xml:space="preserve">Таблица В.3 — Двадцать наиболее частотных биграмм</w:t>
      </w:r>
    </w:p>
    <w:tbl>
      <w:tblPr>
        <w:tblW w:w="51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567"/>
        <w:gridCol w:w="3402"/>
        <w:gridCol w:w="1134"/>
      </w:tblGrid>
      <w:tr>
        <w:trPr>
          <w:cantSplit/>
          <w:tblHeader/>
        </w:trPr>
        <w:tc>
          <w:tcPr>
            <w:tcW w:w="567"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w:t>
            </w:r>
          </w:p>
        </w:tc>
        <w:tc>
          <w:tcPr>
            <w:tcW w:w="3402"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Биграмма</w:t>
            </w:r>
          </w:p>
        </w:tc>
        <w:tc>
          <w:tcPr>
            <w:tcW w:w="1134"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Частота</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осень зима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179</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saint laurent</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91</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3</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неделя мода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76</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4</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bottega veneta</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65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louis vuitton</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65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6</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miu miu</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59</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7</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креативный директор</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55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8</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рассказать ниже</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49</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9</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ниже подробный</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47</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10</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подробный модный</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47</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11</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dolce gabbana</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46</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12</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van noten</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45</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13</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dries van</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44</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14</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кожаный куртка</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44</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15</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джонатан андерсон</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43</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16</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jean paul</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43</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17</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paul gaultier</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43</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18</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российский бренд</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42</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19</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acne studios</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41</w:t>
            </w:r>
          </w:p>
        </w:tc>
      </w:tr>
      <w:tr>
        <w:trPr>
          <w:cantSplit/>
        </w:trPr>
        <w:tc>
          <w:tcPr>
            <w:tcW w:w="567" w:type="dxa"/>
            <w:vAlign w:val="center"/>
          </w:tcPr>
          <w:p>
            <w:pPr>
              <w:spacing w:before="0" w:after="0" w:line="240" w:lineRule="auto"/>
              <w:ind w:firstLine="0"/>
              <w:jc w:val="center"/>
            </w:pPr>
            <w:r>
              <w:rPr>
                <w:rFonts w:ascii="Times New Roman" w:hAnsi="Times New Roman" w:cs="Times New Roman"/>
                <w:sz w:val="20"/>
                <w:szCs w:val="20"/>
                <w:lang w:val="ru-RU"/>
              </w:rPr>
              <w:t xml:space="preserve">20</w:t>
            </w:r>
          </w:p>
        </w:tc>
        <w:tc>
          <w:tcPr>
            <w:tcW w:w="3402" w:type="dxa"/>
            <w:vAlign w:val="center"/>
          </w:tcPr>
          <w:p>
            <w:pPr>
              <w:spacing w:before="0" w:after="0" w:line="240" w:lineRule="auto"/>
              <w:ind w:firstLine="0"/>
              <w:jc w:val="left"/>
            </w:pPr>
            <w:r>
              <w:rPr>
                <w:rFonts w:ascii="Times New Roman" w:hAnsi="Times New Roman" w:cs="Times New Roman"/>
                <w:sz w:val="20"/>
                <w:szCs w:val="20"/>
                <w:lang w:val="ru-RU"/>
              </w:rPr>
              <w:t xml:space="preserve">матья блази</w:t>
            </w:r>
          </w:p>
        </w:tc>
        <w:tc>
          <w:tcPr>
            <w:tcW w:w="1134" w:type="dxa"/>
            <w:vAlign w:val="center"/>
          </w:tcPr>
          <w:p>
            <w:pPr>
              <w:spacing w:before="0" w:after="0" w:line="240" w:lineRule="auto"/>
              <w:ind w:firstLine="0"/>
              <w:jc w:val="center"/>
            </w:pPr>
            <w:r>
              <w:rPr>
                <w:rFonts w:ascii="Times New Roman" w:hAnsi="Times New Roman" w:cs="Times New Roman"/>
                <w:sz w:val="20"/>
                <w:szCs w:val="20"/>
                <w:lang w:val="ru-RU"/>
              </w:rPr>
              <w:t xml:space="preserve">39</w:t>
            </w:r>
          </w:p>
        </w:tc>
      </w:tr>
    </w:tbl>
    <w:p>
      <w:pPr>
        <w:spacing w:before="0" w:after="120" w:line="240" w:lineRule="auto"/>
        <w:ind w:firstLine="0"/>
      </w:pPr>
      <w:r>
        <w:rPr>
          <w:rFonts w:ascii="Times New Roman" w:hAnsi="Times New Roman" w:cs="Times New Roman"/>
          <w:sz w:val="24"/>
          <w:szCs w:val="24"/>
          <w:lang w:val="ru-RU"/>
        </w:rPr>
        <w:t xml:space="preserve"/>
      </w:r>
    </w:p>
    <w:p>
      <w:pPr>
        <w:pStyle w:val="Основной текст"/>
        <w:pageBreakBefore/>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ПРИЛОЖЕНИЕ Г</w:t>
      </w:r>
    </w:p>
    <w:p>
      <w:pPr>
        <w:pStyle w:val="Основной текст"/>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Контексты употребления лексики цифровой сферы и распределение тем по источникам</w:t>
      </w:r>
    </w:p>
    <w:p>
      <w:pPr>
        <w:pStyle w:val="Основной текст"/>
        <w:spacing w:before="0" w:after="0" w:line="360" w:lineRule="auto"/>
        <w:ind w:firstLine="0"/>
        <w:rPr>
          <w:rFonts w:ascii="Times New Roman" w:hAnsi="Times New Roman" w:cs="Times New Roman"/>
          <w:sz w:val="28"/>
          <w:szCs w:val="28"/>
        </w:rPr>
      </w:pPr>
    </w:p>
    <w:p>
      <w:pPr>
        <w:keepNext/>
        <w:spacing w:before="240" w:after="120" w:line="240" w:lineRule="auto"/>
        <w:ind w:firstLine="0"/>
        <w:jc w:val="left"/>
      </w:pPr>
      <w:r>
        <w:rPr>
          <w:rFonts w:ascii="Times New Roman" w:hAnsi="Times New Roman" w:cs="Times New Roman"/>
          <w:sz w:val="28"/>
          <w:szCs w:val="28"/>
          <w:lang w:val="ru-RU"/>
        </w:rPr>
        <w:t xml:space="preserve">Таблица Г.1 — Примеры контекстов употребления лексики цифровой сферы</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1247"/>
        <w:gridCol w:w="2154"/>
        <w:gridCol w:w="5386"/>
      </w:tblGrid>
      <w:tr>
        <w:trPr>
          <w:cantSplit/>
          <w:tblHeader/>
        </w:trPr>
        <w:tc>
          <w:tcPr>
            <w:tcW w:w="1247"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Слово</w:t>
            </w:r>
          </w:p>
        </w:tc>
        <w:tc>
          <w:tcPr>
            <w:tcW w:w="2154"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Источник, № текста</w:t>
            </w:r>
          </w:p>
        </w:tc>
        <w:tc>
          <w:tcPr>
            <w:tcW w:w="5386"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Фрагмент</w:t>
            </w:r>
          </w:p>
        </w:tc>
      </w:tr>
      <w:tr>
        <w:trPr>
          <w:cantSplit/>
        </w:trPr>
        <w:tc>
          <w:tcPr>
            <w:tcW w:w="1247" w:type="dxa"/>
            <w:vAlign w:val="center"/>
          </w:tcPr>
          <w:p>
            <w:pPr>
              <w:spacing w:before="0" w:after="0" w:line="240" w:lineRule="auto"/>
              <w:ind w:firstLine="0"/>
              <w:jc w:val="left"/>
            </w:pPr>
            <w:r>
              <w:rPr>
                <w:rFonts w:ascii="Times New Roman" w:hAnsi="Times New Roman" w:cs="Times New Roman"/>
                <w:sz w:val="20"/>
                <w:szCs w:val="20"/>
                <w:lang w:val="ru-RU"/>
              </w:rPr>
              <w:t xml:space="preserve">ИИ</w:t>
            </w:r>
          </w:p>
        </w:tc>
        <w:tc>
          <w:tcPr>
            <w:tcW w:w="2154" w:type="dxa"/>
            <w:vAlign w:val="center"/>
          </w:tcPr>
          <w:p>
            <w:pPr>
              <w:spacing w:before="0" w:after="0" w:line="240" w:lineRule="auto"/>
              <w:ind w:firstLine="0"/>
              <w:jc w:val="left"/>
            </w:pPr>
            <w:r>
              <w:rPr>
                <w:rFonts w:ascii="Times New Roman" w:hAnsi="Times New Roman" w:cs="Times New Roman"/>
                <w:sz w:val="20"/>
                <w:szCs w:val="20"/>
                <w:lang w:val="ru-RU"/>
              </w:rPr>
              <w:t xml:space="preserve">The Blueprint, № 6</w:t>
            </w:r>
          </w:p>
        </w:tc>
        <w:tc>
          <w:tcPr>
            <w:tcW w:w="5386" w:type="dxa"/>
            <w:vAlign w:val="center"/>
          </w:tcPr>
          <w:p>
            <w:pPr>
              <w:spacing w:before="0" w:after="0" w:line="240" w:lineRule="auto"/>
              <w:ind w:firstLine="0"/>
              <w:jc w:val="left"/>
            </w:pPr>
            <w:r>
              <w:rPr>
                <w:rFonts w:ascii="Times New Roman" w:hAnsi="Times New Roman" w:cs="Times New Roman"/>
                <w:sz w:val="20"/>
                <w:szCs w:val="20"/>
                <w:lang w:val="ru-RU"/>
              </w:rPr>
              <w:t xml:space="preserve">«стремительное развитие ИИ, а заодно робототехники и биотехнологий заставило зумеров и альфа чаще представлять, как будет выглядеть жизнь в 3000 году, уверяет тренд-аналитик из Stylus Эрика Нг.»</w:t>
            </w:r>
          </w:p>
        </w:tc>
      </w:tr>
      <w:tr>
        <w:trPr>
          <w:cantSplit/>
        </w:trPr>
        <w:tc>
          <w:tcPr>
            <w:tcW w:w="1247" w:type="dxa"/>
            <w:vAlign w:val="center"/>
          </w:tcPr>
          <w:p>
            <w:pPr>
              <w:spacing w:before="0" w:after="0" w:line="240" w:lineRule="auto"/>
              <w:ind w:firstLine="0"/>
              <w:jc w:val="left"/>
            </w:pPr>
            <w:r>
              <w:rPr>
                <w:rFonts w:ascii="Times New Roman" w:hAnsi="Times New Roman" w:cs="Times New Roman"/>
                <w:sz w:val="20"/>
                <w:szCs w:val="20"/>
                <w:lang w:val="ru-RU"/>
              </w:rPr>
              <w:t xml:space="preserve">ИИ</w:t>
            </w:r>
          </w:p>
        </w:tc>
        <w:tc>
          <w:tcPr>
            <w:tcW w:w="2154" w:type="dxa"/>
            <w:vAlign w:val="center"/>
          </w:tcPr>
          <w:p>
            <w:pPr>
              <w:spacing w:before="0" w:after="0" w:line="240" w:lineRule="auto"/>
              <w:ind w:firstLine="0"/>
              <w:jc w:val="left"/>
            </w:pPr>
            <w:r>
              <w:rPr>
                <w:rFonts w:ascii="Times New Roman" w:hAnsi="Times New Roman" w:cs="Times New Roman"/>
                <w:sz w:val="20"/>
                <w:szCs w:val="20"/>
                <w:lang w:val="ru-RU"/>
              </w:rPr>
              <w:t xml:space="preserve">The Blueprint, № 14</w:t>
            </w:r>
          </w:p>
        </w:tc>
        <w:tc>
          <w:tcPr>
            <w:tcW w:w="5386" w:type="dxa"/>
            <w:vAlign w:val="center"/>
          </w:tcPr>
          <w:p>
            <w:pPr>
              <w:spacing w:before="0" w:after="0" w:line="240" w:lineRule="auto"/>
              <w:ind w:firstLine="0"/>
              <w:jc w:val="left"/>
            </w:pPr>
            <w:r>
              <w:rPr>
                <w:rFonts w:ascii="Times New Roman" w:hAnsi="Times New Roman" w:cs="Times New Roman"/>
                <w:sz w:val="20"/>
                <w:szCs w:val="20"/>
                <w:lang w:val="ru-RU"/>
              </w:rPr>
              <w:t xml:space="preserve">«Чат-бот с ИИ-стилистом не пошел.»</w:t>
            </w:r>
          </w:p>
        </w:tc>
      </w:tr>
      <w:tr>
        <w:trPr>
          <w:cantSplit/>
        </w:trPr>
        <w:tc>
          <w:tcPr>
            <w:tcW w:w="1247" w:type="dxa"/>
            <w:vAlign w:val="center"/>
          </w:tcPr>
          <w:p>
            <w:pPr>
              <w:spacing w:before="0" w:after="0" w:line="240" w:lineRule="auto"/>
              <w:ind w:firstLine="0"/>
              <w:jc w:val="left"/>
            </w:pPr>
            <w:r>
              <w:rPr>
                <w:rFonts w:ascii="Times New Roman" w:hAnsi="Times New Roman" w:cs="Times New Roman"/>
                <w:sz w:val="20"/>
                <w:szCs w:val="20"/>
                <w:lang w:val="ru-RU"/>
              </w:rPr>
              <w:t xml:space="preserve">ИИ</w:t>
            </w:r>
          </w:p>
        </w:tc>
        <w:tc>
          <w:tcPr>
            <w:tcW w:w="2154" w:type="dxa"/>
            <w:vAlign w:val="center"/>
          </w:tcPr>
          <w:p>
            <w:pPr>
              <w:spacing w:before="0" w:after="0" w:line="240" w:lineRule="auto"/>
              <w:ind w:firstLine="0"/>
              <w:jc w:val="left"/>
            </w:pPr>
            <w:r>
              <w:rPr>
                <w:rFonts w:ascii="Times New Roman" w:hAnsi="Times New Roman" w:cs="Times New Roman"/>
                <w:sz w:val="20"/>
                <w:szCs w:val="20"/>
                <w:lang w:val="ru-RU"/>
              </w:rPr>
              <w:t xml:space="preserve">The Blueprint, № 6</w:t>
            </w:r>
          </w:p>
        </w:tc>
        <w:tc>
          <w:tcPr>
            <w:tcW w:w="5386" w:type="dxa"/>
            <w:vAlign w:val="center"/>
          </w:tcPr>
          <w:p>
            <w:pPr>
              <w:spacing w:before="0" w:after="0" w:line="240" w:lineRule="auto"/>
              <w:ind w:firstLine="0"/>
              <w:jc w:val="left"/>
            </w:pPr>
            <w:r>
              <w:rPr>
                <w:rFonts w:ascii="Times New Roman" w:hAnsi="Times New Roman" w:cs="Times New Roman"/>
                <w:sz w:val="20"/>
                <w:szCs w:val="20"/>
                <w:lang w:val="ru-RU"/>
              </w:rPr>
              <w:t xml:space="preserve">«ИИ-образ» Кэти Перри на Met Gala — с зеркальной маской Miodrag Guberinic»</w:t>
            </w:r>
          </w:p>
        </w:tc>
      </w:tr>
      <w:tr>
        <w:trPr>
          <w:cantSplit/>
        </w:trPr>
        <w:tc>
          <w:tcPr>
            <w:tcW w:w="1247" w:type="dxa"/>
            <w:vAlign w:val="center"/>
          </w:tcPr>
          <w:p>
            <w:pPr>
              <w:spacing w:before="0" w:after="0" w:line="240" w:lineRule="auto"/>
              <w:ind w:firstLine="0"/>
              <w:jc w:val="left"/>
            </w:pPr>
            <w:r>
              <w:rPr>
                <w:rFonts w:ascii="Times New Roman" w:hAnsi="Times New Roman" w:cs="Times New Roman"/>
                <w:sz w:val="20"/>
                <w:szCs w:val="20"/>
                <w:lang w:val="ru-RU"/>
              </w:rPr>
              <w:t xml:space="preserve">нейросеть</w:t>
            </w:r>
          </w:p>
        </w:tc>
        <w:tc>
          <w:tcPr>
            <w:tcW w:w="2154" w:type="dxa"/>
            <w:vAlign w:val="center"/>
          </w:tcPr>
          <w:p>
            <w:pPr>
              <w:spacing w:before="0" w:after="0" w:line="240" w:lineRule="auto"/>
              <w:ind w:firstLine="0"/>
              <w:jc w:val="left"/>
            </w:pPr>
            <w:r>
              <w:rPr>
                <w:rFonts w:ascii="Times New Roman" w:hAnsi="Times New Roman" w:cs="Times New Roman"/>
                <w:sz w:val="20"/>
                <w:szCs w:val="20"/>
                <w:lang w:val="ru-RU"/>
              </w:rPr>
              <w:t xml:space="preserve">FRWF, № 127</w:t>
            </w:r>
          </w:p>
        </w:tc>
        <w:tc>
          <w:tcPr>
            <w:tcW w:w="5386" w:type="dxa"/>
            <w:vAlign w:val="center"/>
          </w:tcPr>
          <w:p>
            <w:pPr>
              <w:spacing w:before="0" w:after="0" w:line="240" w:lineRule="auto"/>
              <w:ind w:firstLine="0"/>
              <w:jc w:val="left"/>
            </w:pPr>
            <w:r>
              <w:rPr>
                <w:rFonts w:ascii="Times New Roman" w:hAnsi="Times New Roman" w:cs="Times New Roman"/>
                <w:sz w:val="20"/>
                <w:szCs w:val="20"/>
                <w:lang w:val="ru-RU"/>
              </w:rPr>
              <w:t xml:space="preserve">«Я хочу выглядеть как модель, созданная нейросетью»»</w:t>
            </w:r>
          </w:p>
        </w:tc>
      </w:tr>
      <w:tr>
        <w:trPr>
          <w:cantSplit/>
        </w:trPr>
        <w:tc>
          <w:tcPr>
            <w:tcW w:w="1247" w:type="dxa"/>
            <w:vAlign w:val="center"/>
          </w:tcPr>
          <w:p>
            <w:pPr>
              <w:spacing w:before="0" w:after="0" w:line="240" w:lineRule="auto"/>
              <w:ind w:firstLine="0"/>
              <w:jc w:val="left"/>
            </w:pPr>
            <w:r>
              <w:rPr>
                <w:rFonts w:ascii="Times New Roman" w:hAnsi="Times New Roman" w:cs="Times New Roman"/>
                <w:sz w:val="20"/>
                <w:szCs w:val="20"/>
                <w:lang w:val="ru-RU"/>
              </w:rPr>
              <w:t xml:space="preserve">GPT</w:t>
            </w:r>
          </w:p>
        </w:tc>
        <w:tc>
          <w:tcPr>
            <w:tcW w:w="2154" w:type="dxa"/>
            <w:vAlign w:val="center"/>
          </w:tcPr>
          <w:p>
            <w:pPr>
              <w:spacing w:before="0" w:after="0" w:line="240" w:lineRule="auto"/>
              <w:ind w:firstLine="0"/>
              <w:jc w:val="left"/>
            </w:pPr>
            <w:r>
              <w:rPr>
                <w:rFonts w:ascii="Times New Roman" w:hAnsi="Times New Roman" w:cs="Times New Roman"/>
                <w:sz w:val="20"/>
                <w:szCs w:val="20"/>
                <w:lang w:val="ru-RU"/>
              </w:rPr>
              <w:t xml:space="preserve">Moskvichka, № 124</w:t>
            </w:r>
          </w:p>
        </w:tc>
        <w:tc>
          <w:tcPr>
            <w:tcW w:w="5386" w:type="dxa"/>
            <w:vAlign w:val="center"/>
          </w:tcPr>
          <w:p>
            <w:pPr>
              <w:spacing w:before="0" w:after="0" w:line="240" w:lineRule="auto"/>
              <w:ind w:firstLine="0"/>
              <w:jc w:val="left"/>
            </w:pPr>
            <w:r>
              <w:rPr>
                <w:rFonts w:ascii="Times New Roman" w:hAnsi="Times New Roman" w:cs="Times New Roman"/>
                <w:sz w:val="20"/>
                <w:szCs w:val="20"/>
                <w:lang w:val="ru-RU"/>
              </w:rPr>
              <w:t xml:space="preserve">«Снобский неймдроппинг можно перевести в чате GPT или просто прогуглить.»</w:t>
            </w:r>
          </w:p>
        </w:tc>
      </w:tr>
      <w:tr>
        <w:trPr>
          <w:cantSplit/>
        </w:trPr>
        <w:tc>
          <w:tcPr>
            <w:tcW w:w="1247" w:type="dxa"/>
            <w:vAlign w:val="center"/>
          </w:tcPr>
          <w:p>
            <w:pPr>
              <w:spacing w:before="0" w:after="0" w:line="240" w:lineRule="auto"/>
              <w:ind w:firstLine="0"/>
              <w:jc w:val="left"/>
            </w:pPr>
            <w:r>
              <w:rPr>
                <w:rFonts w:ascii="Times New Roman" w:hAnsi="Times New Roman" w:cs="Times New Roman"/>
                <w:sz w:val="20"/>
                <w:szCs w:val="20"/>
                <w:lang w:val="ru-RU"/>
              </w:rPr>
              <w:t xml:space="preserve">алгоритм</w:t>
            </w:r>
          </w:p>
        </w:tc>
        <w:tc>
          <w:tcPr>
            <w:tcW w:w="2154" w:type="dxa"/>
            <w:vAlign w:val="center"/>
          </w:tcPr>
          <w:p>
            <w:pPr>
              <w:spacing w:before="0" w:after="0" w:line="240" w:lineRule="auto"/>
              <w:ind w:firstLine="0"/>
              <w:jc w:val="left"/>
            </w:pPr>
            <w:r>
              <w:rPr>
                <w:rFonts w:ascii="Times New Roman" w:hAnsi="Times New Roman" w:cs="Times New Roman"/>
                <w:sz w:val="20"/>
                <w:szCs w:val="20"/>
                <w:lang w:val="ru-RU"/>
              </w:rPr>
              <w:t xml:space="preserve">Posta-Magazine, № 156</w:t>
            </w:r>
          </w:p>
        </w:tc>
        <w:tc>
          <w:tcPr>
            <w:tcW w:w="5386" w:type="dxa"/>
            <w:vAlign w:val="center"/>
          </w:tcPr>
          <w:p>
            <w:pPr>
              <w:spacing w:before="0" w:after="0" w:line="240" w:lineRule="auto"/>
              <w:ind w:firstLine="0"/>
              <w:jc w:val="left"/>
            </w:pPr>
            <w:r>
              <w:rPr>
                <w:rFonts w:ascii="Times New Roman" w:hAnsi="Times New Roman" w:cs="Times New Roman"/>
                <w:sz w:val="20"/>
                <w:szCs w:val="20"/>
                <w:lang w:val="ru-RU"/>
              </w:rPr>
              <w:t xml:space="preserve">«в мире, подчиненном алгоритмам, именно ночь сохраняет свободу и непредсказуемость.»</w:t>
            </w:r>
          </w:p>
        </w:tc>
      </w:tr>
      <w:tr>
        <w:trPr>
          <w:cantSplit/>
        </w:trPr>
        <w:tc>
          <w:tcPr>
            <w:tcW w:w="1247" w:type="dxa"/>
            <w:vAlign w:val="center"/>
          </w:tcPr>
          <w:p>
            <w:pPr>
              <w:spacing w:before="0" w:after="0" w:line="240" w:lineRule="auto"/>
              <w:ind w:firstLine="0"/>
              <w:jc w:val="left"/>
            </w:pPr>
            <w:r>
              <w:rPr>
                <w:rFonts w:ascii="Times New Roman" w:hAnsi="Times New Roman" w:cs="Times New Roman"/>
                <w:sz w:val="20"/>
                <w:szCs w:val="20"/>
                <w:lang w:val="ru-RU"/>
              </w:rPr>
              <w:t xml:space="preserve">алгоритм</w:t>
            </w:r>
          </w:p>
        </w:tc>
        <w:tc>
          <w:tcPr>
            <w:tcW w:w="2154" w:type="dxa"/>
            <w:vAlign w:val="center"/>
          </w:tcPr>
          <w:p>
            <w:pPr>
              <w:spacing w:before="0" w:after="0" w:line="240" w:lineRule="auto"/>
              <w:ind w:firstLine="0"/>
              <w:jc w:val="left"/>
            </w:pPr>
            <w:r>
              <w:rPr>
                <w:rFonts w:ascii="Times New Roman" w:hAnsi="Times New Roman" w:cs="Times New Roman"/>
                <w:sz w:val="20"/>
                <w:szCs w:val="20"/>
                <w:lang w:val="ru-RU"/>
              </w:rPr>
              <w:t xml:space="preserve">Moskvichka, № 141</w:t>
            </w:r>
          </w:p>
        </w:tc>
        <w:tc>
          <w:tcPr>
            <w:tcW w:w="5386" w:type="dxa"/>
            <w:vAlign w:val="center"/>
          </w:tcPr>
          <w:p>
            <w:pPr>
              <w:spacing w:before="0" w:after="0" w:line="240" w:lineRule="auto"/>
              <w:ind w:firstLine="0"/>
              <w:jc w:val="left"/>
            </w:pPr>
            <w:r>
              <w:rPr>
                <w:rFonts w:ascii="Times New Roman" w:hAnsi="Times New Roman" w:cs="Times New Roman"/>
                <w:sz w:val="20"/>
                <w:szCs w:val="20"/>
                <w:lang w:val="ru-RU"/>
              </w:rPr>
              <w:t xml:space="preserve">«жизнь фиксируется в сетке алгоритмов.»</w:t>
            </w:r>
          </w:p>
        </w:tc>
      </w:tr>
      <w:tr>
        <w:trPr>
          <w:cantSplit/>
        </w:trPr>
        <w:tc>
          <w:tcPr>
            <w:tcW w:w="1247" w:type="dxa"/>
            <w:vAlign w:val="center"/>
          </w:tcPr>
          <w:p>
            <w:pPr>
              <w:spacing w:before="0" w:after="0" w:line="240" w:lineRule="auto"/>
              <w:ind w:firstLine="0"/>
              <w:jc w:val="left"/>
            </w:pPr>
            <w:r>
              <w:rPr>
                <w:rFonts w:ascii="Times New Roman" w:hAnsi="Times New Roman" w:cs="Times New Roman"/>
                <w:sz w:val="20"/>
                <w:szCs w:val="20"/>
                <w:lang w:val="ru-RU"/>
              </w:rPr>
              <w:t xml:space="preserve">виртуальный</w:t>
            </w:r>
          </w:p>
        </w:tc>
        <w:tc>
          <w:tcPr>
            <w:tcW w:w="2154" w:type="dxa"/>
            <w:vAlign w:val="center"/>
          </w:tcPr>
          <w:p>
            <w:pPr>
              <w:spacing w:before="0" w:after="0" w:line="240" w:lineRule="auto"/>
              <w:ind w:firstLine="0"/>
              <w:jc w:val="left"/>
            </w:pPr>
            <w:r>
              <w:rPr>
                <w:rFonts w:ascii="Times New Roman" w:hAnsi="Times New Roman" w:cs="Times New Roman"/>
                <w:sz w:val="20"/>
                <w:szCs w:val="20"/>
                <w:lang w:val="ru-RU"/>
              </w:rPr>
              <w:t xml:space="preserve">The Blueprint, № 14</w:t>
            </w:r>
          </w:p>
        </w:tc>
        <w:tc>
          <w:tcPr>
            <w:tcW w:w="5386" w:type="dxa"/>
            <w:vAlign w:val="center"/>
          </w:tcPr>
          <w:p>
            <w:pPr>
              <w:spacing w:before="0" w:after="0" w:line="240" w:lineRule="auto"/>
              <w:ind w:firstLine="0"/>
              <w:jc w:val="left"/>
            </w:pPr>
            <w:r>
              <w:rPr>
                <w:rFonts w:ascii="Times New Roman" w:hAnsi="Times New Roman" w:cs="Times New Roman"/>
                <w:sz w:val="20"/>
                <w:szCs w:val="20"/>
                <w:lang w:val="ru-RU"/>
              </w:rPr>
              <w:t xml:space="preserve">«Виртуальная примерка помогает бороться с невыкупами и возвратами?»</w:t>
            </w:r>
          </w:p>
        </w:tc>
      </w:tr>
      <w:tr>
        <w:trPr>
          <w:cantSplit/>
        </w:trPr>
        <w:tc>
          <w:tcPr>
            <w:tcW w:w="1247" w:type="dxa"/>
            <w:vAlign w:val="center"/>
          </w:tcPr>
          <w:p>
            <w:pPr>
              <w:spacing w:before="0" w:after="0" w:line="240" w:lineRule="auto"/>
              <w:ind w:firstLine="0"/>
              <w:jc w:val="left"/>
            </w:pPr>
            <w:r>
              <w:rPr>
                <w:rFonts w:ascii="Times New Roman" w:hAnsi="Times New Roman" w:cs="Times New Roman"/>
                <w:sz w:val="20"/>
                <w:szCs w:val="20"/>
                <w:lang w:val="ru-RU"/>
              </w:rPr>
              <w:t xml:space="preserve">соцсети</w:t>
            </w:r>
          </w:p>
        </w:tc>
        <w:tc>
          <w:tcPr>
            <w:tcW w:w="2154" w:type="dxa"/>
            <w:vAlign w:val="center"/>
          </w:tcPr>
          <w:p>
            <w:pPr>
              <w:spacing w:before="0" w:after="0" w:line="240" w:lineRule="auto"/>
              <w:ind w:firstLine="0"/>
              <w:jc w:val="left"/>
            </w:pPr>
            <w:r>
              <w:rPr>
                <w:rFonts w:ascii="Times New Roman" w:hAnsi="Times New Roman" w:cs="Times New Roman"/>
                <w:sz w:val="20"/>
                <w:szCs w:val="20"/>
                <w:lang w:val="ru-RU"/>
              </w:rPr>
              <w:t xml:space="preserve">The Blueprint, № 7</w:t>
            </w:r>
          </w:p>
        </w:tc>
        <w:tc>
          <w:tcPr>
            <w:tcW w:w="5386" w:type="dxa"/>
            <w:vAlign w:val="center"/>
          </w:tcPr>
          <w:p>
            <w:pPr>
              <w:spacing w:before="0" w:after="0" w:line="240" w:lineRule="auto"/>
              <w:ind w:firstLine="0"/>
              <w:jc w:val="left"/>
            </w:pPr>
            <w:r>
              <w:rPr>
                <w:rFonts w:ascii="Times New Roman" w:hAnsi="Times New Roman" w:cs="Times New Roman"/>
                <w:sz w:val="20"/>
                <w:szCs w:val="20"/>
                <w:lang w:val="ru-RU"/>
              </w:rPr>
              <w:t xml:space="preserve">«53% зумеров говорят, что контент в соцсетях смотреть интереснее, чем фильмы и сериалы, а 50% чувствуют более сильную связь с интернет-креаторами, чем с актерами и телеведущими.»</w:t>
            </w:r>
          </w:p>
        </w:tc>
      </w:tr>
      <w:tr>
        <w:trPr>
          <w:cantSplit/>
        </w:trPr>
        <w:tc>
          <w:tcPr>
            <w:tcW w:w="1247" w:type="dxa"/>
            <w:vAlign w:val="center"/>
          </w:tcPr>
          <w:p>
            <w:pPr>
              <w:spacing w:before="0" w:after="0" w:line="240" w:lineRule="auto"/>
              <w:ind w:firstLine="0"/>
              <w:jc w:val="left"/>
            </w:pPr>
            <w:r>
              <w:rPr>
                <w:rFonts w:ascii="Times New Roman" w:hAnsi="Times New Roman" w:cs="Times New Roman"/>
                <w:sz w:val="20"/>
                <w:szCs w:val="20"/>
                <w:lang w:val="ru-RU"/>
              </w:rPr>
              <w:t xml:space="preserve">цифровой</w:t>
            </w:r>
          </w:p>
        </w:tc>
        <w:tc>
          <w:tcPr>
            <w:tcW w:w="2154" w:type="dxa"/>
            <w:vAlign w:val="center"/>
          </w:tcPr>
          <w:p>
            <w:pPr>
              <w:spacing w:before="0" w:after="0" w:line="240" w:lineRule="auto"/>
              <w:ind w:firstLine="0"/>
              <w:jc w:val="left"/>
            </w:pPr>
            <w:r>
              <w:rPr>
                <w:rFonts w:ascii="Times New Roman" w:hAnsi="Times New Roman" w:cs="Times New Roman"/>
                <w:sz w:val="20"/>
                <w:szCs w:val="20"/>
                <w:lang w:val="ru-RU"/>
              </w:rPr>
              <w:t xml:space="preserve">Moskvichka, № 141</w:t>
            </w:r>
          </w:p>
        </w:tc>
        <w:tc>
          <w:tcPr>
            <w:tcW w:w="5386" w:type="dxa"/>
            <w:vAlign w:val="center"/>
          </w:tcPr>
          <w:p>
            <w:pPr>
              <w:spacing w:before="0" w:after="0" w:line="240" w:lineRule="auto"/>
              <w:ind w:firstLine="0"/>
              <w:jc w:val="left"/>
            </w:pPr>
            <w:r>
              <w:rPr>
                <w:rFonts w:ascii="Times New Roman" w:hAnsi="Times New Roman" w:cs="Times New Roman"/>
                <w:sz w:val="20"/>
                <w:szCs w:val="20"/>
                <w:lang w:val="ru-RU"/>
              </w:rPr>
              <w:t xml:space="preserve">«У цифровой триады — миллениалов, зумеров и альф — жизнь фиксируется в сетке алгоритмов.»</w:t>
            </w:r>
          </w:p>
        </w:tc>
      </w:tr>
      <w:tr>
        <w:trPr>
          <w:cantSplit/>
        </w:trPr>
        <w:tc>
          <w:tcPr>
            <w:tcW w:w="1247" w:type="dxa"/>
            <w:vAlign w:val="center"/>
          </w:tcPr>
          <w:p>
            <w:pPr>
              <w:spacing w:before="0" w:after="0" w:line="240" w:lineRule="auto"/>
              <w:ind w:firstLine="0"/>
              <w:jc w:val="left"/>
            </w:pPr>
            <w:r>
              <w:rPr>
                <w:rFonts w:ascii="Times New Roman" w:hAnsi="Times New Roman" w:cs="Times New Roman"/>
                <w:sz w:val="20"/>
                <w:szCs w:val="20"/>
                <w:lang w:val="ru-RU"/>
              </w:rPr>
              <w:t xml:space="preserve">цифровой</w:t>
            </w:r>
          </w:p>
        </w:tc>
        <w:tc>
          <w:tcPr>
            <w:tcW w:w="2154" w:type="dxa"/>
            <w:vAlign w:val="center"/>
          </w:tcPr>
          <w:p>
            <w:pPr>
              <w:spacing w:before="0" w:after="0" w:line="240" w:lineRule="auto"/>
              <w:ind w:firstLine="0"/>
              <w:jc w:val="left"/>
            </w:pPr>
            <w:r>
              <w:rPr>
                <w:rFonts w:ascii="Times New Roman" w:hAnsi="Times New Roman" w:cs="Times New Roman"/>
                <w:sz w:val="20"/>
                <w:szCs w:val="20"/>
                <w:lang w:val="ru-RU"/>
              </w:rPr>
              <w:t xml:space="preserve">MarieClaire, № 153</w:t>
            </w:r>
          </w:p>
        </w:tc>
        <w:tc>
          <w:tcPr>
            <w:tcW w:w="5386" w:type="dxa"/>
            <w:vAlign w:val="center"/>
          </w:tcPr>
          <w:p>
            <w:pPr>
              <w:spacing w:before="0" w:after="0" w:line="240" w:lineRule="auto"/>
              <w:ind w:firstLine="0"/>
              <w:jc w:val="left"/>
            </w:pPr>
            <w:r>
              <w:rPr>
                <w:rFonts w:ascii="Times New Roman" w:hAnsi="Times New Roman" w:cs="Times New Roman"/>
                <w:sz w:val="20"/>
                <w:szCs w:val="20"/>
                <w:lang w:val="ru-RU"/>
              </w:rPr>
              <w:t xml:space="preserve">«цифровая ностальгия»</w:t>
            </w:r>
          </w:p>
        </w:tc>
      </w:tr>
    </w:tbl>
    <w:p>
      <w:pPr>
        <w:spacing w:before="0" w:after="120" w:line="240" w:lineRule="auto"/>
        <w:ind w:firstLine="0"/>
      </w:pPr>
      <w:r>
        <w:rPr>
          <w:rFonts w:ascii="Times New Roman" w:hAnsi="Times New Roman" w:cs="Times New Roman"/>
          <w:sz w:val="24"/>
          <w:szCs w:val="24"/>
          <w:lang w:val="ru-RU"/>
        </w:rPr>
        <w:t xml:space="preserve"/>
      </w:r>
    </w:p>
    <w:p>
      <w:pPr>
        <w:keepNext/>
        <w:spacing w:before="240" w:after="120" w:line="240" w:lineRule="auto"/>
        <w:ind w:firstLine="0"/>
        <w:jc w:val="left"/>
      </w:pPr>
      <w:r>
        <w:rPr>
          <w:rFonts w:ascii="Times New Roman" w:hAnsi="Times New Roman" w:cs="Times New Roman"/>
          <w:sz w:val="28"/>
          <w:szCs w:val="28"/>
          <w:lang w:val="ru-RU"/>
        </w:rPr>
        <w:t xml:space="preserve">Таблица Г.2 — Число текстов с доминирующей темой Т1–Т8 по источникам</w:t>
      </w:r>
    </w:p>
    <w:tbl>
      <w:tblPr>
        <w:tblW w:w="86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2268"/>
        <w:gridCol w:w="793"/>
        <w:gridCol w:w="793"/>
        <w:gridCol w:w="793"/>
        <w:gridCol w:w="793"/>
        <w:gridCol w:w="793"/>
        <w:gridCol w:w="793"/>
        <w:gridCol w:w="793"/>
        <w:gridCol w:w="793"/>
      </w:tblGrid>
      <w:tr>
        <w:trPr>
          <w:cantSplit/>
          <w:tblHeader/>
        </w:trPr>
        <w:tc>
          <w:tcPr>
            <w:tcW w:w="2268"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Источник</w:t>
            </w:r>
          </w:p>
        </w:tc>
        <w:tc>
          <w:tcPr>
            <w:tcW w:w="793"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Т1</w:t>
            </w:r>
          </w:p>
        </w:tc>
        <w:tc>
          <w:tcPr>
            <w:tcW w:w="793"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Т2</w:t>
            </w:r>
          </w:p>
        </w:tc>
        <w:tc>
          <w:tcPr>
            <w:tcW w:w="793"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Т3</w:t>
            </w:r>
          </w:p>
        </w:tc>
        <w:tc>
          <w:tcPr>
            <w:tcW w:w="793"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Т4</w:t>
            </w:r>
          </w:p>
        </w:tc>
        <w:tc>
          <w:tcPr>
            <w:tcW w:w="793"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Т5</w:t>
            </w:r>
          </w:p>
        </w:tc>
        <w:tc>
          <w:tcPr>
            <w:tcW w:w="793"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Т6</w:t>
            </w:r>
          </w:p>
        </w:tc>
        <w:tc>
          <w:tcPr>
            <w:tcW w:w="793"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Т7</w:t>
            </w:r>
          </w:p>
        </w:tc>
        <w:tc>
          <w:tcPr>
            <w:tcW w:w="793" w:type="dxa"/>
            <w:shd w:val="clear" w:color="auto" w:fill="F2F2F2"/>
            <w:vAlign w:val="center"/>
          </w:tcPr>
          <w:p>
            <w:pPr>
              <w:spacing w:before="0" w:after="0" w:line="240" w:lineRule="auto"/>
              <w:ind w:firstLine="0"/>
              <w:jc w:val="center"/>
            </w:pPr>
            <w:r>
              <w:rPr>
                <w:rFonts w:ascii="Times New Roman" w:hAnsi="Times New Roman" w:cs="Times New Roman"/>
                <w:b/>
                <w:sz w:val="20"/>
                <w:szCs w:val="20"/>
                <w:lang w:val="ru-RU"/>
              </w:rPr>
              <w:t xml:space="preserve">Т8</w:t>
            </w:r>
          </w:p>
        </w:tc>
      </w:tr>
      <w:tr>
        <w:trPr>
          <w:cantSplit/>
        </w:trPr>
        <w:tc>
          <w:tcPr>
            <w:tcW w:w="2268" w:type="dxa"/>
            <w:vAlign w:val="center"/>
          </w:tcPr>
          <w:p>
            <w:pPr>
              <w:spacing w:before="0" w:after="0" w:line="240" w:lineRule="auto"/>
              <w:ind w:firstLine="0"/>
              <w:jc w:val="left"/>
            </w:pPr>
            <w:r>
              <w:rPr>
                <w:rFonts w:ascii="Times New Roman" w:hAnsi="Times New Roman" w:cs="Times New Roman"/>
                <w:sz w:val="20"/>
                <w:szCs w:val="20"/>
                <w:lang w:val="ru-RU"/>
              </w:rPr>
              <w:t xml:space="preserve">The Blueprint</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7</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22</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19</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6</w:t>
            </w:r>
          </w:p>
        </w:tc>
      </w:tr>
      <w:tr>
        <w:trPr>
          <w:cantSplit/>
        </w:trPr>
        <w:tc>
          <w:tcPr>
            <w:tcW w:w="2268" w:type="dxa"/>
            <w:vAlign w:val="center"/>
          </w:tcPr>
          <w:p>
            <w:pPr>
              <w:spacing w:before="0" w:after="0" w:line="240" w:lineRule="auto"/>
              <w:ind w:firstLine="0"/>
              <w:jc w:val="left"/>
            </w:pPr>
            <w:r>
              <w:rPr>
                <w:rFonts w:ascii="Times New Roman" w:hAnsi="Times New Roman" w:cs="Times New Roman"/>
                <w:sz w:val="20"/>
                <w:szCs w:val="20"/>
                <w:lang w:val="ru-RU"/>
              </w:rPr>
              <w:t xml:space="preserve">SYMBOL</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3</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14</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6</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2</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13</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26</w:t>
            </w:r>
          </w:p>
        </w:tc>
      </w:tr>
      <w:tr>
        <w:trPr>
          <w:cantSplit/>
        </w:trPr>
        <w:tc>
          <w:tcPr>
            <w:tcW w:w="2268" w:type="dxa"/>
            <w:vAlign w:val="center"/>
          </w:tcPr>
          <w:p>
            <w:pPr>
              <w:spacing w:before="0" w:after="0" w:line="240" w:lineRule="auto"/>
              <w:ind w:firstLine="0"/>
              <w:jc w:val="left"/>
            </w:pPr>
            <w:r>
              <w:rPr>
                <w:rFonts w:ascii="Times New Roman" w:hAnsi="Times New Roman" w:cs="Times New Roman"/>
                <w:sz w:val="20"/>
                <w:szCs w:val="20"/>
                <w:lang w:val="ru-RU"/>
              </w:rPr>
              <w:t xml:space="preserve">«Мнение редакции»</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2</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2</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2</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4</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2</w:t>
            </w:r>
          </w:p>
        </w:tc>
      </w:tr>
      <w:tr>
        <w:trPr>
          <w:cantSplit/>
        </w:trPr>
        <w:tc>
          <w:tcPr>
            <w:tcW w:w="2268" w:type="dxa"/>
            <w:vAlign w:val="center"/>
          </w:tcPr>
          <w:p>
            <w:pPr>
              <w:spacing w:before="0" w:after="0" w:line="240" w:lineRule="auto"/>
              <w:ind w:firstLine="0"/>
              <w:jc w:val="left"/>
            </w:pPr>
            <w:r>
              <w:rPr>
                <w:rFonts w:ascii="Times New Roman" w:hAnsi="Times New Roman" w:cs="Times New Roman"/>
                <w:sz w:val="20"/>
                <w:szCs w:val="20"/>
                <w:lang w:val="ru-RU"/>
              </w:rPr>
              <w:t xml:space="preserve">Posta-Magazine</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2</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6</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4</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r>
      <w:tr>
        <w:trPr>
          <w:cantSplit/>
        </w:trPr>
        <w:tc>
          <w:tcPr>
            <w:tcW w:w="2268" w:type="dxa"/>
            <w:vAlign w:val="center"/>
          </w:tcPr>
          <w:p>
            <w:pPr>
              <w:spacing w:before="0" w:after="0" w:line="240" w:lineRule="auto"/>
              <w:ind w:firstLine="0"/>
              <w:jc w:val="left"/>
            </w:pPr>
            <w:r>
              <w:rPr>
                <w:rFonts w:ascii="Times New Roman" w:hAnsi="Times New Roman" w:cs="Times New Roman"/>
                <w:sz w:val="20"/>
                <w:szCs w:val="20"/>
                <w:lang w:val="ru-RU"/>
              </w:rPr>
              <w:t xml:space="preserve">MarieClaire</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r>
      <w:tr>
        <w:trPr>
          <w:cantSplit/>
        </w:trPr>
        <w:tc>
          <w:tcPr>
            <w:tcW w:w="2268" w:type="dxa"/>
            <w:vAlign w:val="center"/>
          </w:tcPr>
          <w:p>
            <w:pPr>
              <w:spacing w:before="0" w:after="0" w:line="240" w:lineRule="auto"/>
              <w:ind w:firstLine="0"/>
              <w:jc w:val="left"/>
            </w:pPr>
            <w:r>
              <w:rPr>
                <w:rFonts w:ascii="Times New Roman" w:hAnsi="Times New Roman" w:cs="Times New Roman"/>
                <w:sz w:val="20"/>
                <w:szCs w:val="20"/>
                <w:lang w:val="ru-RU"/>
              </w:rPr>
              <w:t xml:space="preserve">Moskvichka</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2</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3</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4</w:t>
            </w:r>
          </w:p>
        </w:tc>
      </w:tr>
      <w:tr>
        <w:trPr>
          <w:cantSplit/>
        </w:trPr>
        <w:tc>
          <w:tcPr>
            <w:tcW w:w="2268" w:type="dxa"/>
            <w:vAlign w:val="center"/>
          </w:tcPr>
          <w:p>
            <w:pPr>
              <w:spacing w:before="0" w:after="0" w:line="240" w:lineRule="auto"/>
              <w:ind w:firstLine="0"/>
              <w:jc w:val="left"/>
            </w:pPr>
            <w:r>
              <w:rPr>
                <w:rFonts w:ascii="Times New Roman" w:hAnsi="Times New Roman" w:cs="Times New Roman"/>
                <w:sz w:val="20"/>
                <w:szCs w:val="20"/>
                <w:lang w:val="ru-RU"/>
              </w:rPr>
              <w:t xml:space="preserve">Snob</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3</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2</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r>
      <w:tr>
        <w:trPr>
          <w:cantSplit/>
        </w:trPr>
        <w:tc>
          <w:tcPr>
            <w:tcW w:w="2268" w:type="dxa"/>
            <w:vAlign w:val="center"/>
          </w:tcPr>
          <w:p>
            <w:pPr>
              <w:spacing w:before="0" w:after="0" w:line="240" w:lineRule="auto"/>
              <w:ind w:firstLine="0"/>
              <w:jc w:val="left"/>
            </w:pPr>
            <w:r>
              <w:rPr>
                <w:rFonts w:ascii="Times New Roman" w:hAnsi="Times New Roman" w:cs="Times New Roman"/>
                <w:sz w:val="20"/>
                <w:szCs w:val="20"/>
                <w:lang w:val="ru-RU"/>
              </w:rPr>
              <w:t xml:space="preserve">FRWF</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5</w:t>
            </w:r>
          </w:p>
        </w:tc>
      </w:tr>
      <w:tr>
        <w:trPr>
          <w:cantSplit/>
        </w:trPr>
        <w:tc>
          <w:tcPr>
            <w:tcW w:w="2268" w:type="dxa"/>
            <w:vAlign w:val="center"/>
          </w:tcPr>
          <w:p>
            <w:pPr>
              <w:spacing w:before="0" w:after="0" w:line="240" w:lineRule="auto"/>
              <w:ind w:firstLine="0"/>
              <w:jc w:val="left"/>
            </w:pPr>
            <w:r>
              <w:rPr>
                <w:rFonts w:ascii="Times New Roman" w:hAnsi="Times New Roman" w:cs="Times New Roman"/>
                <w:sz w:val="20"/>
                <w:szCs w:val="20"/>
                <w:lang w:val="ru-RU"/>
              </w:rPr>
              <w:t xml:space="preserve">The Voice</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1</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c>
          <w:tcPr>
            <w:tcW w:w="793" w:type="dxa"/>
            <w:vAlign w:val="center"/>
          </w:tcPr>
          <w:p>
            <w:pPr>
              <w:spacing w:before="0" w:after="0" w:line="240" w:lineRule="auto"/>
              <w:ind w:firstLine="0"/>
              <w:jc w:val="center"/>
            </w:pPr>
            <w:r>
              <w:rPr>
                <w:rFonts w:ascii="Times New Roman" w:hAnsi="Times New Roman" w:cs="Times New Roman"/>
                <w:sz w:val="20"/>
                <w:szCs w:val="20"/>
                <w:lang w:val="ru-RU"/>
              </w:rPr>
              <w:t xml:space="preserve">0</w:t>
            </w:r>
          </w:p>
        </w:tc>
      </w:tr>
    </w:tbl>
    <w:p>
      <w:pPr>
        <w:spacing w:before="0" w:after="120" w:line="240" w:lineRule="auto"/>
        <w:ind w:firstLine="0"/>
      </w:pPr>
      <w:r>
        <w:rPr>
          <w:rFonts w:ascii="Times New Roman" w:hAnsi="Times New Roman" w:cs="Times New Roman"/>
          <w:sz w:val="24"/>
          <w:szCs w:val="24"/>
          <w:lang w:val="ru-RU"/>
        </w:rPr>
        <w:t xml:space="preserve"/>
      </w:r>
    </w:p>
    <w:sectPr>
      <w:headerReference w:type="default" r:id="rId4"/>
      <w:footerReference w:type="default" r:id="rId5"/>
      <w:footerReference w:type="first" r:id="rId7"/>
      <w:pgSz w:w="11906" w:h="16838" w:orient="portrait"/>
      <w:pgMar w:top="1417" w:right="1134" w:bottom="1417" w:left="1701" w:header="709" w:footer="850"/>
      <w:titlePg/>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http://schemas.openxmlformats.org/wordprocessingml/2006/main">
  <w:p>
    <w:pPr>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Pr>
        <w:rFonts w:ascii="Times New Roman" w:hAnsi="Times New Roman" w:cs="Times New Roman"/>
        <w:sz w:val="24"/>
      </w:rPr>
      <w:t>2</w:t>
    </w:r>
    <w:r>
      <w:rPr>
        <w:rFonts w:ascii="Times New Roman" w:hAnsi="Times New Roman" w:cs="Times New Roman"/>
        <w:sz w:val="24"/>
      </w:rPr>
      <w:fldChar w:fldCharType="end"/>
    </w:r>
  </w:p>
</w:ftr>
</file>

<file path=word/footer2.xml><?xml version="1.0" encoding="utf-8"?>
<w:ftr xmlns:r="http://schemas.openxmlformats.org/officeDocument/2006/relationships" xmlns:w="http://schemas.openxmlformats.org/wordprocessingml/2006/main">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По умолчанию">
    <w:name w:val="По умолчанию"/>
    <w:next w:val="По умолчанию"/>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