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11D2C">
      <w:pPr>
        <w:spacing w:before="1814"/>
        <w:jc w:val="center"/>
      </w:pPr>
      <w:r>
        <w:rPr>
          <w:rFonts w:ascii="Noto Serif CJK SC" w:hAnsi="Noto Serif CJK SC" w:eastAsia="Noto Serif CJK SC"/>
          <w:b/>
          <w:color w:val="B3882F"/>
          <w:sz w:val="36"/>
        </w:rPr>
        <w:t>盛和塾</w:t>
      </w:r>
    </w:p>
    <w:p w14:paraId="24655572">
      <w:pPr>
        <w:pStyle w:val="31"/>
        <w:jc w:val="center"/>
      </w:pPr>
      <w:r>
        <w:rPr>
          <w:rFonts w:ascii="Noto Sans CJK SC" w:hAnsi="Noto Sans CJK SC" w:eastAsia="Noto Sans CJK SC"/>
          <w:b/>
          <w:color w:val="174B3A"/>
          <w:sz w:val="56"/>
        </w:rPr>
        <w:t>综合运营与发展建设平台</w:t>
      </w:r>
    </w:p>
    <w:p w14:paraId="373204CC">
      <w:pPr>
        <w:pStyle w:val="26"/>
        <w:jc w:val="center"/>
      </w:pPr>
      <w:r>
        <w:rPr>
          <w:rFonts w:ascii="Noto Sans CJK SC" w:hAnsi="Noto Sans CJK SC" w:eastAsia="Noto Sans CJK SC"/>
          <w:b w:val="0"/>
          <w:color w:val="5F6B66"/>
          <w:sz w:val="26"/>
        </w:rPr>
        <w:t>需求规格说明书</w:t>
      </w:r>
    </w:p>
    <w:p w14:paraId="74967D1A"/>
    <w:tbl>
      <w:tblPr>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autofit"/>
        <w:tblCellMar>
          <w:top w:w="0" w:type="dxa"/>
          <w:left w:w="108" w:type="dxa"/>
          <w:bottom w:w="0" w:type="dxa"/>
          <w:right w:w="108" w:type="dxa"/>
        </w:tblCellMar>
      </w:tblPr>
      <w:tblGrid>
        <w:gridCol w:w="4933"/>
        <w:gridCol w:w="4933"/>
      </w:tblGrid>
      <w:tr w14:paraId="1D477CC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5F7F6"/>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tcPr>
          <w:p w14:paraId="095B546B">
            <w:pPr>
              <w:spacing w:before="0" w:after="0" w:line="245" w:lineRule="auto"/>
              <w:jc w:val="left"/>
            </w:pPr>
            <w:r>
              <w:rPr>
                <w:rFonts w:ascii="Microsoft YaHei" w:hAnsi="Microsoft YaHei" w:eastAsia="Microsoft YaHei"/>
                <w:b/>
                <w:color w:val="FFFFFF"/>
                <w:sz w:val="18"/>
              </w:rPr>
              <w:t>文档版本</w:t>
            </w:r>
          </w:p>
        </w:tc>
        <w:tc>
          <w:tcPr>
            <w:tcW w:w="5953" w:type="dxa"/>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color w:val="FFFFFF"/>
                <w:sz w:val="18"/>
              </w:rPr>
            </w:r>
            <w:r>
              <w:rPr>
                <w:rFonts w:ascii="Microsoft YaHei" w:hAnsi="Microsoft YaHei" w:eastAsia="Microsoft YaHei"/>
                <w:b/>
                <w:color w:val="FFFFFF"/>
                <w:sz w:val="18"/>
              </w:rPr>
              <w:t>V1.1</w:t>
            </w:r>
          </w:p>
        </w:tc>
      </w:tr>
      <w:tr w14:paraId="539F56F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FFFFF"/>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tcPr>
          <w:p w14:paraId="1752D146">
            <w:pPr>
              <w:spacing w:before="0" w:after="0" w:line="245" w:lineRule="auto"/>
              <w:jc w:val="left"/>
            </w:pPr>
            <w:r>
              <w:rPr>
                <w:rFonts w:ascii="Microsoft YaHei" w:hAnsi="Microsoft YaHei" w:eastAsia="Microsoft YaHei"/>
                <w:b/>
                <w:color w:val="20302A"/>
                <w:sz w:val="18"/>
              </w:rPr>
              <w:t>文档状态</w:t>
            </w:r>
          </w:p>
        </w:tc>
        <w:tc>
          <w:tcPr>
            <w:tcW w:w="5953" w:type="dxa"/>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最终开发基线（Codex执行版）</w:t>
            </w:r>
          </w:p>
        </w:tc>
      </w:tr>
      <w:tr w14:paraId="75A4B74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5F7F6"/>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tcPr>
          <w:p w14:paraId="79A068B0">
            <w:pPr>
              <w:spacing w:before="0" w:after="0" w:line="245" w:lineRule="auto"/>
              <w:jc w:val="left"/>
            </w:pPr>
            <w:r>
              <w:rPr>
                <w:rFonts w:ascii="Microsoft YaHei" w:hAnsi="Microsoft YaHei" w:eastAsia="Microsoft YaHei"/>
                <w:b/>
                <w:color w:val="20302A"/>
                <w:sz w:val="18"/>
              </w:rPr>
              <w:t>编制日期</w:t>
            </w:r>
          </w:p>
        </w:tc>
        <w:tc>
          <w:tcPr>
            <w:tcW w:w="5953" w:type="dxa"/>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2026年7月26日</w:t>
            </w:r>
          </w:p>
        </w:tc>
      </w:tr>
      <w:tr w14:paraId="402C15E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FFFFF"/>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tcPr>
          <w:p w14:paraId="70028368">
            <w:pPr>
              <w:spacing w:before="0" w:after="0" w:line="245" w:lineRule="auto"/>
              <w:jc w:val="left"/>
            </w:pPr>
            <w:r>
              <w:rPr>
                <w:rFonts w:ascii="Microsoft YaHei" w:hAnsi="Microsoft YaHei" w:eastAsia="Microsoft YaHei"/>
                <w:b/>
                <w:color w:val="20302A"/>
                <w:sz w:val="18"/>
              </w:rPr>
              <w:t>适用范围</w:t>
            </w:r>
          </w:p>
        </w:tc>
        <w:tc>
          <w:tcPr>
            <w:tcW w:w="5953" w:type="dxa"/>
            <w:tcMar>
              <w:top w:w="70" w:type="dxa"/>
              <w:left w:w="130" w:type="dxa"/>
              <w:bottom w:w="70" w:type="dxa"/>
              <w:right w:w="130" w:type="dxa"/>
              <w:start w:w="85"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8"/>
              </w:rPr>
            </w:r>
            <w:r>
              <w:rPr>
                <w:rFonts w:ascii="Microsoft YaHei" w:hAnsi="Microsoft YaHei" w:eastAsia="Microsoft YaHei"/>
                <w:b w:val="0"/>
                <w:color w:val="20302A"/>
                <w:sz w:val="18"/>
              </w:rPr>
              <w:t>苏州塾综合运营、年度MP、发展建设、签到整合、敏感数据与关怀走访</w:t>
            </w:r>
          </w:p>
        </w:tc>
      </w:tr>
    </w:tbl>
    <w:p w14:paraId="0F83CEF8">
      <w:pPr>
        <w:spacing w:before="1701"/>
        <w:jc w:val="center"/>
      </w:pPr>
      <w:r>
        <w:rPr>
          <w:rFonts w:ascii="Noto Serif CJK SC" w:hAnsi="Noto Serif CJK SC" w:eastAsia="Noto Serif CJK SC"/>
          <w:b/>
          <w:color w:val="2D7A5B"/>
          <w:sz w:val="23"/>
        </w:rPr>
        <w:t>核心理念：以人为中心，以数据发现问题，以服务促进成长，以个人成长推动组织升级。</w:t>
      </w:r>
    </w:p>
    <w:p w14:paraId="27C7AD3D">
      <w:r>
        <w:br w:type="page"/>
      </w:r>
    </w:p>
    <w:p w14:paraId="058FF441">
      <w:pPr>
        <w:pStyle w:val="3"/>
      </w:pPr>
      <w:r>
        <w:t>文档说明</w:t>
      </w:r>
    </w:p>
    <w:tbl>
      <w:tblPr>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autofit"/>
        <w:tblCellMar>
          <w:top w:w="0" w:type="dxa"/>
          <w:left w:w="108" w:type="dxa"/>
          <w:bottom w:w="0" w:type="dxa"/>
          <w:right w:w="108" w:type="dxa"/>
        </w:tblCellMar>
      </w:tblPr>
      <w:tblGrid>
        <w:gridCol w:w="4933"/>
        <w:gridCol w:w="4933"/>
      </w:tblGrid>
      <w:tr w14:paraId="049AE4C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5F7F6"/>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tcPr>
          <w:p w14:paraId="0970997E">
            <w:pPr>
              <w:spacing w:before="0" w:after="0" w:line="245" w:lineRule="auto"/>
            </w:pPr>
            <w:r>
              <w:rPr>
                <w:rFonts w:ascii="Microsoft YaHei" w:hAnsi="Microsoft YaHei" w:eastAsia="Microsoft YaHei"/>
                <w:b/>
                <w:color w:val="FFFFFF"/>
                <w:sz w:val="17"/>
              </w:rPr>
              <w:t>编制目的</w:t>
            </w:r>
          </w:p>
        </w:tc>
        <w:tc>
          <w:tcPr>
            <w:tcW w:w="5953" w:type="dxa"/>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shd w:fill="F5F7F6"/>
          </w:tcPr>
          <w:p w14:paraId="1C2E9A66">
            <w:pPr>
              <w:spacing w:before="0" w:after="0" w:line="245" w:lineRule="auto"/>
            </w:pPr>
            <w:r>
              <w:rPr>
                <w:rFonts w:ascii="Microsoft YaHei" w:hAnsi="Microsoft YaHei" w:eastAsia="Microsoft YaHei"/>
                <w:b/>
                <w:color w:val="FFFFFF"/>
                <w:sz w:val="17"/>
              </w:rPr>
              <w:t>把本轮对话、2026年度MP工作簿及两个现有系统的能力，整理为可评审、可拆分、可验收的产品需求基线。</w:t>
            </w:r>
          </w:p>
        </w:tc>
      </w:tr>
      <w:tr w14:paraId="540C5C4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FFFFF"/>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tcPr>
          <w:p w14:paraId="4A512848">
            <w:pPr>
              <w:spacing w:before="0" w:after="0" w:line="245" w:lineRule="auto"/>
            </w:pPr>
            <w:r>
              <w:rPr>
                <w:rFonts w:ascii="Microsoft YaHei" w:hAnsi="Microsoft YaHei" w:eastAsia="Microsoft YaHei"/>
                <w:b/>
                <w:color w:val="20302A"/>
                <w:sz w:val="17"/>
              </w:rPr>
              <w:t>主要依据</w:t>
            </w:r>
          </w:p>
        </w:tc>
        <w:tc>
          <w:tcPr>
            <w:tcW w:w="5953" w:type="dxa"/>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shd w:fill="FFFFFF"/>
          </w:tcPr>
          <w:p w14:paraId="2BDDB4F2">
            <w:pPr>
              <w:spacing w:before="0" w:after="0" w:line="245" w:lineRule="auto"/>
            </w:pPr>
            <w:r>
              <w:rPr>
                <w:rFonts w:ascii="Microsoft YaHei" w:hAnsi="Microsoft YaHei" w:eastAsia="Microsoft YaHei"/>
                <w:b w:val="0"/>
                <w:color w:val="20302A"/>
                <w:sz w:val="17"/>
              </w:rPr>
              <w:t>《2026年苏州塾各分中心MP.xlsx》；seiwajyuku_system；signin；本轮关于年度目标、组织账户、个人画像与发展建设的讨论。</w:t>
            </w:r>
          </w:p>
        </w:tc>
      </w:tr>
      <w:tr w14:paraId="591C5F3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5F7F6"/>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tcPr>
          <w:p w14:paraId="49E96FB5">
            <w:pPr>
              <w:spacing w:before="0" w:after="0" w:line="245" w:lineRule="auto"/>
            </w:pPr>
            <w:r>
              <w:rPr>
                <w:rFonts w:ascii="Microsoft YaHei" w:hAnsi="Microsoft YaHei" w:eastAsia="Microsoft YaHei"/>
                <w:b/>
                <w:color w:val="20302A"/>
                <w:sz w:val="17"/>
              </w:rPr>
              <w:t>主要读者</w:t>
            </w:r>
          </w:p>
        </w:tc>
        <w:tc>
          <w:tcPr>
            <w:tcW w:w="5953" w:type="dxa"/>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val="0"/>
                <w:color w:val="20302A"/>
                <w:sz w:val="17"/>
              </w:rPr>
            </w:r>
            <w:r>
              <w:rPr>
                <w:rFonts w:ascii="Microsoft YaHei" w:hAnsi="Microsoft YaHei" w:eastAsia="Microsoft YaHei"/>
                <w:b w:val="0"/>
                <w:color w:val="20302A"/>
                <w:sz w:val="17"/>
              </w:rPr>
              <w:t>苏州塾运营负责人、各分中心理事团队、班主任/辅导员/组长、Codex开发执行者、测试与验收人员。</w:t>
            </w:r>
          </w:p>
        </w:tc>
      </w:tr>
      <w:tr w14:paraId="04E814A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FFFFF"/>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tcPr>
          <w:p w14:paraId="6131819E">
            <w:pPr>
              <w:spacing w:before="0" w:after="0" w:line="245" w:lineRule="auto"/>
            </w:pPr>
            <w:r>
              <w:rPr>
                <w:rFonts w:ascii="Microsoft YaHei" w:hAnsi="Microsoft YaHei" w:eastAsia="Microsoft YaHei"/>
                <w:b/>
                <w:color w:val="20302A"/>
                <w:sz w:val="17"/>
              </w:rPr>
              <w:t>使用原则</w:t>
            </w:r>
          </w:p>
        </w:tc>
        <w:tc>
          <w:tcPr>
            <w:tcW w:w="5953" w:type="dxa"/>
            <w:tcMar>
              <w:top w:w="70" w:type="dxa"/>
              <w:left w:w="110" w:type="dxa"/>
              <w:bottom w:w="70" w:type="dxa"/>
              <w:right w:w="110" w:type="dxa"/>
              <w:start w:w="85"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7"/>
              </w:rPr>
            </w:r>
            <w:r>
              <w:rPr>
                <w:rFonts w:ascii="Microsoft YaHei" w:hAnsi="Microsoft YaHei" w:eastAsia="Microsoft YaHei"/>
                <w:b w:val="0"/>
                <w:color w:val="20302A"/>
                <w:sz w:val="17"/>
              </w:rPr>
              <w:t>本文件为最终业务开发基线。Codex必须按已确认规则实现；剩余待确认项只能配置化、加功能开关或停留在草稿状态，不得自行猜测。</w:t>
            </w:r>
          </w:p>
        </w:tc>
      </w:tr>
    </w:tbl>
    <w:tbl>
      <w:tblPr>
        <w:tblW w:type="auto" w:w="0"/>
        <w:jc w:val="center"/>
        <w:tblLook w:firstColumn="1" w:firstRow="1" w:lastColumn="0" w:lastRow="0" w:noHBand="0" w:noVBand="1" w:val="04A0"/>
      </w:tblPr>
      <w:tblGrid>
        <w:gridCol w:w="9866"/>
      </w:tblGrid>
      <w:tr>
        <w:tc>
          <w:tcPr>
            <w:tcW w:type="dxa" w:w="9866"/>
            <w:shd w:fill="E8F1ED"/>
            <w:tcBorders>
              <w:top w:val="single" w:sz="8" w:color="185943"/>
              <w:left w:val="single" w:sz="8" w:color="185943"/>
              <w:bottom w:val="single" w:sz="8" w:color="185943"/>
              <w:right w:val="single" w:sz="8" w:color="185943"/>
            </w:tcBorders>
          </w:tcPr>
          <w:p>
            <w:pPr>
              <w:spacing w:before="0" w:after="0" w:line="245" w:lineRule="auto"/>
            </w:pPr>
            <w:r/>
            <w:r>
              <w:rPr>
                <w:rFonts w:ascii="Microsoft YaHei" w:hAnsi="Microsoft YaHei" w:eastAsia="Microsoft YaHei"/>
                <w:b/>
                <w:color w:val="185943"/>
                <w:sz w:val="18"/>
              </w:rPr>
              <w:t>给非技术团队的阅读提示：大家只需要确认“业务规则是否正确、页面是否好用、数据是否对得上”。代码、数据库和部署由Codex按本文件执行，但任何生产上线、敏感导出和费用增加都必须由业务负责人明确批准。</w:t>
            </w:r>
          </w:p>
        </w:tc>
      </w:tr>
    </w:tbl>
    <w:p w14:paraId="5D37F198"/>
    <w:p w14:paraId="13B8A211">
      <w:pPr>
        <w:pStyle w:val="3"/>
      </w:pPr>
      <w:r>
        <w:t>目录</w:t>
      </w:r>
    </w:p>
    <w:p w14:paraId="2936EB78">
      <w:pPr>
        <w:tabs>
          <w:tab w:val="right" w:leader="dot" w:pos="9184"/>
        </w:tabs>
        <w:spacing w:before="0" w:after="0" w:line="240" w:lineRule="auto"/>
        <w:ind w:left="0"/>
      </w:pPr>
      <w:r>
        <w:rPr>
          <w:rFonts w:ascii="Noto Sans CJK SC" w:hAnsi="Noto Sans CJK SC" w:eastAsia="Noto Sans CJK SC"/>
          <w:b/>
          <w:color w:val="174B3A"/>
          <w:sz w:val="18"/>
        </w:rPr>
        <w:t>1. 辩证审查结论</w:t>
      </w:r>
      <w:r>
        <w:tab/>
      </w:r>
    </w:p>
    <w:p w14:paraId="20211036">
      <w:pPr>
        <w:tabs>
          <w:tab w:val="right" w:leader="dot" w:pos="9184"/>
        </w:tabs>
        <w:spacing w:before="0" w:after="0" w:line="240" w:lineRule="auto"/>
        <w:ind w:left="0"/>
      </w:pPr>
      <w:r>
        <w:rPr>
          <w:rFonts w:ascii="Noto Sans CJK SC" w:hAnsi="Noto Sans CJK SC" w:eastAsia="Noto Sans CJK SC"/>
          <w:b/>
          <w:color w:val="174B3A"/>
          <w:sz w:val="18"/>
        </w:rPr>
        <w:t>2. 项目愿景与建设原则</w:t>
      </w:r>
      <w:r>
        <w:tab/>
      </w:r>
    </w:p>
    <w:p w14:paraId="18B3B17B">
      <w:pPr>
        <w:tabs>
          <w:tab w:val="right" w:leader="dot" w:pos="9184"/>
        </w:tabs>
        <w:spacing w:before="0" w:after="0" w:line="240" w:lineRule="auto"/>
        <w:ind w:left="0"/>
      </w:pPr>
      <w:r>
        <w:rPr>
          <w:rFonts w:ascii="Noto Sans CJK SC" w:hAnsi="Noto Sans CJK SC" w:eastAsia="Noto Sans CJK SC"/>
          <w:b/>
          <w:color w:val="174B3A"/>
          <w:sz w:val="18"/>
        </w:rPr>
        <w:t>3. 名词和组织口径</w:t>
      </w:r>
      <w:r>
        <w:tab/>
      </w:r>
    </w:p>
    <w:p w14:paraId="20F83268">
      <w:pPr>
        <w:tabs>
          <w:tab w:val="right" w:leader="dot" w:pos="9184"/>
        </w:tabs>
        <w:spacing w:before="0" w:after="0" w:line="240" w:lineRule="auto"/>
        <w:ind w:left="0"/>
      </w:pPr>
      <w:r>
        <w:rPr>
          <w:rFonts w:ascii="Noto Sans CJK SC" w:hAnsi="Noto Sans CJK SC" w:eastAsia="Noto Sans CJK SC"/>
          <w:b/>
          <w:color w:val="174B3A"/>
          <w:sz w:val="18"/>
        </w:rPr>
        <w:t>4. 项目范围与边界</w:t>
      </w:r>
      <w:r>
        <w:tab/>
      </w:r>
    </w:p>
    <w:p w14:paraId="696DF081">
      <w:pPr>
        <w:tabs>
          <w:tab w:val="right" w:leader="dot" w:pos="9184"/>
        </w:tabs>
        <w:spacing w:before="0" w:after="0" w:line="240" w:lineRule="auto"/>
        <w:ind w:left="0"/>
      </w:pPr>
      <w:r>
        <w:rPr>
          <w:rFonts w:ascii="Noto Sans CJK SC" w:hAnsi="Noto Sans CJK SC" w:eastAsia="Noto Sans CJK SC"/>
          <w:b/>
          <w:color w:val="174B3A"/>
          <w:sz w:val="18"/>
        </w:rPr>
        <w:t>5. 用户、角色与数据范围</w:t>
      </w:r>
      <w:r>
        <w:tab/>
      </w:r>
    </w:p>
    <w:p w14:paraId="258A6B9F">
      <w:pPr>
        <w:tabs>
          <w:tab w:val="right" w:leader="dot" w:pos="9184"/>
        </w:tabs>
        <w:spacing w:before="0" w:after="0" w:line="240" w:lineRule="auto"/>
        <w:ind w:left="0"/>
      </w:pPr>
      <w:r>
        <w:rPr>
          <w:rFonts w:ascii="Noto Sans CJK SC" w:hAnsi="Noto Sans CJK SC" w:eastAsia="Noto Sans CJK SC"/>
          <w:b/>
          <w:color w:val="174B3A"/>
          <w:sz w:val="18"/>
        </w:rPr>
        <w:t>6. 核心业务架构</w:t>
      </w:r>
      <w:r>
        <w:tab/>
      </w:r>
    </w:p>
    <w:p w14:paraId="3FA4816D">
      <w:pPr>
        <w:tabs>
          <w:tab w:val="right" w:leader="dot" w:pos="9184"/>
        </w:tabs>
        <w:spacing w:before="0" w:after="0" w:line="240" w:lineRule="auto"/>
        <w:ind w:left="0"/>
      </w:pPr>
      <w:r>
        <w:rPr>
          <w:rFonts w:ascii="Noto Sans CJK SC" w:hAnsi="Noto Sans CJK SC" w:eastAsia="Noto Sans CJK SC"/>
          <w:b/>
          <w:color w:val="174B3A"/>
          <w:sz w:val="18"/>
        </w:rPr>
        <w:t>7. 年度MP与指标管理需求</w:t>
      </w:r>
      <w:r>
        <w:tab/>
      </w:r>
    </w:p>
    <w:p w14:paraId="2A5ADC13">
      <w:pPr>
        <w:tabs>
          <w:tab w:val="right" w:leader="dot" w:pos="9184"/>
        </w:tabs>
        <w:spacing w:before="0" w:after="0" w:line="240" w:lineRule="auto"/>
        <w:ind w:left="0"/>
      </w:pPr>
      <w:r>
        <w:rPr>
          <w:rFonts w:ascii="Noto Sans CJK SC" w:hAnsi="Noto Sans CJK SC" w:eastAsia="Noto Sans CJK SC"/>
          <w:b/>
          <w:color w:val="174B3A"/>
          <w:sz w:val="18"/>
        </w:rPr>
        <w:t>8. 以人为中心的发展建设需求</w:t>
      </w:r>
      <w:r>
        <w:tab/>
      </w:r>
    </w:p>
    <w:p w14:paraId="0B5C7008">
      <w:pPr>
        <w:tabs>
          <w:tab w:val="right" w:leader="dot" w:pos="9184"/>
        </w:tabs>
        <w:spacing w:before="0" w:after="0" w:line="240" w:lineRule="auto"/>
        <w:ind w:left="0"/>
      </w:pPr>
      <w:r>
        <w:rPr>
          <w:rFonts w:ascii="Noto Sans CJK SC" w:hAnsi="Noto Sans CJK SC" w:eastAsia="Noto Sans CJK SC"/>
          <w:b/>
          <w:color w:val="174B3A"/>
          <w:sz w:val="18"/>
        </w:rPr>
        <w:t>9. 活动与签到整合需求</w:t>
      </w:r>
      <w:r>
        <w:tab/>
      </w:r>
    </w:p>
    <w:p w14:paraId="12790C84">
      <w:pPr>
        <w:tabs>
          <w:tab w:val="right" w:leader="dot" w:pos="9184"/>
        </w:tabs>
        <w:spacing w:before="0" w:after="0" w:line="240" w:lineRule="auto"/>
        <w:ind w:left="0"/>
      </w:pPr>
      <w:r>
        <w:rPr>
          <w:rFonts w:ascii="Noto Sans CJK SC" w:hAnsi="Noto Sans CJK SC" w:eastAsia="Noto Sans CJK SC"/>
          <w:b/>
          <w:color w:val="174B3A"/>
          <w:sz w:val="18"/>
        </w:rPr>
        <w:t>10. 数据、隐私与AI治理</w:t>
      </w:r>
      <w:r>
        <w:tab/>
      </w:r>
    </w:p>
    <w:p w14:paraId="7B0959A0">
      <w:pPr>
        <w:tabs>
          <w:tab w:val="right" w:leader="dot" w:pos="9184"/>
        </w:tabs>
        <w:spacing w:before="0" w:after="0" w:line="240" w:lineRule="auto"/>
        <w:ind w:left="0"/>
      </w:pPr>
      <w:r>
        <w:rPr>
          <w:rFonts w:ascii="Noto Sans CJK SC" w:hAnsi="Noto Sans CJK SC" w:eastAsia="Noto Sans CJK SC"/>
          <w:b/>
          <w:color w:val="174B3A"/>
          <w:sz w:val="18"/>
        </w:rPr>
        <w:t>11. 非功能需求</w:t>
      </w:r>
      <w:r>
        <w:tab/>
      </w:r>
    </w:p>
    <w:p w14:paraId="1DA7CE28">
      <w:pPr>
        <w:tabs>
          <w:tab w:val="right" w:leader="dot" w:pos="9184"/>
        </w:tabs>
        <w:spacing w:before="0" w:after="0" w:line="240" w:lineRule="auto"/>
        <w:ind w:left="0"/>
      </w:pPr>
      <w:r>
        <w:rPr>
          <w:rFonts w:ascii="Noto Sans CJK SC" w:hAnsi="Noto Sans CJK SC" w:eastAsia="Noto Sans CJK SC"/>
          <w:b/>
          <w:color w:val="174B3A"/>
          <w:sz w:val="18"/>
        </w:rPr>
        <w:t>12. 分阶段范围与验收标准</w:t>
      </w:r>
      <w:r>
        <w:tab/>
      </w:r>
    </w:p>
    <w:p w14:paraId="73CC28F7">
      <w:pPr>
        <w:tabs>
          <w:tab w:val="right" w:leader="dot" w:pos="9184"/>
        </w:tabs>
        <w:spacing w:before="0" w:after="0" w:line="240" w:lineRule="auto"/>
        <w:ind w:left="0"/>
      </w:pPr>
      <w:r>
        <w:t>13. 已确认业务口径与剩余待确认</w:t>
        <w:tab/>
      </w:r>
    </w:p>
    <w:p w14:paraId="1894852F">
      <w:pPr>
        <w:tabs>
          <w:tab w:val="right" w:leader="dot" w:pos="9184"/>
        </w:tabs>
        <w:spacing w:before="0" w:after="0" w:line="240" w:lineRule="auto"/>
        <w:ind w:left="0"/>
      </w:pPr>
      <w:r>
        <w:rPr>
          <w:rFonts w:ascii="Noto Sans CJK SC" w:hAnsi="Noto Sans CJK SC" w:eastAsia="Noto Sans CJK SC"/>
          <w:b/>
          <w:color w:val="174B3A"/>
          <w:sz w:val="18"/>
        </w:rPr>
        <w:t>附录A：2026年度14项指标</w:t>
      </w:r>
      <w:r>
        <w:tab/>
      </w:r>
    </w:p>
    <w:p w14:paraId="26760E7B">
      <w:pPr>
        <w:tabs>
          <w:tab w:val="right" w:leader="dot" w:pos="9184"/>
        </w:tabs>
        <w:spacing w:before="0" w:after="0" w:line="240" w:lineRule="auto"/>
        <w:ind w:left="0"/>
      </w:pPr>
      <w:r>
        <w:rPr>
          <w:rFonts w:ascii="Noto Sans CJK SC" w:hAnsi="Noto Sans CJK SC" w:eastAsia="Noto Sans CJK SC"/>
          <w:b/>
          <w:color w:val="174B3A"/>
          <w:sz w:val="18"/>
        </w:rPr>
        <w:t>附录B：六大分中心发展目标</w:t>
      </w:r>
      <w:r>
        <w:tab/>
      </w:r>
    </w:p>
    <w:p w14:paraId="7E2FA6E9">
      <w:r>
        <w:br w:type="page"/>
      </w:r>
    </w:p>
    <w:p w14:paraId="1BC4466B">
      <w:pPr>
        <w:pStyle w:val="3"/>
      </w:pPr>
      <w:r>
        <w:t>1. 辩证审查结论</w:t>
      </w:r>
    </w:p>
    <w:p w14:paraId="3217020C">
      <w:pPr>
        <w:spacing w:before="0" w:after="100" w:line="324" w:lineRule="auto"/>
      </w:pPr>
      <w:r>
        <w:rPr>
          <w:rFonts w:ascii="Noto Sans CJK SC" w:hAnsi="Noto Sans CJK SC" w:eastAsia="Noto Sans CJK SC"/>
          <w:sz w:val="21"/>
        </w:rPr>
        <w:t>总体判断：现有方向是正确的，但系统不能被理解为“把两个后台合并并增加14张目标表”。真正的建设对象应是一个以组织目标为牵引、以学长成长与服务为落点、以数据和行动闭环为支撑的综合运营平台。</w:t>
      </w:r>
    </w:p>
    <w:tbl>
      <w:tblPr>
        <w:tblStyle w:val="32"/>
        <w:tblW w:w="0" w:type="auto"/>
        <w:jc w:val="center"/>
        <w:tblBorders>
          <w:top w:val="single" w:color="E9F6ED" w:sz="0" w:space="0"/>
          <w:left w:val="single" w:color="E9F6ED" w:sz="0" w:space="0"/>
          <w:bottom w:val="single" w:color="E9F6ED" w:sz="0" w:space="0"/>
          <w:right w:val="single" w:color="E9F6ED" w:sz="0" w:space="0"/>
          <w:insideH w:val="single" w:color="E9F6ED" w:sz="0" w:space="0"/>
          <w:insideV w:val="single" w:color="E9F6ED" w:sz="0" w:space="0"/>
        </w:tblBorders>
        <w:tblLayout w:type="autofit"/>
        <w:tblCellMar>
          <w:top w:w="0" w:type="dxa"/>
          <w:left w:w="108" w:type="dxa"/>
          <w:bottom w:w="0" w:type="dxa"/>
          <w:right w:w="108" w:type="dxa"/>
        </w:tblCellMar>
      </w:tblPr>
      <w:tblGrid>
        <w:gridCol w:w="9866"/>
      </w:tblGrid>
      <w:tr w14:paraId="1DBDE72C">
        <w:tblPrEx>
          <w:tblBorders>
            <w:top w:val="single" w:color="E9F6ED" w:sz="0" w:space="0"/>
            <w:left w:val="single" w:color="E9F6ED" w:sz="0" w:space="0"/>
            <w:bottom w:val="single" w:color="E9F6ED" w:sz="0" w:space="0"/>
            <w:right w:val="single" w:color="E9F6ED" w:sz="0" w:space="0"/>
            <w:insideH w:val="single" w:color="E9F6ED" w:sz="0" w:space="0"/>
            <w:insideV w:val="single" w:color="E9F6ED" w:sz="0" w:space="0"/>
          </w:tblBorders>
          <w:tblCellMar>
            <w:top w:w="0" w:type="dxa"/>
            <w:left w:w="108" w:type="dxa"/>
            <w:bottom w:w="0" w:type="dxa"/>
            <w:right w:w="108" w:type="dxa"/>
          </w:tblCellMar>
        </w:tblPrEx>
        <w:trPr>
          <w:jc w:val="center"/>
        </w:trPr>
        <w:tc>
          <w:tcPr>
            <w:tcW w:w="9866" w:type="dxa"/>
            <w:shd w:val="clear" w:color="auto" w:fill="E9F6ED"/>
            <w:tcMar>
              <w:top w:w="150" w:type="dxa"/>
              <w:left w:w="160" w:type="dxa"/>
              <w:bottom w:w="150" w:type="dxa"/>
              <w:right w:w="160" w:type="dxa"/>
            </w:tcMar>
          </w:tcPr>
          <w:p w14:paraId="3350DC14">
            <w:r>
              <w:rPr>
                <w:rFonts w:ascii="Noto Sans CJK SC" w:hAnsi="Noto Sans CJK SC" w:eastAsia="Noto Sans CJK SC"/>
                <w:b/>
                <w:color w:val="2D7A5B"/>
                <w:sz w:val="20"/>
              </w:rPr>
              <w:t>核心结论：</w:t>
            </w:r>
            <w:r>
              <w:rPr>
                <w:rFonts w:ascii="Noto Sans CJK SC" w:hAnsi="Noto Sans CJK SC" w:eastAsia="Noto Sans CJK SC"/>
                <w:color w:val="2D7A5B"/>
                <w:sz w:val="20"/>
              </w:rPr>
              <w:t>年度MP解决“组织建设得怎么样”，个人画像与关怀解决“每位学长现在怎么样、组织能提供什么帮助”。两条主线必须互相下钻和汇总。</w:t>
            </w:r>
          </w:p>
        </w:tc>
      </w:tr>
    </w:tbl>
    <w:p w14:paraId="73E370C8"/>
    <w:p w14:paraId="2470A5DF">
      <w:pPr>
        <w:pStyle w:val="4"/>
      </w:pPr>
      <w:r>
        <w:t>1.1 已经形成的正确共识</w:t>
      </w:r>
    </w:p>
    <w:p w14:paraId="59DA13FB">
      <w:pPr>
        <w:pStyle w:val="16"/>
        <w:spacing w:before="0" w:after="60" w:line="312" w:lineRule="auto"/>
        <w:ind w:left="312" w:hanging="142"/>
      </w:pPr>
      <w:r>
        <w:rPr>
          <w:rFonts w:ascii="Noto Sans CJK SC" w:hAnsi="Noto Sans CJK SC" w:eastAsia="Noto Sans CJK SC"/>
          <w:sz w:val="20"/>
        </w:rPr>
        <w:t>前端应独立建设统一管理门户，而不是继续在Streamlit页面和单文件admin.html中叠加复杂业务。</w:t>
      </w:r>
    </w:p>
    <w:p w14:paraId="2F4EFFFC">
      <w:pPr>
        <w:pStyle w:val="16"/>
        <w:spacing w:before="0" w:after="60" w:line="312" w:lineRule="auto"/>
        <w:ind w:left="312" w:hanging="142"/>
      </w:pPr>
      <w:r>
        <w:rPr>
          <w:rFonts w:ascii="Noto Sans CJK SC" w:hAnsi="Noto Sans CJK SC" w:eastAsia="Noto Sans CJK SC"/>
          <w:sz w:val="20"/>
        </w:rPr>
        <w:t>14项指标属于2026年度指标方案，系统管理的是可版本化的指标机制，不能把14项永久写死。</w:t>
      </w:r>
    </w:p>
    <w:p w14:paraId="6CC63BB2">
      <w:pPr>
        <w:pStyle w:val="16"/>
        <w:spacing w:before="0" w:after="60" w:line="312" w:lineRule="auto"/>
        <w:ind w:left="312" w:hanging="142"/>
      </w:pPr>
      <w:r>
        <w:rPr>
          <w:rFonts w:ascii="Noto Sans CJK SC" w:hAnsi="Noto Sans CJK SC" w:eastAsia="Noto Sans CJK SC"/>
          <w:sz w:val="20"/>
        </w:rPr>
        <w:t>苏州塾总盘、区域分中心、班级、小组和个人之间应形成可下钻、可汇总的关系。</w:t>
      </w:r>
    </w:p>
    <w:p w14:paraId="3E53C12A">
      <w:pPr>
        <w:pStyle w:val="16"/>
        <w:spacing w:before="0" w:after="60" w:line="312" w:lineRule="auto"/>
        <w:ind w:left="312" w:hanging="142"/>
      </w:pPr>
      <w:r>
        <w:rPr>
          <w:rFonts w:ascii="Noto Sans CJK SC" w:hAnsi="Noto Sans CJK SC" w:eastAsia="Noto Sans CJK SC"/>
          <w:sz w:val="20"/>
        </w:rPr>
        <w:t>各区域分中心可以使用相同指标框架但设置不同目标值，允许基本目标、分解目标和挑战目标并存。</w:t>
      </w:r>
    </w:p>
    <w:p w14:paraId="6044F653">
      <w:pPr>
        <w:pStyle w:val="16"/>
        <w:spacing w:before="0" w:after="60" w:line="312" w:lineRule="auto"/>
        <w:ind w:left="312" w:hanging="142"/>
      </w:pPr>
      <w:r>
        <w:rPr>
          <w:rFonts w:ascii="Noto Sans CJK SC" w:hAnsi="Noto Sans CJK SC" w:eastAsia="Noto Sans CJK SC"/>
          <w:sz w:val="20"/>
        </w:rPr>
        <w:t>个人画像的目的必须是发现需要和提供帮助，而不是给学长贴标签、排名或自动决定续费。</w:t>
      </w:r>
    </w:p>
    <w:p w14:paraId="4646457A">
      <w:pPr>
        <w:pStyle w:val="16"/>
        <w:spacing w:before="0" w:after="60" w:line="312" w:lineRule="auto"/>
        <w:ind w:left="312" w:hanging="142"/>
      </w:pPr>
      <w:r>
        <w:rPr>
          <w:rFonts w:ascii="Noto Sans CJK SC" w:hAnsi="Noto Sans CJK SC" w:eastAsia="Noto Sans CJK SC"/>
          <w:sz w:val="20"/>
        </w:rPr>
        <w:t>系统应先采用可解释规则，再逐步引入AI摘要、趋势判断和资源匹配。</w:t>
      </w:r>
    </w:p>
    <w:p w14:paraId="4C032B28">
      <w:pPr>
        <w:pStyle w:val="4"/>
      </w:pPr>
      <w:r>
        <w:t>1.2 需要完善或纠偏的事项</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4933"/>
        <w:gridCol w:w="4933"/>
      </w:tblGrid>
      <w:tr w14:paraId="57AC708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2381" w:type="dxa"/>
            <w:shd w:val="clear" w:color="auto" w:fill="174B3A"/>
            <w:tcMar>
              <w:top w:w="90" w:type="dxa"/>
              <w:left w:w="80" w:type="dxa"/>
              <w:bottom w:w="90" w:type="dxa"/>
              <w:right w:w="80" w:type="dxa"/>
            </w:tcMar>
            <w:vAlign w:val="center"/>
          </w:tcPr>
          <w:p w14:paraId="6A0FA14E">
            <w:pPr>
              <w:jc w:val="center"/>
            </w:pPr>
            <w:r>
              <w:rPr>
                <w:rFonts w:ascii="Noto Sans CJK SC" w:hAnsi="Noto Sans CJK SC" w:eastAsia="Noto Sans CJK SC"/>
                <w:b/>
                <w:color w:val="FFFFFF"/>
                <w:sz w:val="18"/>
              </w:rPr>
              <w:t>问题</w:t>
            </w:r>
          </w:p>
        </w:tc>
        <w:tc>
          <w:tcPr>
            <w:tcW w:w="6973" w:type="dxa"/>
            <w:shd w:val="clear" w:color="auto" w:fill="174B3A"/>
            <w:tcMar>
              <w:top w:w="90" w:type="dxa"/>
              <w:left w:w="80" w:type="dxa"/>
              <w:bottom w:w="90" w:type="dxa"/>
              <w:right w:w="80" w:type="dxa"/>
            </w:tcMar>
            <w:vAlign w:val="center"/>
          </w:tcPr>
          <w:p w14:paraId="1D5B5E0C">
            <w:pPr>
              <w:jc w:val="center"/>
            </w:pPr>
            <w:r>
              <w:rPr>
                <w:rFonts w:ascii="Noto Sans CJK SC" w:hAnsi="Noto Sans CJK SC" w:eastAsia="Noto Sans CJK SC"/>
                <w:b/>
                <w:color w:val="FFFFFF"/>
                <w:sz w:val="18"/>
              </w:rPr>
              <w:t>审查结论与完善方向</w:t>
            </w:r>
          </w:p>
        </w:tc>
      </w:tr>
      <w:tr w14:paraId="06C641C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12467D11">
            <w:pPr>
              <w:spacing w:after="0" w:line="276" w:lineRule="auto"/>
              <w:jc w:val="center"/>
            </w:pPr>
            <w:r>
              <w:rPr>
                <w:rFonts w:ascii="Noto Sans CJK SC" w:hAnsi="Noto Sans CJK SC" w:eastAsia="Noto Sans CJK SC"/>
                <w:sz w:val="18"/>
              </w:rPr>
              <w:t>组织名称存在歧义</w:t>
            </w:r>
          </w:p>
        </w:tc>
        <w:tc>
          <w:tcPr>
            <w:tcW w:w="6973" w:type="dxa"/>
            <w:tcMar>
              <w:top w:w="75" w:type="dxa"/>
              <w:left w:w="75" w:type="dxa"/>
              <w:bottom w:w="75" w:type="dxa"/>
              <w:right w:w="75" w:type="dxa"/>
            </w:tcMar>
            <w:vAlign w:val="center"/>
          </w:tcPr>
          <w:p w14:paraId="4A43DBEF">
            <w:pPr>
              <w:spacing w:after="0" w:line="276" w:lineRule="auto"/>
              <w:jc w:val="left"/>
            </w:pPr>
            <w:r>
              <w:rPr>
                <w:rFonts w:ascii="Noto Sans CJK SC" w:hAnsi="Noto Sans CJK SC" w:eastAsia="Noto Sans CJK SC"/>
                <w:sz w:val="18"/>
              </w:rPr>
              <w:t>对话中“苏州分中心”既像系统根组织，又与六个“分中心”同名层级。建议系统术语统一为“苏州塾（根组织）—区域分中心—班级—小组”，</w:t>
            </w:r>
            <w:r>
              <w:rPr>
                <w:rFonts w:hint="eastAsia" w:eastAsia="宋体"/>
                <w:sz w:val="18"/>
                <w:lang w:val="en-US" w:eastAsia="zh-CN"/>
              </w:rPr>
              <w:t>涉及组织层级都已盛和塾运营管理后端组织层级管理中当前组织结构为准，可以随时人工修正</w:t>
            </w:r>
            <w:r>
              <w:rPr>
                <w:rFonts w:ascii="Noto Sans CJK SC" w:hAnsi="Noto Sans CJK SC" w:eastAsia="Noto Sans CJK SC"/>
                <w:sz w:val="18"/>
              </w:rPr>
              <w:t>。</w:t>
            </w:r>
          </w:p>
        </w:tc>
      </w:tr>
      <w:tr w14:paraId="77C4D55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39D8EC7B">
            <w:pPr>
              <w:spacing w:after="0" w:line="276" w:lineRule="auto"/>
              <w:jc w:val="center"/>
            </w:pPr>
            <w:r>
              <w:rPr>
                <w:rFonts w:ascii="Noto Sans CJK SC" w:hAnsi="Noto Sans CJK SC" w:eastAsia="Noto Sans CJK SC"/>
                <w:sz w:val="18"/>
              </w:rPr>
              <w:t>指标与行动混在一起</w:t>
            </w:r>
          </w:p>
        </w:tc>
        <w:tc>
          <w:tcPr>
            <w:tcW w:w="6973" w:type="dxa"/>
            <w:shd w:val="clear" w:color="auto" w:fill="F8FAF9"/>
            <w:tcMar>
              <w:top w:w="75" w:type="dxa"/>
              <w:left w:w="75" w:type="dxa"/>
              <w:bottom w:w="75" w:type="dxa"/>
              <w:right w:w="75" w:type="dxa"/>
            </w:tcMar>
            <w:vAlign w:val="center"/>
          </w:tcPr>
          <w:p w14:paraId="0D33DD8A">
            <w:pPr>
              <w:spacing w:after="0" w:line="276" w:lineRule="auto"/>
              <w:jc w:val="left"/>
            </w:pPr>
            <w:r>
              <w:rPr>
                <w:rFonts w:ascii="Noto Sans CJK SC" w:hAnsi="Noto Sans CJK SC" w:eastAsia="Noto Sans CJK SC"/>
                <w:sz w:val="18"/>
              </w:rPr>
              <w:t>14项关键指标与新成立分中心、委员会、研学标杆、课程、游学、报告会等六类重点行动应分开建模，前者衡量结果，后者管理建设动作。</w:t>
            </w:r>
          </w:p>
        </w:tc>
      </w:tr>
      <w:tr w14:paraId="115D0BE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5D4999CC">
            <w:pPr>
              <w:spacing w:after="0" w:line="276" w:lineRule="auto"/>
              <w:jc w:val="center"/>
            </w:pPr>
            <w:r>
              <w:rPr>
                <w:rFonts w:ascii="Noto Sans CJK SC" w:hAnsi="Noto Sans CJK SC" w:eastAsia="Noto Sans CJK SC"/>
                <w:sz w:val="18"/>
              </w:rPr>
              <w:t>总目标与分解目标不完全一致</w:t>
            </w:r>
          </w:p>
        </w:tc>
        <w:tc>
          <w:tcPr>
            <w:tcW w:w="6973" w:type="dxa"/>
            <w:tcMar>
              <w:top w:w="75" w:type="dxa"/>
              <w:left w:w="75" w:type="dxa"/>
              <w:bottom w:w="75" w:type="dxa"/>
              <w:right w:w="75" w:type="dxa"/>
            </w:tcMar>
            <w:vAlign w:val="center"/>
          </w:tcPr>
          <w:p w14:paraId="2887E339">
            <w:pPr>
              <w:spacing w:after="0" w:line="276" w:lineRule="auto"/>
              <w:jc w:val="left"/>
            </w:pPr>
            <w:r>
              <w:rPr>
                <w:rFonts w:ascii="Noto Sans CJK SC" w:hAnsi="Noto Sans CJK SC" w:eastAsia="Noto Sans CJK SC"/>
                <w:sz w:val="18"/>
              </w:rPr>
              <w:t>工作簿中苏州塾1000人与六分中心1041人、381名新增与398名分解等差额需要允许存在，但必须显示差额来源和是否为挑战值。</w:t>
            </w:r>
          </w:p>
        </w:tc>
      </w:tr>
      <w:tr w14:paraId="09E4D41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5EAD5399">
            <w:pPr>
              <w:spacing w:after="0" w:line="276" w:lineRule="auto"/>
              <w:jc w:val="center"/>
            </w:pPr>
            <w:r>
              <w:rPr>
                <w:rFonts w:ascii="Noto Sans CJK SC" w:hAnsi="Noto Sans CJK SC" w:eastAsia="Noto Sans CJK SC"/>
                <w:sz w:val="18"/>
              </w:rPr>
              <w:t>指标名称与公式可能不一致</w:t>
            </w:r>
          </w:p>
        </w:tc>
        <w:tc>
          <w:tcPr>
            <w:tcW w:w="6973" w:type="dxa"/>
            <w:shd w:val="clear" w:color="auto" w:fill="F8FAF9"/>
            <w:tcMar>
              <w:top w:w="75" w:type="dxa"/>
              <w:left w:w="75" w:type="dxa"/>
              <w:bottom w:w="75" w:type="dxa"/>
              <w:right w:w="75" w:type="dxa"/>
            </w:tcMar>
            <w:vAlign w:val="center"/>
          </w:tcPr>
          <w:p w14:paraId="3585C7D2">
            <w:pPr>
              <w:spacing w:after="0" w:line="276" w:lineRule="auto"/>
              <w:jc w:val="left"/>
            </w:pPr>
            <w:r>
              <w:rPr>
                <w:rFonts w:ascii="Noto Sans CJK SC" w:hAnsi="Noto Sans CJK SC" w:eastAsia="Noto Sans CJK SC"/>
                <w:sz w:val="18"/>
              </w:rPr>
              <w:t>“利润率”注释采用收入÷支出，更接近收支比；上线前必须确认正式名称和公式。</w:t>
            </w:r>
          </w:p>
        </w:tc>
      </w:tr>
      <w:tr w14:paraId="00B671A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4AFF4C0C">
            <w:pPr>
              <w:spacing w:after="0" w:line="276" w:lineRule="auto"/>
              <w:jc w:val="center"/>
            </w:pPr>
            <w:r>
              <w:rPr>
                <w:rFonts w:ascii="Noto Sans CJK SC" w:hAnsi="Noto Sans CJK SC" w:eastAsia="Noto Sans CJK SC"/>
                <w:sz w:val="18"/>
              </w:rPr>
              <w:t>新增学员出现负数</w:t>
            </w:r>
          </w:p>
        </w:tc>
        <w:tc>
          <w:tcPr>
            <w:tcW w:w="6973" w:type="dxa"/>
            <w:tcMar>
              <w:top w:w="75" w:type="dxa"/>
              <w:left w:w="75" w:type="dxa"/>
              <w:bottom w:w="75" w:type="dxa"/>
              <w:right w:w="75" w:type="dxa"/>
            </w:tcMar>
            <w:vAlign w:val="center"/>
          </w:tcPr>
          <w:p w14:paraId="56E5C2EC">
            <w:pPr>
              <w:spacing w:after="0" w:line="276" w:lineRule="auto"/>
              <w:jc w:val="left"/>
            </w:pPr>
            <w:r>
              <w:rPr>
                <w:rFonts w:ascii="Noto Sans CJK SC" w:hAnsi="Noto Sans CJK SC" w:eastAsia="Noto Sans CJK SC"/>
                <w:sz w:val="18"/>
              </w:rPr>
              <w:t>工作簿中个别月份新增实绩为负值，说明其可能实际表示净增、退费冲销或数据修正，不能直接按“新增人数”建模。</w:t>
            </w:r>
          </w:p>
        </w:tc>
      </w:tr>
      <w:tr w14:paraId="5916B9D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74CE0E34">
            <w:pPr>
              <w:spacing w:after="0" w:line="276" w:lineRule="auto"/>
              <w:jc w:val="center"/>
            </w:pPr>
            <w:r>
              <w:rPr>
                <w:rFonts w:ascii="Noto Sans CJK SC" w:hAnsi="Noto Sans CJK SC" w:eastAsia="Noto Sans CJK SC"/>
                <w:sz w:val="18"/>
              </w:rPr>
              <w:t>零值、空值和“/”含义不同</w:t>
            </w:r>
          </w:p>
        </w:tc>
        <w:tc>
          <w:tcPr>
            <w:tcW w:w="6973" w:type="dxa"/>
            <w:shd w:val="clear" w:color="auto" w:fill="F8FAF9"/>
            <w:tcMar>
              <w:top w:w="75" w:type="dxa"/>
              <w:left w:w="75" w:type="dxa"/>
              <w:bottom w:w="75" w:type="dxa"/>
              <w:right w:w="75" w:type="dxa"/>
            </w:tcMar>
            <w:vAlign w:val="center"/>
          </w:tcPr>
          <w:p w14:paraId="763DBF39">
            <w:pPr>
              <w:spacing w:after="0" w:line="276" w:lineRule="auto"/>
              <w:jc w:val="left"/>
            </w:pPr>
            <w:r>
              <w:rPr>
                <w:rFonts w:ascii="Noto Sans CJK SC" w:hAnsi="Noto Sans CJK SC" w:eastAsia="Noto Sans CJK SC"/>
                <w:sz w:val="18"/>
              </w:rPr>
              <w:t>无数据、未到填报期、确实为0、指标不适用必须分别保存，否则会污染达成率和个人分析。</w:t>
            </w:r>
          </w:p>
        </w:tc>
      </w:tr>
      <w:tr w14:paraId="1C51D3E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73BDD526">
            <w:pPr>
              <w:spacing w:after="0" w:line="276" w:lineRule="auto"/>
              <w:jc w:val="center"/>
            </w:pPr>
            <w:r>
              <w:rPr>
                <w:rFonts w:ascii="Noto Sans CJK SC" w:hAnsi="Noto Sans CJK SC" w:eastAsia="Noto Sans CJK SC"/>
                <w:sz w:val="18"/>
              </w:rPr>
              <w:t>账户模型需要支持多任职</w:t>
            </w:r>
          </w:p>
        </w:tc>
        <w:tc>
          <w:tcPr>
            <w:tcW w:w="6973" w:type="dxa"/>
            <w:tcMar>
              <w:top w:w="75" w:type="dxa"/>
              <w:left w:w="75" w:type="dxa"/>
              <w:bottom w:w="75" w:type="dxa"/>
              <w:right w:w="75" w:type="dxa"/>
            </w:tcMar>
            <w:vAlign w:val="center"/>
          </w:tcPr>
          <w:p w14:paraId="1F649B4D">
            <w:pPr>
              <w:spacing w:after="0" w:line="276" w:lineRule="auto"/>
              <w:jc w:val="left"/>
            </w:pPr>
            <w:r>
              <w:rPr>
                <w:rFonts w:ascii="Noto Sans CJK SC" w:hAnsi="Noto Sans CJK SC" w:eastAsia="Noto Sans CJK SC"/>
                <w:sz w:val="18"/>
              </w:rPr>
              <w:t>一个学长可能同时担任理事、班委、组长或志工，单一role字段不够，应支持多角色、多组织任职和有效期。</w:t>
            </w:r>
          </w:p>
        </w:tc>
      </w:tr>
      <w:tr w14:paraId="6FADEB9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432C173C">
            <w:pPr>
              <w:spacing w:after="0" w:line="276" w:lineRule="auto"/>
              <w:jc w:val="center"/>
            </w:pPr>
            <w:r>
              <w:rPr>
                <w:rFonts w:ascii="Noto Sans CJK SC" w:hAnsi="Noto Sans CJK SC" w:eastAsia="Noto Sans CJK SC"/>
                <w:sz w:val="18"/>
              </w:rPr>
              <w:t>个人预测存在伦理风险</w:t>
            </w:r>
          </w:p>
        </w:tc>
        <w:tc>
          <w:tcPr>
            <w:tcW w:w="6973" w:type="dxa"/>
            <w:shd w:val="clear" w:color="auto" w:fill="F8FAF9"/>
            <w:tcMar>
              <w:top w:w="75" w:type="dxa"/>
              <w:left w:w="75" w:type="dxa"/>
              <w:bottom w:w="75" w:type="dxa"/>
              <w:right w:w="75" w:type="dxa"/>
            </w:tcMar>
            <w:vAlign w:val="center"/>
          </w:tcPr>
          <w:p w14:paraId="6681B3AA">
            <w:pPr>
              <w:spacing w:after="0" w:line="276" w:lineRule="auto"/>
              <w:jc w:val="left"/>
            </w:pPr>
            <w:r>
              <w:rPr>
                <w:rFonts w:ascii="Noto Sans CJK SC" w:hAnsi="Noto Sans CJK SC" w:eastAsia="Noto Sans CJK SC"/>
                <w:sz w:val="18"/>
              </w:rPr>
              <w:t>续费倾向和需要帮助的判断只能作为内部提示，必须展示依据、置信度和人工确认结果，不得作为自动拒绝服务、公开评价或压力催费依据。</w:t>
            </w:r>
          </w:p>
        </w:tc>
      </w:tr>
      <w:tr w14:paraId="78E30A4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67FB7BDB">
            <w:pPr>
              <w:spacing w:after="0" w:line="276" w:lineRule="auto"/>
              <w:jc w:val="center"/>
            </w:pPr>
            <w:r>
              <w:rPr>
                <w:rFonts w:ascii="Noto Sans CJK SC" w:hAnsi="Noto Sans CJK SC" w:eastAsia="Noto Sans CJK SC"/>
                <w:sz w:val="18"/>
              </w:rPr>
              <w:t>企业信息敏感度更高</w:t>
            </w:r>
          </w:p>
        </w:tc>
        <w:tc>
          <w:tcPr>
            <w:tcW w:w="6973" w:type="dxa"/>
            <w:tcMar>
              <w:top w:w="75" w:type="dxa"/>
              <w:left w:w="75" w:type="dxa"/>
              <w:bottom w:w="75" w:type="dxa"/>
              <w:right w:w="75" w:type="dxa"/>
            </w:tcMar>
            <w:vAlign w:val="center"/>
          </w:tcPr>
          <w:p w14:paraId="19A02E17">
            <w:pPr>
              <w:spacing w:after="0" w:line="276" w:lineRule="auto"/>
              <w:jc w:val="left"/>
            </w:pPr>
            <w:r>
              <w:rPr>
                <w:rFonts w:ascii="Noto Sans CJK SC" w:hAnsi="Noto Sans CJK SC" w:eastAsia="Noto Sans CJK SC"/>
                <w:sz w:val="18"/>
              </w:rPr>
              <w:t>企业经营困难、收入、利润、家族传承等信息应按用途最小化收集，设置保密等级和访问日志。</w:t>
            </w:r>
          </w:p>
        </w:tc>
      </w:tr>
    </w:tbl>
    <w:p w14:paraId="09FFD176"/>
    <w:p w14:paraId="03B99CC3">
      <w:pPr>
        <w:pStyle w:val="4"/>
      </w:pPr>
      <w:r>
        <w:t>1.3 产品定位</w:t>
      </w:r>
    </w:p>
    <w:p w14:paraId="56DEA3BB">
      <w:pPr>
        <w:pStyle w:val="164"/>
        <w:keepLines/>
        <w:shd w:val="clear" w:fill="F5F8F6"/>
      </w:pPr>
      <w:r>
        <w:rPr>
          <w:rFonts w:ascii="DejaVu Sans Mono" w:hAnsi="DejaVu Sans Mono" w:eastAsia="DejaVu Sans Mono"/>
          <w:b w:val="0"/>
          <w:color w:val="174B3A"/>
          <w:sz w:val="16"/>
        </w:rPr>
        <w:t>年度方针 → 年度MP → 组织目标分解 → 月度预定与实绩 → 发现组织问题</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学长参与与企业状态 → 个人画像 → 关怀/支持任务 → 跟进结果 → 个人成长与组织升级</w:t>
      </w:r>
    </w:p>
    <w:p w14:paraId="6F1CAB9E">
      <w:pPr>
        <w:spacing w:before="0" w:after="100" w:line="324" w:lineRule="auto"/>
      </w:pPr>
      <w:r>
        <w:rPr>
          <w:rFonts w:ascii="Noto Sans CJK SC" w:hAnsi="Noto Sans CJK SC" w:eastAsia="Noto Sans CJK SC"/>
          <w:sz w:val="21"/>
        </w:rPr>
        <w:t>平台不是绩效考核工具的简单数字化，也不是只为续费服务的客户管理系统。它应当是组织运营、学习践行、发展建设、关怀服务和决策分析的共同底座。</w:t>
      </w:r>
    </w:p>
    <w:p w14:paraId="5F913676">
      <w:pPr>
        <w:pStyle w:val="3"/>
      </w:pPr>
      <w:r>
        <w:t>2. 项目愿景与建设原则</w:t>
      </w:r>
    </w:p>
    <w:p w14:paraId="16D8FF63">
      <w:pPr>
        <w:pStyle w:val="4"/>
      </w:pPr>
      <w:r>
        <w:t>2.1 项目愿景</w:t>
      </w:r>
    </w:p>
    <w:tbl>
      <w:tblPr>
        <w:tblStyle w:val="32"/>
        <w:tblW w:w="0" w:type="auto"/>
        <w:jc w:val="center"/>
        <w:tblBorders>
          <w:top w:val="single" w:color="EAF4EF" w:sz="0" w:space="0"/>
          <w:left w:val="single" w:color="EAF4EF" w:sz="0" w:space="0"/>
          <w:bottom w:val="single" w:color="EAF4EF" w:sz="0" w:space="0"/>
          <w:right w:val="single" w:color="EAF4EF" w:sz="0" w:space="0"/>
          <w:insideH w:val="single" w:color="EAF4EF" w:sz="0" w:space="0"/>
          <w:insideV w:val="single" w:color="EAF4EF" w:sz="0" w:space="0"/>
        </w:tblBorders>
        <w:tblLayout w:type="autofit"/>
        <w:tblCellMar>
          <w:top w:w="0" w:type="dxa"/>
          <w:left w:w="108" w:type="dxa"/>
          <w:bottom w:w="0" w:type="dxa"/>
          <w:right w:w="108" w:type="dxa"/>
        </w:tblCellMar>
      </w:tblPr>
      <w:tblGrid>
        <w:gridCol w:w="9866"/>
      </w:tblGrid>
      <w:tr w14:paraId="10DBE391">
        <w:tblPrEx>
          <w:tblBorders>
            <w:top w:val="single" w:color="EAF4EF" w:sz="0" w:space="0"/>
            <w:left w:val="single" w:color="EAF4EF" w:sz="0" w:space="0"/>
            <w:bottom w:val="single" w:color="EAF4EF" w:sz="0" w:space="0"/>
            <w:right w:val="single" w:color="EAF4EF" w:sz="0" w:space="0"/>
            <w:insideH w:val="single" w:color="EAF4EF" w:sz="0" w:space="0"/>
            <w:insideV w:val="single" w:color="EAF4EF" w:sz="0" w:space="0"/>
          </w:tblBorders>
          <w:tblCellMar>
            <w:top w:w="0" w:type="dxa"/>
            <w:left w:w="108" w:type="dxa"/>
            <w:bottom w:w="0" w:type="dxa"/>
            <w:right w:w="108" w:type="dxa"/>
          </w:tblCellMar>
        </w:tblPrEx>
        <w:trPr>
          <w:jc w:val="center"/>
        </w:trPr>
        <w:tc>
          <w:tcPr>
            <w:tcW w:w="9866" w:type="dxa"/>
            <w:shd w:val="clear" w:color="auto" w:fill="EAF4EF"/>
            <w:tcMar>
              <w:top w:w="150" w:type="dxa"/>
              <w:left w:w="160" w:type="dxa"/>
              <w:bottom w:w="150" w:type="dxa"/>
              <w:right w:w="160" w:type="dxa"/>
            </w:tcMar>
          </w:tcPr>
          <w:p w14:paraId="6C288CA6">
            <w:r>
              <w:rPr>
                <w:rFonts w:ascii="Noto Sans CJK SC" w:hAnsi="Noto Sans CJK SC" w:eastAsia="Noto Sans CJK SC"/>
                <w:b/>
                <w:color w:val="174B3A"/>
                <w:sz w:val="20"/>
              </w:rPr>
              <w:t>愿景：</w:t>
            </w:r>
            <w:r>
              <w:rPr>
                <w:rFonts w:ascii="Noto Sans CJK SC" w:hAnsi="Noto Sans CJK SC" w:eastAsia="Noto Sans CJK SC"/>
                <w:color w:val="174B3A"/>
                <w:sz w:val="20"/>
              </w:rPr>
              <w:t>建设一个“目标可分解、数据可追溯、问题可下钻、行动可跟踪、服务以人为中心”的盛和塾综合运营与发展建设平台。</w:t>
            </w:r>
          </w:p>
        </w:tc>
      </w:tr>
    </w:tbl>
    <w:p w14:paraId="1600CFF8"/>
    <w:p w14:paraId="2960C097">
      <w:pPr>
        <w:pStyle w:val="4"/>
      </w:pPr>
      <w:r>
        <w:t>2.2 核心原则</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4933"/>
        <w:gridCol w:w="4933"/>
      </w:tblGrid>
      <w:tr w14:paraId="17D346D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2268" w:type="dxa"/>
            <w:shd w:val="clear" w:color="auto" w:fill="174B3A"/>
            <w:tcMar>
              <w:top w:w="90" w:type="dxa"/>
              <w:left w:w="80" w:type="dxa"/>
              <w:bottom w:w="90" w:type="dxa"/>
              <w:right w:w="80" w:type="dxa"/>
            </w:tcMar>
            <w:vAlign w:val="center"/>
          </w:tcPr>
          <w:p w14:paraId="17067165">
            <w:pPr>
              <w:jc w:val="center"/>
            </w:pPr>
            <w:r>
              <w:rPr>
                <w:rFonts w:ascii="Noto Sans CJK SC" w:hAnsi="Noto Sans CJK SC" w:eastAsia="Noto Sans CJK SC"/>
                <w:b/>
                <w:color w:val="FFFFFF"/>
                <w:sz w:val="18"/>
              </w:rPr>
              <w:t>原则</w:t>
            </w:r>
          </w:p>
        </w:tc>
        <w:tc>
          <w:tcPr>
            <w:tcW w:w="7087" w:type="dxa"/>
            <w:shd w:val="clear" w:color="auto" w:fill="174B3A"/>
            <w:tcMar>
              <w:top w:w="90" w:type="dxa"/>
              <w:left w:w="80" w:type="dxa"/>
              <w:bottom w:w="90" w:type="dxa"/>
              <w:right w:w="80" w:type="dxa"/>
            </w:tcMar>
            <w:vAlign w:val="center"/>
          </w:tcPr>
          <w:p w14:paraId="510D8F17">
            <w:pPr>
              <w:jc w:val="center"/>
            </w:pPr>
            <w:r>
              <w:rPr>
                <w:rFonts w:ascii="Noto Sans CJK SC" w:hAnsi="Noto Sans CJK SC" w:eastAsia="Noto Sans CJK SC"/>
                <w:b/>
                <w:color w:val="FFFFFF"/>
                <w:sz w:val="18"/>
              </w:rPr>
              <w:t>说明</w:t>
            </w:r>
          </w:p>
        </w:tc>
      </w:tr>
      <w:tr w14:paraId="0E4D16D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3FE3D4BF">
            <w:pPr>
              <w:spacing w:after="0" w:line="276" w:lineRule="auto"/>
              <w:jc w:val="center"/>
            </w:pPr>
            <w:r>
              <w:rPr>
                <w:rFonts w:ascii="Noto Sans CJK SC" w:hAnsi="Noto Sans CJK SC" w:eastAsia="Noto Sans CJK SC"/>
                <w:sz w:val="18"/>
              </w:rPr>
              <w:t>以人为中心</w:t>
            </w:r>
          </w:p>
        </w:tc>
        <w:tc>
          <w:tcPr>
            <w:tcW w:w="7087" w:type="dxa"/>
            <w:tcMar>
              <w:top w:w="75" w:type="dxa"/>
              <w:left w:w="75" w:type="dxa"/>
              <w:bottom w:w="75" w:type="dxa"/>
              <w:right w:w="75" w:type="dxa"/>
            </w:tcMar>
            <w:vAlign w:val="center"/>
          </w:tcPr>
          <w:p w14:paraId="2D47081C">
            <w:pPr>
              <w:spacing w:after="0" w:line="276" w:lineRule="auto"/>
              <w:jc w:val="left"/>
            </w:pPr>
            <w:r>
              <w:rPr>
                <w:rFonts w:ascii="Noto Sans CJK SC" w:hAnsi="Noto Sans CJK SC" w:eastAsia="Noto Sans CJK SC"/>
                <w:sz w:val="18"/>
              </w:rPr>
              <w:t>数字用于理解人的状态和改进服务，不把人简化为分数。</w:t>
            </w:r>
          </w:p>
        </w:tc>
      </w:tr>
      <w:tr w14:paraId="0F442F8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7D0FF6FB">
            <w:pPr>
              <w:spacing w:after="0" w:line="276" w:lineRule="auto"/>
              <w:jc w:val="center"/>
            </w:pPr>
            <w:r>
              <w:rPr>
                <w:rFonts w:ascii="Noto Sans CJK SC" w:hAnsi="Noto Sans CJK SC" w:eastAsia="Noto Sans CJK SC"/>
                <w:sz w:val="18"/>
              </w:rPr>
              <w:t>目标可变化</w:t>
            </w:r>
          </w:p>
        </w:tc>
        <w:tc>
          <w:tcPr>
            <w:tcW w:w="7087" w:type="dxa"/>
            <w:shd w:val="clear" w:color="auto" w:fill="F8FAF9"/>
            <w:tcMar>
              <w:top w:w="75" w:type="dxa"/>
              <w:left w:w="75" w:type="dxa"/>
              <w:bottom w:w="75" w:type="dxa"/>
              <w:right w:w="75" w:type="dxa"/>
            </w:tcMar>
            <w:vAlign w:val="center"/>
          </w:tcPr>
          <w:p w14:paraId="5FBEE41C">
            <w:pPr>
              <w:spacing w:after="0" w:line="276" w:lineRule="auto"/>
              <w:jc w:val="left"/>
            </w:pPr>
            <w:r>
              <w:rPr>
                <w:rFonts w:ascii="Noto Sans CJK SC" w:hAnsi="Noto Sans CJK SC" w:eastAsia="Noto Sans CJK SC"/>
                <w:sz w:val="18"/>
              </w:rPr>
              <w:t>年度指标、权重、适用组织、口径和目标值均可按年度版本配置。</w:t>
            </w:r>
          </w:p>
        </w:tc>
      </w:tr>
      <w:tr w14:paraId="10922E9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17B2D574">
            <w:pPr>
              <w:spacing w:after="0" w:line="276" w:lineRule="auto"/>
              <w:jc w:val="center"/>
            </w:pPr>
            <w:r>
              <w:rPr>
                <w:rFonts w:ascii="Noto Sans CJK SC" w:hAnsi="Noto Sans CJK SC" w:eastAsia="Noto Sans CJK SC"/>
                <w:sz w:val="18"/>
              </w:rPr>
              <w:t>组织可演进</w:t>
            </w:r>
          </w:p>
        </w:tc>
        <w:tc>
          <w:tcPr>
            <w:tcW w:w="7087" w:type="dxa"/>
            <w:tcMar>
              <w:top w:w="75" w:type="dxa"/>
              <w:left w:w="75" w:type="dxa"/>
              <w:bottom w:w="75" w:type="dxa"/>
              <w:right w:w="75" w:type="dxa"/>
            </w:tcMar>
            <w:vAlign w:val="center"/>
          </w:tcPr>
          <w:p w14:paraId="0FC2B2B3">
            <w:pPr>
              <w:spacing w:after="0" w:line="276" w:lineRule="auto"/>
              <w:jc w:val="left"/>
            </w:pPr>
            <w:r>
              <w:rPr>
                <w:rFonts w:ascii="Noto Sans CJK SC" w:hAnsi="Noto Sans CJK SC" w:eastAsia="Noto Sans CJK SC"/>
                <w:sz w:val="18"/>
              </w:rPr>
              <w:t>区域分中心、直属班级、班级、小组和特殊班可以新增、调整、停用并保留历史。</w:t>
            </w:r>
          </w:p>
        </w:tc>
      </w:tr>
      <w:tr w14:paraId="653B76D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6F43A15B">
            <w:pPr>
              <w:spacing w:after="0" w:line="276" w:lineRule="auto"/>
              <w:jc w:val="center"/>
            </w:pPr>
            <w:r>
              <w:rPr>
                <w:rFonts w:ascii="Noto Sans CJK SC" w:hAnsi="Noto Sans CJK SC" w:eastAsia="Noto Sans CJK SC"/>
                <w:sz w:val="18"/>
              </w:rPr>
              <w:t>口径先于报表</w:t>
            </w:r>
          </w:p>
        </w:tc>
        <w:tc>
          <w:tcPr>
            <w:tcW w:w="7087" w:type="dxa"/>
            <w:shd w:val="clear" w:color="auto" w:fill="F8FAF9"/>
            <w:tcMar>
              <w:top w:w="75" w:type="dxa"/>
              <w:left w:w="75" w:type="dxa"/>
              <w:bottom w:w="75" w:type="dxa"/>
              <w:right w:w="75" w:type="dxa"/>
            </w:tcMar>
            <w:vAlign w:val="center"/>
          </w:tcPr>
          <w:p w14:paraId="063C75DA">
            <w:pPr>
              <w:spacing w:after="0" w:line="276" w:lineRule="auto"/>
              <w:jc w:val="left"/>
            </w:pPr>
            <w:r>
              <w:rPr>
                <w:rFonts w:ascii="Noto Sans CJK SC" w:hAnsi="Noto Sans CJK SC" w:eastAsia="Noto Sans CJK SC"/>
                <w:sz w:val="18"/>
              </w:rPr>
              <w:t>每个指标必须先确定分子、分母、周期、汇总算法、来源和空值规则。</w:t>
            </w:r>
          </w:p>
        </w:tc>
      </w:tr>
      <w:tr w14:paraId="6AA2FCC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7F306001">
            <w:pPr>
              <w:spacing w:after="0" w:line="276" w:lineRule="auto"/>
              <w:jc w:val="center"/>
            </w:pPr>
            <w:r>
              <w:rPr>
                <w:rFonts w:ascii="Noto Sans CJK SC" w:hAnsi="Noto Sans CJK SC" w:eastAsia="Noto Sans CJK SC"/>
                <w:sz w:val="18"/>
              </w:rPr>
              <w:t>自动优先、人工兜底</w:t>
            </w:r>
          </w:p>
        </w:tc>
        <w:tc>
          <w:tcPr>
            <w:tcW w:w="7087" w:type="dxa"/>
            <w:tcMar>
              <w:top w:w="75" w:type="dxa"/>
              <w:left w:w="75" w:type="dxa"/>
              <w:bottom w:w="75" w:type="dxa"/>
              <w:right w:w="75" w:type="dxa"/>
            </w:tcMar>
            <w:vAlign w:val="center"/>
          </w:tcPr>
          <w:p w14:paraId="54A0FE56">
            <w:pPr>
              <w:spacing w:after="0" w:line="276" w:lineRule="auto"/>
              <w:jc w:val="left"/>
            </w:pPr>
            <w:r>
              <w:rPr>
                <w:rFonts w:ascii="Noto Sans CJK SC" w:hAnsi="Noto Sans CJK SC" w:eastAsia="Noto Sans CJK SC"/>
                <w:sz w:val="18"/>
              </w:rPr>
              <w:t>签到、读书和活动数据自动汇总；无法自动获取时允许填报、审核和追溯。</w:t>
            </w:r>
          </w:p>
        </w:tc>
      </w:tr>
      <w:tr w14:paraId="19AFF79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13B2683E">
            <w:pPr>
              <w:spacing w:after="0" w:line="276" w:lineRule="auto"/>
              <w:jc w:val="center"/>
            </w:pPr>
            <w:r>
              <w:rPr>
                <w:rFonts w:ascii="Noto Sans CJK SC" w:hAnsi="Noto Sans CJK SC" w:eastAsia="Noto Sans CJK SC"/>
                <w:sz w:val="18"/>
              </w:rPr>
              <w:t>权限跟随任职</w:t>
            </w:r>
          </w:p>
        </w:tc>
        <w:tc>
          <w:tcPr>
            <w:tcW w:w="7087" w:type="dxa"/>
            <w:shd w:val="clear" w:color="auto" w:fill="F8FAF9"/>
            <w:tcMar>
              <w:top w:w="75" w:type="dxa"/>
              <w:left w:w="75" w:type="dxa"/>
              <w:bottom w:w="75" w:type="dxa"/>
              <w:right w:w="75" w:type="dxa"/>
            </w:tcMar>
            <w:vAlign w:val="center"/>
          </w:tcPr>
          <w:p w14:paraId="2A16050E">
            <w:pPr>
              <w:spacing w:after="0" w:line="276" w:lineRule="auto"/>
              <w:jc w:val="left"/>
            </w:pPr>
            <w:r>
              <w:rPr>
                <w:rFonts w:ascii="Noto Sans CJK SC" w:hAnsi="Noto Sans CJK SC" w:eastAsia="Noto Sans CJK SC"/>
                <w:sz w:val="18"/>
              </w:rPr>
              <w:t>用户能看什么由当前任职和数据范围决定，而非只由菜单是否显示决定。</w:t>
            </w:r>
          </w:p>
        </w:tc>
      </w:tr>
      <w:tr w14:paraId="41A623F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7BA0D206">
            <w:pPr>
              <w:spacing w:after="0" w:line="276" w:lineRule="auto"/>
              <w:jc w:val="center"/>
            </w:pPr>
            <w:r>
              <w:rPr>
                <w:rFonts w:ascii="Noto Sans CJK SC" w:hAnsi="Noto Sans CJK SC" w:eastAsia="Noto Sans CJK SC"/>
                <w:sz w:val="18"/>
              </w:rPr>
              <w:t>推断必须可解释</w:t>
            </w:r>
          </w:p>
        </w:tc>
        <w:tc>
          <w:tcPr>
            <w:tcW w:w="7087" w:type="dxa"/>
            <w:tcMar>
              <w:top w:w="75" w:type="dxa"/>
              <w:left w:w="75" w:type="dxa"/>
              <w:bottom w:w="75" w:type="dxa"/>
              <w:right w:w="75" w:type="dxa"/>
            </w:tcMar>
            <w:vAlign w:val="center"/>
          </w:tcPr>
          <w:p w14:paraId="12C11907">
            <w:pPr>
              <w:spacing w:after="0" w:line="276" w:lineRule="auto"/>
              <w:jc w:val="left"/>
            </w:pPr>
            <w:r>
              <w:rPr>
                <w:rFonts w:ascii="Noto Sans CJK SC" w:hAnsi="Noto Sans CJK SC" w:eastAsia="Noto Sans CJK SC"/>
                <w:sz w:val="18"/>
              </w:rPr>
              <w:t>系统提示续费风险或帮助需求时，必须展示证据，不给出不可解释的黑箱结论。</w:t>
            </w:r>
          </w:p>
        </w:tc>
      </w:tr>
      <w:tr w14:paraId="4A09721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33C41EF9">
            <w:pPr>
              <w:spacing w:after="0" w:line="276" w:lineRule="auto"/>
              <w:jc w:val="center"/>
            </w:pPr>
            <w:r>
              <w:rPr>
                <w:rFonts w:ascii="Noto Sans CJK SC" w:hAnsi="Noto Sans CJK SC" w:eastAsia="Noto Sans CJK SC"/>
                <w:sz w:val="18"/>
              </w:rPr>
              <w:t>渐进式整合</w:t>
            </w:r>
          </w:p>
        </w:tc>
        <w:tc>
          <w:tcPr>
            <w:tcW w:w="7087" w:type="dxa"/>
            <w:shd w:val="clear" w:color="auto" w:fill="F8FAF9"/>
            <w:tcMar>
              <w:top w:w="75" w:type="dxa"/>
              <w:left w:w="75" w:type="dxa"/>
              <w:bottom w:w="75" w:type="dxa"/>
              <w:right w:w="75" w:type="dxa"/>
            </w:tcMar>
            <w:vAlign w:val="center"/>
          </w:tcPr>
          <w:p w14:paraId="646E9579">
            <w:pPr>
              <w:spacing w:after="0" w:line="276" w:lineRule="auto"/>
              <w:jc w:val="left"/>
            </w:pPr>
            <w:r>
              <w:rPr>
                <w:rFonts w:ascii="Noto Sans CJK SC" w:hAnsi="Noto Sans CJK SC" w:eastAsia="Noto Sans CJK SC"/>
                <w:sz w:val="18"/>
              </w:rPr>
              <w:t>先统一入口和账户，再迁移后台和数据，不在第一阶段强行重写所有现有系统。</w:t>
            </w:r>
          </w:p>
        </w:tc>
      </w:tr>
    </w:tbl>
    <w:p w14:paraId="3D93E818"/>
    <w:p w14:paraId="19BFF7E9">
      <w:pPr>
        <w:pStyle w:val="3"/>
      </w:pPr>
      <w:r>
        <w:t>3. 名词和组织口径</w:t>
      </w:r>
    </w:p>
    <w:p w14:paraId="0D8445A6">
      <w:pPr>
        <w:pStyle w:val="4"/>
      </w:pPr>
      <w:r>
        <w:t>3.1 建议统一的组织术语</w:t>
      </w:r>
    </w:p>
    <w:p w14:paraId="76EF0E58">
      <w:pPr>
        <w:pStyle w:val="164"/>
        <w:keepLines/>
        <w:shd w:val="clear" w:fill="F5F8F6"/>
      </w:pPr>
      <w:r>
        <w:rPr>
          <w:rFonts w:hint="eastAsia" w:eastAsia="宋体"/>
          <w:b w:val="0"/>
          <w:color w:val="174B3A"/>
          <w:sz w:val="16"/>
          <w:lang w:val="en-US" w:eastAsia="zh-CN"/>
        </w:rPr>
        <w:t>江南</w:t>
      </w:r>
      <w:r>
        <w:rPr>
          <w:rFonts w:ascii="DejaVu Sans Mono" w:hAnsi="DejaVu Sans Mono" w:eastAsia="DejaVu Sans Mono"/>
          <w:b w:val="0"/>
          <w:color w:val="174B3A"/>
          <w:sz w:val="16"/>
        </w:rPr>
        <w:t>盛和塾（外部上级组织，本期不作为日常运营根节点）</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苏州</w:t>
      </w:r>
      <w:r>
        <w:rPr>
          <w:rFonts w:hint="eastAsia" w:eastAsia="宋体"/>
          <w:b w:val="0"/>
          <w:color w:val="174B3A"/>
          <w:sz w:val="16"/>
          <w:lang w:val="en-US" w:eastAsia="zh-CN"/>
        </w:rPr>
        <w:t>分中心</w:t>
      </w:r>
      <w:r>
        <w:rPr>
          <w:rFonts w:ascii="DejaVu Sans Mono" w:hAnsi="DejaVu Sans Mono" w:eastAsia="DejaVu Sans Mono"/>
          <w:b w:val="0"/>
          <w:color w:val="174B3A"/>
          <w:sz w:val="16"/>
        </w:rPr>
        <w:t>（系统根组织，业务上对应苏州地区整体）</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黄埔班（直属班级）</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园区分中心</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 圆融</w:t>
      </w:r>
      <w:r>
        <w:rPr>
          <w:rFonts w:hint="eastAsia" w:eastAsia="宋体"/>
          <w:b w:val="0"/>
          <w:color w:val="174B3A"/>
          <w:sz w:val="16"/>
          <w:lang w:val="en-US" w:eastAsia="zh-CN"/>
        </w:rPr>
        <w:t>一</w:t>
      </w:r>
      <w:r>
        <w:rPr>
          <w:rFonts w:ascii="DejaVu Sans Mono" w:hAnsi="DejaVu Sans Mono" w:eastAsia="DejaVu Sans Mono"/>
          <w:b w:val="0"/>
          <w:color w:val="174B3A"/>
          <w:sz w:val="16"/>
        </w:rPr>
        <w:t>班</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   ├── 第一组</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   ├── 第二组</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   └── 第三组</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 其他班级</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姑苏相城分中心</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吴江分中心</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昆山分中心</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新吴分中心</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张家港分中心</w:t>
      </w:r>
    </w:p>
    <w:tbl>
      <w:tblPr>
        <w:tblStyle w:val="32"/>
        <w:tblW w:w="0" w:type="auto"/>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autofit"/>
        <w:tblCellMar>
          <w:top w:w="0" w:type="dxa"/>
          <w:left w:w="108" w:type="dxa"/>
          <w:bottom w:w="0" w:type="dxa"/>
          <w:right w:w="108" w:type="dxa"/>
        </w:tblCellMar>
      </w:tblPr>
      <w:tblGrid>
        <w:gridCol w:w="9866"/>
      </w:tblGrid>
      <w:tr w14:paraId="5DA19D01">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6" w:type="dxa"/>
            <w:shd w:val="clear" w:color="auto" w:fill="FFF6E3"/>
            <w:tcMar>
              <w:top w:w="150" w:type="dxa"/>
              <w:left w:w="160" w:type="dxa"/>
              <w:bottom w:w="150" w:type="dxa"/>
              <w:right w:w="160" w:type="dxa"/>
            </w:tcMar>
          </w:tcPr>
          <w:p w14:paraId="0EF207E3">
            <w:r>
              <w:rPr>
                <w:rFonts w:ascii="Noto Sans CJK SC" w:hAnsi="Noto Sans CJK SC" w:eastAsia="Noto Sans CJK SC"/>
                <w:b/>
                <w:color w:val="7A4F00"/>
                <w:sz w:val="20"/>
              </w:rPr>
              <w:t>待确认：</w:t>
            </w:r>
            <w:r>
              <w:rPr>
                <w:rFonts w:ascii="Noto Sans CJK SC" w:hAnsi="Noto Sans CJK SC" w:eastAsia="Noto Sans CJK SC"/>
                <w:color w:val="7A4F00"/>
                <w:sz w:val="20"/>
              </w:rPr>
              <w:t>正式对外名称是否仍统一使用“分中心”。系统内部建议使用unit_type区分ROOT、REGIONAL_CENTER、CLASS、GROUP、SPECIAL_COHORT，避免同名层级造成权限和汇总错误。</w:t>
            </w:r>
          </w:p>
        </w:tc>
      </w:tr>
    </w:tbl>
    <w:p w14:paraId="0D5C21EF"/>
    <w:p w14:paraId="633AF169">
      <w:pPr>
        <w:pStyle w:val="4"/>
      </w:pPr>
      <w:r>
        <w:t>3.2 关键业务名词</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4933"/>
        <w:gridCol w:w="4933"/>
      </w:tblGrid>
      <w:tr w14:paraId="398A45C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871" w:type="dxa"/>
            <w:shd w:val="clear" w:color="auto" w:fill="174B3A"/>
            <w:tcMar>
              <w:top w:w="90" w:type="dxa"/>
              <w:left w:w="80" w:type="dxa"/>
              <w:bottom w:w="90" w:type="dxa"/>
              <w:right w:w="80" w:type="dxa"/>
            </w:tcMar>
            <w:vAlign w:val="center"/>
          </w:tcPr>
          <w:p w14:paraId="4C8F60E1">
            <w:pPr>
              <w:jc w:val="center"/>
            </w:pPr>
            <w:r>
              <w:rPr>
                <w:rFonts w:ascii="Noto Sans CJK SC" w:hAnsi="Noto Sans CJK SC" w:eastAsia="Noto Sans CJK SC"/>
                <w:b/>
                <w:color w:val="FFFFFF"/>
                <w:sz w:val="17"/>
              </w:rPr>
              <w:t>术语</w:t>
            </w:r>
          </w:p>
        </w:tc>
        <w:tc>
          <w:tcPr>
            <w:tcW w:w="7483" w:type="dxa"/>
            <w:shd w:val="clear" w:color="auto" w:fill="174B3A"/>
            <w:tcMar>
              <w:top w:w="90" w:type="dxa"/>
              <w:left w:w="80" w:type="dxa"/>
              <w:bottom w:w="90" w:type="dxa"/>
              <w:right w:w="80" w:type="dxa"/>
            </w:tcMar>
            <w:vAlign w:val="center"/>
          </w:tcPr>
          <w:p w14:paraId="082FF4D8">
            <w:pPr>
              <w:jc w:val="center"/>
            </w:pPr>
            <w:r>
              <w:rPr>
                <w:rFonts w:ascii="Noto Sans CJK SC" w:hAnsi="Noto Sans CJK SC" w:eastAsia="Noto Sans CJK SC"/>
                <w:b/>
                <w:color w:val="FFFFFF"/>
                <w:sz w:val="17"/>
              </w:rPr>
              <w:t>定义</w:t>
            </w:r>
          </w:p>
        </w:tc>
      </w:tr>
      <w:tr w14:paraId="737899B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2304857F">
            <w:pPr>
              <w:spacing w:after="0" w:line="276" w:lineRule="auto"/>
              <w:jc w:val="center"/>
            </w:pPr>
            <w:r>
              <w:rPr>
                <w:rFonts w:ascii="Noto Sans CJK SC" w:hAnsi="Noto Sans CJK SC" w:eastAsia="Noto Sans CJK SC"/>
                <w:sz w:val="17"/>
              </w:rPr>
              <w:t>年度MP</w:t>
            </w:r>
          </w:p>
        </w:tc>
        <w:tc>
          <w:tcPr>
            <w:tcW w:w="7483" w:type="dxa"/>
            <w:tcMar>
              <w:top w:w="75" w:type="dxa"/>
              <w:left w:w="75" w:type="dxa"/>
              <w:bottom w:w="75" w:type="dxa"/>
              <w:right w:w="75" w:type="dxa"/>
            </w:tcMar>
            <w:vAlign w:val="center"/>
          </w:tcPr>
          <w:p w14:paraId="6672341B">
            <w:pPr>
              <w:spacing w:after="0" w:line="276" w:lineRule="auto"/>
              <w:jc w:val="left"/>
            </w:pPr>
            <w:r>
              <w:rPr>
                <w:rFonts w:ascii="Noto Sans CJK SC" w:hAnsi="Noto Sans CJK SC" w:eastAsia="Noto Sans CJK SC"/>
                <w:sz w:val="17"/>
              </w:rPr>
              <w:t>某年度经确认并发布的目标方案，包括年度方针、指标、重点行动、组织目标和月度节奏。</w:t>
            </w:r>
          </w:p>
        </w:tc>
      </w:tr>
      <w:tr w14:paraId="1BBE3758">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31D980CA">
            <w:pPr>
              <w:spacing w:after="0" w:line="276" w:lineRule="auto"/>
              <w:jc w:val="center"/>
            </w:pPr>
            <w:r>
              <w:rPr>
                <w:rFonts w:ascii="Noto Sans CJK SC" w:hAnsi="Noto Sans CJK SC" w:eastAsia="Noto Sans CJK SC"/>
                <w:sz w:val="17"/>
              </w:rPr>
              <w:t>指标定义</w:t>
            </w:r>
          </w:p>
        </w:tc>
        <w:tc>
          <w:tcPr>
            <w:tcW w:w="7483" w:type="dxa"/>
            <w:shd w:val="clear" w:color="auto" w:fill="F8FAF9"/>
            <w:tcMar>
              <w:top w:w="75" w:type="dxa"/>
              <w:left w:w="75" w:type="dxa"/>
              <w:bottom w:w="75" w:type="dxa"/>
              <w:right w:w="75" w:type="dxa"/>
            </w:tcMar>
            <w:vAlign w:val="center"/>
          </w:tcPr>
          <w:p w14:paraId="435C55A9">
            <w:pPr>
              <w:spacing w:after="0" w:line="276" w:lineRule="auto"/>
              <w:jc w:val="left"/>
            </w:pPr>
            <w:r>
              <w:rPr>
                <w:rFonts w:ascii="Noto Sans CJK SC" w:hAnsi="Noto Sans CJK SC" w:eastAsia="Noto Sans CJK SC"/>
                <w:sz w:val="17"/>
              </w:rPr>
              <w:t>跨年度可复用的指标概念，包括名称、单位、算法、数据源、适用层级和解释。</w:t>
            </w:r>
          </w:p>
        </w:tc>
      </w:tr>
      <w:tr w14:paraId="7531084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1BF216CD">
            <w:pPr>
              <w:spacing w:after="0" w:line="276" w:lineRule="auto"/>
              <w:jc w:val="center"/>
            </w:pPr>
            <w:r>
              <w:rPr>
                <w:rFonts w:ascii="Noto Sans CJK SC" w:hAnsi="Noto Sans CJK SC" w:eastAsia="Noto Sans CJK SC"/>
                <w:sz w:val="17"/>
              </w:rPr>
              <w:t>指标版本</w:t>
            </w:r>
          </w:p>
        </w:tc>
        <w:tc>
          <w:tcPr>
            <w:tcW w:w="7483" w:type="dxa"/>
            <w:tcMar>
              <w:top w:w="75" w:type="dxa"/>
              <w:left w:w="75" w:type="dxa"/>
              <w:bottom w:w="75" w:type="dxa"/>
              <w:right w:w="75" w:type="dxa"/>
            </w:tcMar>
            <w:vAlign w:val="center"/>
          </w:tcPr>
          <w:p w14:paraId="7794EEB4">
            <w:pPr>
              <w:spacing w:after="0" w:line="276" w:lineRule="auto"/>
              <w:jc w:val="left"/>
            </w:pPr>
            <w:r>
              <w:rPr>
                <w:rFonts w:ascii="Noto Sans CJK SC" w:hAnsi="Noto Sans CJK SC" w:eastAsia="Noto Sans CJK SC"/>
                <w:sz w:val="17"/>
              </w:rPr>
              <w:t>某年度对指标口径、单位或算法的具体版本，历史年度不得被新口径覆盖。</w:t>
            </w:r>
          </w:p>
        </w:tc>
      </w:tr>
      <w:tr w14:paraId="71D7EFB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50C363C2">
            <w:pPr>
              <w:spacing w:after="0" w:line="276" w:lineRule="auto"/>
              <w:jc w:val="center"/>
            </w:pPr>
            <w:r>
              <w:rPr>
                <w:rFonts w:ascii="Noto Sans CJK SC" w:hAnsi="Noto Sans CJK SC" w:eastAsia="Noto Sans CJK SC"/>
                <w:sz w:val="17"/>
              </w:rPr>
              <w:t>年MP</w:t>
            </w:r>
          </w:p>
        </w:tc>
        <w:tc>
          <w:tcPr>
            <w:tcW w:w="7483" w:type="dxa"/>
            <w:shd w:val="clear" w:color="auto" w:fill="F8FAF9"/>
            <w:tcMar>
              <w:top w:w="75" w:type="dxa"/>
              <w:left w:w="75" w:type="dxa"/>
              <w:bottom w:w="75" w:type="dxa"/>
              <w:right w:w="75" w:type="dxa"/>
            </w:tcMar>
            <w:vAlign w:val="center"/>
          </w:tcPr>
          <w:p w14:paraId="651E1A5F">
            <w:pPr>
              <w:spacing w:after="0" w:line="276" w:lineRule="auto"/>
              <w:jc w:val="left"/>
            </w:pPr>
            <w:r>
              <w:rPr>
                <w:rFonts w:ascii="Noto Sans CJK SC" w:hAnsi="Noto Sans CJK SC" w:eastAsia="Noto Sans CJK SC"/>
                <w:sz w:val="17"/>
              </w:rPr>
              <w:t>年度目标值。</w:t>
            </w:r>
          </w:p>
        </w:tc>
      </w:tr>
      <w:tr w14:paraId="4AEA47D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78DC1D1C">
            <w:pPr>
              <w:spacing w:after="0" w:line="276" w:lineRule="auto"/>
              <w:jc w:val="center"/>
            </w:pPr>
            <w:r>
              <w:rPr>
                <w:rFonts w:ascii="Noto Sans CJK SC" w:hAnsi="Noto Sans CJK SC" w:eastAsia="Noto Sans CJK SC"/>
                <w:sz w:val="17"/>
              </w:rPr>
              <w:t>月MP</w:t>
            </w:r>
          </w:p>
        </w:tc>
        <w:tc>
          <w:tcPr>
            <w:tcW w:w="7483" w:type="dxa"/>
            <w:tcMar>
              <w:top w:w="75" w:type="dxa"/>
              <w:left w:w="75" w:type="dxa"/>
              <w:bottom w:w="75" w:type="dxa"/>
              <w:right w:w="75" w:type="dxa"/>
            </w:tcMar>
            <w:vAlign w:val="center"/>
          </w:tcPr>
          <w:p w14:paraId="5ED8DE83">
            <w:pPr>
              <w:spacing w:after="0" w:line="276" w:lineRule="auto"/>
              <w:jc w:val="left"/>
            </w:pPr>
            <w:r>
              <w:rPr>
                <w:rFonts w:ascii="Noto Sans CJK SC" w:hAnsi="Noto Sans CJK SC" w:eastAsia="Noto Sans CJK SC"/>
                <w:sz w:val="17"/>
              </w:rPr>
              <w:t>年初制定的月度基准目标。</w:t>
            </w:r>
          </w:p>
        </w:tc>
      </w:tr>
      <w:tr w14:paraId="62537AB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26B8F88D">
            <w:pPr>
              <w:spacing w:after="0" w:line="276" w:lineRule="auto"/>
              <w:jc w:val="center"/>
            </w:pPr>
            <w:r>
              <w:rPr>
                <w:rFonts w:ascii="Noto Sans CJK SC" w:hAnsi="Noto Sans CJK SC" w:eastAsia="Noto Sans CJK SC"/>
                <w:sz w:val="17"/>
              </w:rPr>
              <w:t>预定</w:t>
            </w:r>
          </w:p>
        </w:tc>
        <w:tc>
          <w:tcPr>
            <w:tcW w:w="7483" w:type="dxa"/>
            <w:shd w:val="clear" w:color="auto" w:fill="F8FAF9"/>
            <w:tcMar>
              <w:top w:w="75" w:type="dxa"/>
              <w:left w:w="75" w:type="dxa"/>
              <w:bottom w:w="75" w:type="dxa"/>
              <w:right w:w="75" w:type="dxa"/>
            </w:tcMar>
            <w:vAlign w:val="center"/>
          </w:tcPr>
          <w:p w14:paraId="01A7A5C6">
            <w:pPr>
              <w:spacing w:after="0" w:line="276" w:lineRule="auto"/>
              <w:jc w:val="left"/>
            </w:pPr>
            <w:r>
              <w:rPr>
                <w:rFonts w:ascii="Noto Sans CJK SC" w:hAnsi="Noto Sans CJK SC" w:eastAsia="Noto Sans CJK SC"/>
                <w:sz w:val="17"/>
              </w:rPr>
              <w:t>当月或当期结合实际情况形成的执行承诺/预测值。</w:t>
            </w:r>
          </w:p>
        </w:tc>
      </w:tr>
      <w:tr w14:paraId="1B4D369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36F3A789">
            <w:pPr>
              <w:spacing w:after="0" w:line="276" w:lineRule="auto"/>
              <w:jc w:val="center"/>
            </w:pPr>
            <w:r>
              <w:rPr>
                <w:rFonts w:ascii="Noto Sans CJK SC" w:hAnsi="Noto Sans CJK SC" w:eastAsia="Noto Sans CJK SC"/>
                <w:sz w:val="17"/>
              </w:rPr>
              <w:t>实绩</w:t>
            </w:r>
          </w:p>
        </w:tc>
        <w:tc>
          <w:tcPr>
            <w:tcW w:w="7483" w:type="dxa"/>
            <w:tcMar>
              <w:top w:w="75" w:type="dxa"/>
              <w:left w:w="75" w:type="dxa"/>
              <w:bottom w:w="75" w:type="dxa"/>
              <w:right w:w="75" w:type="dxa"/>
            </w:tcMar>
            <w:vAlign w:val="center"/>
          </w:tcPr>
          <w:p w14:paraId="2B6B4DC0">
            <w:pPr>
              <w:spacing w:after="0" w:line="276" w:lineRule="auto"/>
              <w:jc w:val="left"/>
            </w:pPr>
            <w:r>
              <w:rPr>
                <w:rFonts w:ascii="Noto Sans CJK SC" w:hAnsi="Noto Sans CJK SC" w:eastAsia="Noto Sans CJK SC"/>
                <w:sz w:val="17"/>
              </w:rPr>
              <w:t>当期最终确认的实际值。</w:t>
            </w:r>
          </w:p>
        </w:tc>
      </w:tr>
      <w:tr w14:paraId="28FFE3E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0AE90114">
            <w:pPr>
              <w:spacing w:after="0" w:line="276" w:lineRule="auto"/>
              <w:jc w:val="center"/>
            </w:pPr>
            <w:r>
              <w:rPr>
                <w:rFonts w:ascii="Noto Sans CJK SC" w:hAnsi="Noto Sans CJK SC" w:eastAsia="Noto Sans CJK SC"/>
                <w:sz w:val="17"/>
              </w:rPr>
              <w:t>重点行动</w:t>
            </w:r>
          </w:p>
        </w:tc>
        <w:tc>
          <w:tcPr>
            <w:tcW w:w="7483" w:type="dxa"/>
            <w:shd w:val="clear" w:color="auto" w:fill="F8FAF9"/>
            <w:tcMar>
              <w:top w:w="75" w:type="dxa"/>
              <w:left w:w="75" w:type="dxa"/>
              <w:bottom w:w="75" w:type="dxa"/>
              <w:right w:w="75" w:type="dxa"/>
            </w:tcMar>
            <w:vAlign w:val="center"/>
          </w:tcPr>
          <w:p w14:paraId="615720EC">
            <w:pPr>
              <w:spacing w:after="0" w:line="276" w:lineRule="auto"/>
              <w:jc w:val="left"/>
            </w:pPr>
            <w:r>
              <w:rPr>
                <w:rFonts w:ascii="Noto Sans CJK SC" w:hAnsi="Noto Sans CJK SC" w:eastAsia="Noto Sans CJK SC"/>
                <w:sz w:val="17"/>
              </w:rPr>
              <w:t>为实现年度方针而开展的建设项目，如新成立分中心、委员会、课程、游学和报告会。</w:t>
            </w:r>
          </w:p>
        </w:tc>
      </w:tr>
      <w:tr w14:paraId="4C3A9DB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7F7269D0">
            <w:pPr>
              <w:spacing w:after="0" w:line="276" w:lineRule="auto"/>
              <w:jc w:val="center"/>
            </w:pPr>
            <w:r>
              <w:rPr>
                <w:rFonts w:ascii="Noto Sans CJK SC" w:hAnsi="Noto Sans CJK SC" w:eastAsia="Noto Sans CJK SC"/>
                <w:sz w:val="17"/>
              </w:rPr>
              <w:t>个人画像</w:t>
            </w:r>
          </w:p>
        </w:tc>
        <w:tc>
          <w:tcPr>
            <w:tcW w:w="7483" w:type="dxa"/>
            <w:tcMar>
              <w:top w:w="75" w:type="dxa"/>
              <w:left w:w="75" w:type="dxa"/>
              <w:bottom w:w="75" w:type="dxa"/>
              <w:right w:w="75" w:type="dxa"/>
            </w:tcMar>
            <w:vAlign w:val="center"/>
          </w:tcPr>
          <w:p w14:paraId="17CEE6E8">
            <w:pPr>
              <w:spacing w:after="0" w:line="276" w:lineRule="auto"/>
              <w:jc w:val="left"/>
            </w:pPr>
            <w:r>
              <w:rPr>
                <w:rFonts w:ascii="Noto Sans CJK SC" w:hAnsi="Noto Sans CJK SC" w:eastAsia="Noto Sans CJK SC"/>
                <w:sz w:val="17"/>
              </w:rPr>
              <w:t>基于学习参与、践行、企业情况、组织关系和服务记录形成的事实摘要与趋势，不等同于人格评价。</w:t>
            </w:r>
          </w:p>
        </w:tc>
      </w:tr>
      <w:tr w14:paraId="7D0F58D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5AEF1462">
            <w:pPr>
              <w:spacing w:after="0" w:line="276" w:lineRule="auto"/>
              <w:jc w:val="center"/>
            </w:pPr>
            <w:r>
              <w:rPr>
                <w:rFonts w:ascii="Noto Sans CJK SC" w:hAnsi="Noto Sans CJK SC" w:eastAsia="Noto Sans CJK SC"/>
                <w:sz w:val="17"/>
              </w:rPr>
              <w:t>关怀任务</w:t>
            </w:r>
          </w:p>
        </w:tc>
        <w:tc>
          <w:tcPr>
            <w:tcW w:w="7483" w:type="dxa"/>
            <w:shd w:val="clear" w:color="auto" w:fill="F8FAF9"/>
            <w:tcMar>
              <w:top w:w="75" w:type="dxa"/>
              <w:left w:w="75" w:type="dxa"/>
              <w:bottom w:w="75" w:type="dxa"/>
              <w:right w:w="75" w:type="dxa"/>
            </w:tcMar>
            <w:vAlign w:val="center"/>
          </w:tcPr>
          <w:p w14:paraId="49FCB950">
            <w:pPr>
              <w:spacing w:after="0" w:line="276" w:lineRule="auto"/>
              <w:jc w:val="left"/>
            </w:pPr>
            <w:r>
              <w:rPr>
                <w:rFonts w:ascii="Noto Sans CJK SC" w:hAnsi="Noto Sans CJK SC" w:eastAsia="Noto Sans CJK SC"/>
                <w:sz w:val="17"/>
              </w:rPr>
              <w:t>由系统规则或人工发起、分配给责任人的沟通、支持或资源匹配任务。</w:t>
            </w:r>
          </w:p>
        </w:tc>
      </w:tr>
    </w:tbl>
    <w:p w14:paraId="346363C6"/>
    <w:p w14:paraId="1EA376F2">
      <w:pPr>
        <w:pStyle w:val="3"/>
      </w:pPr>
      <w:r>
        <w:t>4. 项目范围与边界</w:t>
      </w:r>
    </w:p>
    <w:p w14:paraId="47ABC727">
      <w:pPr>
        <w:pStyle w:val="4"/>
      </w:pPr>
      <w:r>
        <w:t>4.1 本期建设范围</w:t>
      </w:r>
    </w:p>
    <w:p w14:paraId="30A254C7">
      <w:pPr>
        <w:pStyle w:val="16"/>
        <w:spacing w:before="0" w:after="60" w:line="312" w:lineRule="auto"/>
        <w:ind w:left="312" w:hanging="142"/>
      </w:pPr>
      <w:r>
        <w:rPr>
          <w:rFonts w:ascii="Noto Sans CJK SC" w:hAnsi="Noto Sans CJK SC" w:eastAsia="Noto Sans CJK SC"/>
          <w:sz w:val="20"/>
        </w:rPr>
        <w:t>统一登录、用户、角色、组织任职和数据范围。</w:t>
      </w:r>
    </w:p>
    <w:p w14:paraId="643E9064">
      <w:pPr>
        <w:pStyle w:val="16"/>
        <w:spacing w:before="0" w:after="60" w:line="312" w:lineRule="auto"/>
        <w:ind w:left="312" w:hanging="142"/>
      </w:pPr>
      <w:r>
        <w:rPr>
          <w:rFonts w:ascii="Noto Sans CJK SC" w:hAnsi="Noto Sans CJK SC" w:eastAsia="Noto Sans CJK SC"/>
          <w:sz w:val="20"/>
        </w:rPr>
        <w:t>组织树及直属班级、特殊班、班级、小组的历史化管理。</w:t>
      </w:r>
    </w:p>
    <w:p w14:paraId="330D0425">
      <w:pPr>
        <w:pStyle w:val="16"/>
        <w:spacing w:before="0" w:after="60" w:line="312" w:lineRule="auto"/>
        <w:ind w:left="312" w:hanging="142"/>
      </w:pPr>
      <w:r>
        <w:rPr>
          <w:rFonts w:ascii="Noto Sans CJK SC" w:hAnsi="Noto Sans CJK SC" w:eastAsia="Noto Sans CJK SC"/>
          <w:sz w:val="20"/>
        </w:rPr>
        <w:t>指标库、年度指标方案、六类重点行动、组织目标分解、月MP/预定/实绩管理。</w:t>
      </w:r>
    </w:p>
    <w:p w14:paraId="0F6EB434">
      <w:pPr>
        <w:pStyle w:val="16"/>
        <w:spacing w:before="0" w:after="60" w:line="312" w:lineRule="auto"/>
        <w:ind w:left="312" w:hanging="142"/>
      </w:pPr>
      <w:r>
        <w:rPr>
          <w:rFonts w:ascii="Noto Sans CJK SC" w:hAnsi="Noto Sans CJK SC" w:eastAsia="Noto Sans CJK SC"/>
          <w:sz w:val="20"/>
        </w:rPr>
        <w:t>签到、读书打卡和现有运营数据的自动汇总与人工校正。</w:t>
      </w:r>
    </w:p>
    <w:p w14:paraId="75B00DF3">
      <w:pPr>
        <w:pStyle w:val="16"/>
        <w:spacing w:before="0" w:after="60" w:line="312" w:lineRule="auto"/>
        <w:ind w:left="312" w:hanging="142"/>
      </w:pPr>
      <w:r>
        <w:rPr>
          <w:rFonts w:ascii="Noto Sans CJK SC" w:hAnsi="Noto Sans CJK SC" w:eastAsia="Noto Sans CJK SC"/>
          <w:sz w:val="20"/>
        </w:rPr>
        <w:t>苏州塾、区域分中心、班级、小组多层级看板与下钻。</w:t>
      </w:r>
    </w:p>
    <w:p w14:paraId="74D969B7">
      <w:pPr>
        <w:pStyle w:val="16"/>
        <w:spacing w:before="0" w:after="60" w:line="312" w:lineRule="auto"/>
        <w:ind w:left="312" w:hanging="142"/>
      </w:pPr>
      <w:r>
        <w:rPr>
          <w:rFonts w:ascii="Noto Sans CJK SC" w:hAnsi="Noto Sans CJK SC" w:eastAsia="Noto Sans CJK SC"/>
          <w:sz w:val="20"/>
        </w:rPr>
        <w:t>学长个人参与趋势、基础企业画像、需求标签、关怀提醒、续费沟通和支持记录。</w:t>
      </w:r>
    </w:p>
    <w:p w14:paraId="4FF0AC9E">
      <w:pPr>
        <w:pStyle w:val="16"/>
        <w:spacing w:before="0" w:after="60" w:line="312" w:lineRule="auto"/>
        <w:ind w:left="312" w:hanging="142"/>
      </w:pPr>
      <w:r>
        <w:rPr>
          <w:rFonts w:ascii="Noto Sans CJK SC" w:hAnsi="Noto Sans CJK SC" w:eastAsia="Noto Sans CJK SC"/>
          <w:sz w:val="20"/>
        </w:rPr>
        <w:t>数据导入导出、同步记录、计算明细、人工覆盖和审计日志。</w:t>
      </w:r>
    </w:p>
    <w:p w14:paraId="3A9B0661">
      <w:pPr>
        <w:pStyle w:val="16"/>
        <w:spacing w:before="0" w:after="60" w:line="312" w:lineRule="auto"/>
        <w:ind w:left="312" w:hanging="142"/>
      </w:pPr>
      <w:r>
        <w:rPr>
          <w:rFonts w:ascii="Noto Sans CJK SC" w:hAnsi="Noto Sans CJK SC" w:eastAsia="Noto Sans CJK SC"/>
          <w:sz w:val="20"/>
        </w:rPr>
        <w:t>统一管理前端，逐步替换现有签到管理后台和高频Streamlit页面。</w:t>
      </w:r>
    </w:p>
    <w:p w14:paraId="6BA2F7AF">
      <w:pPr>
        <w:pStyle w:val="4"/>
      </w:pPr>
      <w:r>
        <w:t>4.2 首期不纳入范围</w:t>
      </w:r>
    </w:p>
    <w:p w14:paraId="238C2CDC">
      <w:pPr>
        <w:pStyle w:val="16"/>
        <w:spacing w:before="0" w:after="60" w:line="312" w:lineRule="auto"/>
        <w:ind w:left="312" w:hanging="142"/>
      </w:pPr>
      <w:r>
        <w:rPr>
          <w:rFonts w:ascii="Noto Sans CJK SC" w:hAnsi="Noto Sans CJK SC" w:eastAsia="Noto Sans CJK SC"/>
          <w:sz w:val="20"/>
        </w:rPr>
        <w:t>不替代专业财务会计系统；平台只接收用于年度MP的汇总财务指标。</w:t>
      </w:r>
    </w:p>
    <w:p w14:paraId="5554069A">
      <w:pPr>
        <w:pStyle w:val="16"/>
        <w:spacing w:before="0" w:after="60" w:line="312" w:lineRule="auto"/>
        <w:ind w:left="312" w:hanging="142"/>
      </w:pPr>
      <w:r>
        <w:rPr>
          <w:rFonts w:ascii="Noto Sans CJK SC" w:hAnsi="Noto Sans CJK SC" w:eastAsia="Noto Sans CJK SC"/>
          <w:sz w:val="20"/>
        </w:rPr>
        <w:t>不在第一阶段开发公开注册、学长自助社区或完整微信小程序。</w:t>
      </w:r>
    </w:p>
    <w:p w14:paraId="4C38B715">
      <w:pPr>
        <w:pStyle w:val="16"/>
        <w:spacing w:before="0" w:after="60" w:line="312" w:lineRule="auto"/>
        <w:ind w:left="312" w:hanging="142"/>
      </w:pPr>
      <w:r>
        <w:rPr>
          <w:rFonts w:ascii="Noto Sans CJK SC" w:hAnsi="Noto Sans CJK SC" w:eastAsia="Noto Sans CJK SC"/>
          <w:sz w:val="20"/>
        </w:rPr>
        <w:t>不以AI自动决定续费、淘汰、服务优先级或个人价值。</w:t>
      </w:r>
    </w:p>
    <w:p w14:paraId="2EEC5919">
      <w:pPr>
        <w:pStyle w:val="16"/>
        <w:spacing w:before="0" w:after="60" w:line="312" w:lineRule="auto"/>
        <w:ind w:left="312" w:hanging="142"/>
      </w:pPr>
      <w:r>
        <w:rPr>
          <w:rFonts w:ascii="Noto Sans CJK SC" w:hAnsi="Noto Sans CJK SC" w:eastAsia="Noto Sans CJK SC"/>
          <w:sz w:val="20"/>
        </w:rPr>
        <w:t>不在第一阶段重写所有Python分析逻辑，也不立即把CloudBase数据全部迁入MySQL。</w:t>
      </w:r>
    </w:p>
    <w:p w14:paraId="3051A606">
      <w:pPr>
        <w:pStyle w:val="16"/>
        <w:spacing w:before="0" w:after="60" w:line="312" w:lineRule="auto"/>
        <w:ind w:left="312" w:hanging="142"/>
      </w:pPr>
      <w:r>
        <w:rPr>
          <w:rFonts w:ascii="Noto Sans CJK SC" w:hAnsi="Noto Sans CJK SC" w:eastAsia="Noto Sans CJK SC"/>
          <w:sz w:val="20"/>
        </w:rPr>
        <w:t>不在第一阶段实施复杂多级审批、收费和合同管理。</w:t>
      </w:r>
    </w:p>
    <w:p w14:paraId="482ED5D5">
      <w:pPr>
        <w:pStyle w:val="3"/>
      </w:pPr>
      <w:r>
        <w:t>5. 用户、角色与数据范围</w:t>
      </w:r>
    </w:p>
    <w:p w14:paraId="2B13BF3C">
      <w:pPr>
        <w:pStyle w:val="4"/>
      </w:pPr>
      <w:r>
        <w:t>5.1 首期角色模板</w:t>
      </w:r>
    </w:p>
    <w:tbl>
      <w:tblPr>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autofit"/>
        <w:tblCellMar>
          <w:top w:w="0" w:type="dxa"/>
          <w:left w:w="108" w:type="dxa"/>
          <w:bottom w:w="0" w:type="dxa"/>
          <w:right w:w="108" w:type="dxa"/>
        </w:tblCellMar>
      </w:tblPr>
      <w:tblGrid>
        <w:gridCol w:w="3289"/>
        <w:gridCol w:w="3289"/>
        <w:gridCol w:w="3289"/>
      </w:tblGrid>
      <w:tr w14:paraId="0A0A1B4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blHeader w:val="true"/>
        </w:trPr>
        <w:tc>
          <w:tcPr>
            <w:tcW w:w="1984"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14:paraId="2FEA90AD">
            <w:pPr>
              <w:spacing w:before="0" w:after="0" w:line="245" w:lineRule="auto"/>
              <w:jc w:val="center"/>
            </w:pPr>
            <w:r>
              <w:rPr>
                <w:rFonts w:ascii="Microsoft YaHei" w:hAnsi="Microsoft YaHei" w:eastAsia="Microsoft YaHei"/>
                <w:b/>
                <w:color w:val="FFFFFF"/>
                <w:sz w:val="15"/>
              </w:rPr>
              <w:t>角色模板</w:t>
            </w:r>
          </w:p>
        </w:tc>
        <w:tc>
          <w:tcPr>
            <w:tcW w:w="1814"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14:paraId="1839BA73">
            <w:pPr>
              <w:spacing w:before="0" w:after="0" w:line="245" w:lineRule="auto"/>
              <w:jc w:val="center"/>
            </w:pPr>
            <w:r>
              <w:rPr>
                <w:rFonts w:ascii="Microsoft YaHei" w:hAnsi="Microsoft YaHei" w:eastAsia="Microsoft YaHei"/>
                <w:b/>
                <w:color w:val="FFFFFF"/>
                <w:sz w:val="15"/>
              </w:rPr>
              <w:t>默认数据范围</w:t>
            </w:r>
          </w:p>
        </w:tc>
        <w:tc>
          <w:tcPr>
            <w:tcW w:w="3969"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14:paraId="50C4F8FF">
            <w:pPr>
              <w:spacing w:before="0" w:after="0" w:line="245" w:lineRule="auto"/>
              <w:jc w:val="center"/>
            </w:pPr>
            <w:r>
              <w:rPr>
                <w:rFonts w:ascii="Microsoft YaHei" w:hAnsi="Microsoft YaHei" w:eastAsia="Microsoft YaHei"/>
                <w:b/>
                <w:color w:val="FFFFFF"/>
                <w:sz w:val="15"/>
              </w:rPr>
              <w:t>主要职责</w:t>
            </w:r>
          </w:p>
        </w:tc>
      </w:tr>
      <w:tr w14:paraId="28F5345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6A5AFD39">
            <w:pPr>
              <w:spacing w:after="0" w:line="245" w:lineRule="auto" w:before="0"/>
              <w:jc w:val="center"/>
            </w:pPr>
            <w:r>
              <w:rPr>
                <w:rFonts w:ascii="Microsoft YaHei" w:hAnsi="Microsoft YaHei" w:eastAsia="Microsoft YaHei"/>
                <w:b w:val="0"/>
                <w:color w:val="20302A"/>
                <w:sz w:val="15"/>
              </w:rPr>
              <w:t>系统管理员</w:t>
            </w:r>
          </w:p>
        </w:tc>
        <w:tc>
          <w:tcPr>
            <w:tcW w:w="181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全部组织（默认脱敏）</w:t>
            </w:r>
          </w:p>
        </w:tc>
        <w:tc>
          <w:tcPr>
            <w:tcW w:w="3969"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账户、角色、组织、指标定义、系统配置和审计；不默认拥有敏感数据导出权限。</w:t>
            </w:r>
          </w:p>
        </w:tc>
      </w:tr>
      <w:tr>
        <w:tc>
          <w:tcPr>
            <w:tcW w:type="dxa" w:w="198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数据安全管理员（最高权限）</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全部组织、受控敏感字段</w:t>
            </w:r>
          </w:p>
        </w:tc>
        <w:tc>
          <w:tcPr>
            <w:tcW w:type="dxa" w:w="396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仅限少数指定账户；负责敏感导出审批/执行、权限复核和安全审计，不作为日常运营账户使用。</w:t>
            </w:r>
          </w:p>
        </w:tc>
      </w:tr>
      <w:tr w14:paraId="259C403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79C4C03B">
            <w:pPr>
              <w:spacing w:after="0" w:line="245" w:lineRule="auto" w:before="0"/>
              <w:jc w:val="center"/>
            </w:pPr>
            <w:r>
              <w:rPr>
                <w:rFonts w:ascii="Microsoft YaHei" w:hAnsi="Microsoft YaHei" w:eastAsia="Microsoft YaHei"/>
                <w:b w:val="0"/>
                <w:color w:val="20302A"/>
                <w:sz w:val="15"/>
              </w:rPr>
              <w:t>苏州塾运营管理员</w:t>
            </w:r>
          </w:p>
        </w:tc>
        <w:tc>
          <w:tcPr>
            <w:tcW w:w="181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09998A0F">
            <w:pPr>
              <w:spacing w:after="0" w:line="245" w:lineRule="auto" w:before="0"/>
              <w:jc w:val="left"/>
            </w:pPr>
            <w:r>
              <w:rPr>
                <w:rFonts w:ascii="Microsoft YaHei" w:hAnsi="Microsoft YaHei" w:eastAsia="Microsoft YaHei"/>
                <w:b w:val="0"/>
                <w:color w:val="20302A"/>
                <w:sz w:val="15"/>
              </w:rPr>
              <w:t>苏州塾全部</w:t>
            </w:r>
          </w:p>
        </w:tc>
        <w:tc>
          <w:tcPr>
            <w:tcW w:w="3969"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04FF4A27">
            <w:pPr>
              <w:spacing w:after="0" w:line="245" w:lineRule="auto" w:before="0"/>
              <w:jc w:val="left"/>
            </w:pPr>
            <w:r>
              <w:rPr>
                <w:rFonts w:ascii="Microsoft YaHei" w:hAnsi="Microsoft YaHei" w:eastAsia="Microsoft YaHei"/>
                <w:b w:val="0"/>
                <w:color w:val="20302A"/>
                <w:sz w:val="15"/>
              </w:rPr>
              <w:t>年度方案、总盘分析、组织目标分解、跨区域查看。</w:t>
            </w:r>
          </w:p>
        </w:tc>
      </w:tr>
      <w:tr w14:paraId="65E5828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77BDC142">
            <w:pPr>
              <w:spacing w:after="0" w:line="245" w:lineRule="auto" w:before="0"/>
              <w:jc w:val="center"/>
            </w:pPr>
            <w:r>
              <w:rPr>
                <w:rFonts w:ascii="Microsoft YaHei" w:hAnsi="Microsoft YaHei" w:eastAsia="Microsoft YaHei"/>
                <w:b w:val="0"/>
                <w:color w:val="20302A"/>
                <w:sz w:val="15"/>
              </w:rPr>
              <w:t>区域分中心负责人/理事</w:t>
            </w:r>
          </w:p>
        </w:tc>
        <w:tc>
          <w:tcPr>
            <w:tcW w:w="181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6C7AB7C9">
            <w:pPr>
              <w:spacing w:after="0" w:line="245" w:lineRule="auto" w:before="0"/>
              <w:jc w:val="left"/>
            </w:pPr>
            <w:r>
              <w:rPr>
                <w:rFonts w:ascii="Microsoft YaHei" w:hAnsi="Microsoft YaHei" w:eastAsia="Microsoft YaHei"/>
                <w:b w:val="0"/>
                <w:color w:val="20302A"/>
                <w:sz w:val="15"/>
              </w:rPr>
              <w:t>本区域分中心</w:t>
            </w:r>
          </w:p>
        </w:tc>
        <w:tc>
          <w:tcPr>
            <w:tcW w:w="3969"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390FC986">
            <w:pPr>
              <w:spacing w:after="0" w:line="245" w:lineRule="auto" w:before="0"/>
              <w:jc w:val="left"/>
            </w:pPr>
            <w:r>
              <w:rPr>
                <w:rFonts w:ascii="Microsoft YaHei" w:hAnsi="Microsoft YaHei" w:eastAsia="Microsoft YaHei"/>
                <w:b w:val="0"/>
                <w:color w:val="20302A"/>
                <w:sz w:val="15"/>
              </w:rPr>
              <w:t>本中心目标、学长、班级、活动、填报和跟进。</w:t>
            </w:r>
          </w:p>
        </w:tc>
      </w:tr>
      <w:tr w14:paraId="304B500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5125323B">
            <w:pPr>
              <w:spacing w:after="0" w:line="245" w:lineRule="auto" w:before="0"/>
              <w:jc w:val="center"/>
            </w:pPr>
            <w:r>
              <w:rPr>
                <w:rFonts w:ascii="Microsoft YaHei" w:hAnsi="Microsoft YaHei" w:eastAsia="Microsoft YaHei"/>
                <w:b w:val="0"/>
                <w:color w:val="20302A"/>
                <w:sz w:val="15"/>
              </w:rPr>
              <w:t>班主任/辅导员/班委</w:t>
            </w:r>
          </w:p>
        </w:tc>
        <w:tc>
          <w:tcPr>
            <w:tcW w:w="181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79ECA802">
            <w:pPr>
              <w:spacing w:after="0" w:line="245" w:lineRule="auto" w:before="0"/>
              <w:jc w:val="left"/>
            </w:pPr>
            <w:r>
              <w:rPr>
                <w:rFonts w:ascii="Microsoft YaHei" w:hAnsi="Microsoft YaHei" w:eastAsia="Microsoft YaHei"/>
                <w:b w:val="0"/>
                <w:color w:val="20302A"/>
                <w:sz w:val="15"/>
              </w:rPr>
              <w:t>本班级</w:t>
            </w:r>
          </w:p>
        </w:tc>
        <w:tc>
          <w:tcPr>
            <w:tcW w:w="3969"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班级目标、学长参与、电话联系、企业走访、关怀任务和活动管理。</w:t>
            </w:r>
          </w:p>
        </w:tc>
      </w:tr>
      <w:tr w14:paraId="6719D5F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730CE2C9">
            <w:pPr>
              <w:spacing w:after="0" w:line="245" w:lineRule="auto" w:before="0"/>
              <w:jc w:val="center"/>
            </w:pPr>
            <w:r>
              <w:rPr>
                <w:rFonts w:ascii="Microsoft YaHei" w:hAnsi="Microsoft YaHei" w:eastAsia="Microsoft YaHei"/>
                <w:b w:val="0"/>
                <w:color w:val="20302A"/>
                <w:sz w:val="15"/>
              </w:rPr>
              <w:t>组长/组委</w:t>
            </w:r>
          </w:p>
        </w:tc>
        <w:tc>
          <w:tcPr>
            <w:tcW w:w="181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30F33A50">
            <w:pPr>
              <w:spacing w:after="0" w:line="245" w:lineRule="auto" w:before="0"/>
              <w:jc w:val="left"/>
            </w:pPr>
            <w:r>
              <w:rPr>
                <w:rFonts w:ascii="Microsoft YaHei" w:hAnsi="Microsoft YaHei" w:eastAsia="Microsoft YaHei"/>
                <w:b w:val="0"/>
                <w:color w:val="20302A"/>
                <w:sz w:val="15"/>
              </w:rPr>
              <w:t>本小组</w:t>
            </w:r>
          </w:p>
        </w:tc>
        <w:tc>
          <w:tcPr>
            <w:tcW w:w="3969"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小组学习、日常联系、电话沟通、授权范围内的关怀记录和走访协同。</w:t>
            </w:r>
          </w:p>
        </w:tc>
      </w:tr>
      <w:tr w14:paraId="0631471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76FC3335">
            <w:pPr>
              <w:spacing w:after="0" w:line="245" w:lineRule="auto" w:before="0"/>
              <w:jc w:val="center"/>
            </w:pPr>
            <w:r>
              <w:rPr>
                <w:rFonts w:ascii="Microsoft YaHei" w:hAnsi="Microsoft YaHei" w:eastAsia="Microsoft YaHei"/>
                <w:b w:val="0"/>
                <w:color w:val="20302A"/>
                <w:sz w:val="15"/>
              </w:rPr>
              <w:t>只读观察员</w:t>
            </w:r>
          </w:p>
        </w:tc>
        <w:tc>
          <w:tcPr>
            <w:tcW w:w="1814"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58ABB9E9">
            <w:pPr>
              <w:spacing w:after="0" w:line="245" w:lineRule="auto" w:before="0"/>
              <w:jc w:val="left"/>
            </w:pPr>
            <w:r>
              <w:rPr>
                <w:rFonts w:ascii="Microsoft YaHei" w:hAnsi="Microsoft YaHei" w:eastAsia="Microsoft YaHei"/>
                <w:b w:val="0"/>
                <w:color w:val="20302A"/>
                <w:sz w:val="15"/>
              </w:rPr>
              <w:t>授权组织</w:t>
            </w:r>
          </w:p>
        </w:tc>
        <w:tc>
          <w:tcPr>
            <w:tcW w:w="3969" w:type="dxa"/>
            <w:shd w:val="clear" w:color="auto" w:fill="FFFFFF"/>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318AC1DF">
            <w:pPr>
              <w:spacing w:after="0" w:line="245" w:lineRule="auto" w:before="0"/>
              <w:jc w:val="left"/>
            </w:pPr>
            <w:r>
              <w:rPr>
                <w:rFonts w:ascii="Microsoft YaHei" w:hAnsi="Microsoft YaHei" w:eastAsia="Microsoft YaHei"/>
                <w:b w:val="0"/>
                <w:color w:val="20302A"/>
                <w:sz w:val="15"/>
              </w:rPr>
              <w:t>只查看获授权数据，不可导出敏感信息。</w:t>
            </w:r>
          </w:p>
        </w:tc>
      </w:tr>
      <w:tr w14:paraId="37ECCF8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8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1A546549">
            <w:pPr>
              <w:spacing w:after="0" w:line="245" w:lineRule="auto" w:before="0"/>
              <w:jc w:val="center"/>
            </w:pPr>
            <w:r>
              <w:rPr>
                <w:rFonts w:ascii="Microsoft YaHei" w:hAnsi="Microsoft YaHei" w:eastAsia="Microsoft YaHei"/>
                <w:b w:val="0"/>
                <w:color w:val="20302A"/>
                <w:sz w:val="15"/>
              </w:rPr>
              <w:t>学长本人（后期）</w:t>
            </w:r>
          </w:p>
        </w:tc>
        <w:tc>
          <w:tcPr>
            <w:tcW w:w="1814"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4FA97FD4">
            <w:pPr>
              <w:spacing w:after="0" w:line="245" w:lineRule="auto" w:before="0"/>
              <w:jc w:val="left"/>
            </w:pPr>
            <w:r>
              <w:rPr>
                <w:rFonts w:ascii="Microsoft YaHei" w:hAnsi="Microsoft YaHei" w:eastAsia="Microsoft YaHei"/>
                <w:b w:val="0"/>
                <w:color w:val="20302A"/>
                <w:sz w:val="15"/>
              </w:rPr>
              <w:t>本人</w:t>
            </w:r>
          </w:p>
        </w:tc>
        <w:tc>
          <w:tcPr>
            <w:tcW w:w="3969"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5F7F6"/>
          </w:tcPr>
          <w:p w14:paraId="6C081C78">
            <w:pPr>
              <w:spacing w:after="0" w:line="245" w:lineRule="auto" w:before="0"/>
              <w:jc w:val="left"/>
            </w:pPr>
            <w:r>
              <w:rPr>
                <w:rFonts w:ascii="Microsoft YaHei" w:hAnsi="Microsoft YaHei" w:eastAsia="Microsoft YaHei"/>
                <w:b w:val="0"/>
                <w:color w:val="20302A"/>
                <w:sz w:val="15"/>
              </w:rPr>
              <w:t>查看个人参与、学习记录和由本人授权填写的企业需求。</w:t>
            </w:r>
          </w:p>
        </w:tc>
      </w:tr>
    </w:tbl>
    <w:p w14:paraId="757713BA"/>
    <w:p w14:paraId="7ABC4A1E">
      <w:pPr>
        <w:pStyle w:val="4"/>
      </w:pPr>
      <w:r>
        <w:t>5.2 权限设计规则</w:t>
      </w:r>
    </w:p>
    <w:p w14:paraId="2A907630">
      <w:pPr>
        <w:pStyle w:val="16"/>
        <w:spacing w:before="0" w:after="60" w:line="312" w:lineRule="auto"/>
        <w:ind w:left="312" w:hanging="142"/>
      </w:pPr>
      <w:r>
        <w:rPr>
          <w:rFonts w:ascii="Noto Sans CJK SC" w:hAnsi="Noto Sans CJK SC" w:eastAsia="Noto Sans CJK SC"/>
          <w:sz w:val="20"/>
        </w:rPr>
        <w:t>角色决定“能做什么”，数据范围决定“能对哪些组织和人员做”。</w:t>
      </w:r>
    </w:p>
    <w:p w14:paraId="08BDB7D3">
      <w:pPr>
        <w:pStyle w:val="16"/>
        <w:spacing w:before="0" w:after="60" w:line="312" w:lineRule="auto"/>
        <w:ind w:left="312" w:hanging="142"/>
      </w:pPr>
      <w:r>
        <w:rPr>
          <w:rFonts w:ascii="Noto Sans CJK SC" w:hAnsi="Noto Sans CJK SC" w:eastAsia="Noto Sans CJK SC"/>
          <w:sz w:val="20"/>
        </w:rPr>
        <w:t>同一用户可以拥有多个角色和多个组织任职，任职必须设置有效期。</w:t>
      </w:r>
    </w:p>
    <w:p w14:paraId="2D6859C7">
      <w:pPr>
        <w:pStyle w:val="16"/>
        <w:spacing w:before="0" w:after="60" w:line="312" w:lineRule="auto"/>
        <w:ind w:left="312" w:hanging="142"/>
      </w:pPr>
      <w:r>
        <w:rPr>
          <w:rFonts w:ascii="Noto Sans CJK SC" w:hAnsi="Noto Sans CJK SC" w:eastAsia="Noto Sans CJK SC"/>
          <w:sz w:val="20"/>
        </w:rPr>
        <w:t>数据范围以组织ID为准，不以“园区分中心”等文本名称为主键。</w:t>
      </w:r>
    </w:p>
    <w:p w14:paraId="11DB5CFE">
      <w:pPr>
        <w:pStyle w:val="16"/>
        <w:spacing w:before="0" w:after="60" w:line="312" w:lineRule="auto"/>
        <w:ind w:left="312" w:hanging="142"/>
      </w:pPr>
      <w:r>
        <w:rPr>
          <w:rFonts w:ascii="Noto Sans CJK SC" w:hAnsi="Noto Sans CJK SC" w:eastAsia="Noto Sans CJK SC"/>
          <w:sz w:val="20"/>
        </w:rPr>
        <w:t>前端隐藏菜单不是权限控制；所有接口必须在服务端校验权限和组织范围。</w:t>
      </w:r>
    </w:p>
    <w:p w14:paraId="3F19C114">
      <w:pPr>
        <w:pStyle w:val="16"/>
        <w:spacing w:before="0" w:after="60" w:line="312" w:lineRule="auto"/>
        <w:ind w:left="312" w:hanging="142"/>
      </w:pPr>
      <w:r>
        <w:rPr>
          <w:rFonts w:ascii="Noto Sans CJK SC" w:hAnsi="Noto Sans CJK SC" w:eastAsia="Noto Sans CJK SC"/>
          <w:sz w:val="20"/>
        </w:rPr>
        <w:t>手机号、企业经营信息、关怀备注、续费沟通记录分别设置字段级或模块级权限。</w:t>
      </w:r>
    </w:p>
    <w:p w14:paraId="26F64400">
      <w:pPr>
        <w:pStyle w:val="16"/>
        <w:spacing w:before="0" w:after="60" w:line="312" w:lineRule="auto"/>
        <w:ind w:left="312" w:hanging="142"/>
      </w:pPr>
      <w:r>
        <w:rPr>
          <w:rFonts w:ascii="Noto Sans CJK SC" w:hAnsi="Noto Sans CJK SC" w:eastAsia="Noto Sans CJK SC"/>
          <w:sz w:val="20"/>
        </w:rPr>
        <w:t>导出权限独立于查看权限，并记录导出人、范围、时间和用途。</w:t>
      </w:r>
    </w:p>
    <w:p>
      <w:pPr>
        <w:pStyle w:val="16"/>
      </w:pPr>
      <w:r>
        <w:t>手机号在列表、看板、分析库和普通导出中一律脱敏，例如138****5678；不得在日志、缓存、AI输入或页面源代码中出现完整手机号。</w:t>
      </w:r>
    </w:p>
    <w:p>
      <w:pPr>
        <w:pStyle w:val="16"/>
      </w:pPr>
      <w:r>
        <w:t>辅导员、组长等因已分配的联系或走访任务需要电话时，可在授权范围内逐人查看一次完整号码；必须填写用途并记录查看人、时间、对象和任务，不提供批量复制。</w:t>
      </w:r>
    </w:p>
    <w:p>
      <w:pPr>
        <w:pStyle w:val="16"/>
      </w:pPr>
      <w:r>
        <w:t>除数据安全管理员（最高权限）外，任何角色均不得导出包含完整手机号、精确企业财务、敏感关怀备注等信息的文件；普通导出只能脱敏或删除这些字段。</w:t>
      </w:r>
    </w:p>
    <w:p w14:paraId="14805EEF">
      <w:pPr>
        <w:pStyle w:val="3"/>
      </w:pPr>
      <w:r>
        <w:t>6. 核心业务架构</w:t>
      </w:r>
    </w:p>
    <w:p w14:paraId="0302C0F9">
      <w:pPr>
        <w:pStyle w:val="4"/>
      </w:pPr>
      <w:r>
        <w:t>6.1 三层业务主线</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392F16FE">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2041" w:type="dxa"/>
            <w:shd w:val="clear" w:color="auto" w:fill="174B3A"/>
            <w:tcMar>
              <w:top w:w="90" w:type="dxa"/>
              <w:left w:w="80" w:type="dxa"/>
              <w:bottom w:w="90" w:type="dxa"/>
              <w:right w:w="80" w:type="dxa"/>
            </w:tcMar>
            <w:vAlign w:val="center"/>
          </w:tcPr>
          <w:p w14:paraId="453B4877">
            <w:pPr>
              <w:jc w:val="center"/>
            </w:pPr>
            <w:r>
              <w:rPr>
                <w:rFonts w:ascii="Noto Sans CJK SC" w:hAnsi="Noto Sans CJK SC" w:eastAsia="Noto Sans CJK SC"/>
                <w:b/>
                <w:color w:val="FFFFFF"/>
                <w:sz w:val="18"/>
              </w:rPr>
              <w:t>层次</w:t>
            </w:r>
          </w:p>
        </w:tc>
        <w:tc>
          <w:tcPr>
            <w:tcW w:w="2891" w:type="dxa"/>
            <w:shd w:val="clear" w:color="auto" w:fill="174B3A"/>
            <w:tcMar>
              <w:top w:w="90" w:type="dxa"/>
              <w:left w:w="80" w:type="dxa"/>
              <w:bottom w:w="90" w:type="dxa"/>
              <w:right w:w="80" w:type="dxa"/>
            </w:tcMar>
            <w:vAlign w:val="center"/>
          </w:tcPr>
          <w:p w14:paraId="1038A14D">
            <w:pPr>
              <w:jc w:val="center"/>
            </w:pPr>
            <w:r>
              <w:rPr>
                <w:rFonts w:ascii="Noto Sans CJK SC" w:hAnsi="Noto Sans CJK SC" w:eastAsia="Noto Sans CJK SC"/>
                <w:b/>
                <w:color w:val="FFFFFF"/>
                <w:sz w:val="18"/>
              </w:rPr>
              <w:t>回答的问题</w:t>
            </w:r>
          </w:p>
        </w:tc>
        <w:tc>
          <w:tcPr>
            <w:tcW w:w="4422" w:type="dxa"/>
            <w:shd w:val="clear" w:color="auto" w:fill="174B3A"/>
            <w:tcMar>
              <w:top w:w="90" w:type="dxa"/>
              <w:left w:w="80" w:type="dxa"/>
              <w:bottom w:w="90" w:type="dxa"/>
              <w:right w:w="80" w:type="dxa"/>
            </w:tcMar>
            <w:vAlign w:val="center"/>
          </w:tcPr>
          <w:p w14:paraId="7682662E">
            <w:pPr>
              <w:jc w:val="center"/>
            </w:pPr>
            <w:r>
              <w:rPr>
                <w:rFonts w:ascii="Noto Sans CJK SC" w:hAnsi="Noto Sans CJK SC" w:eastAsia="Noto Sans CJK SC"/>
                <w:b/>
                <w:color w:val="FFFFFF"/>
                <w:sz w:val="18"/>
              </w:rPr>
              <w:t>主要对象</w:t>
            </w:r>
          </w:p>
        </w:tc>
      </w:tr>
      <w:tr w14:paraId="04C732E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041" w:type="dxa"/>
            <w:tcMar>
              <w:top w:w="75" w:type="dxa"/>
              <w:left w:w="75" w:type="dxa"/>
              <w:bottom w:w="75" w:type="dxa"/>
              <w:right w:w="75" w:type="dxa"/>
            </w:tcMar>
            <w:vAlign w:val="center"/>
          </w:tcPr>
          <w:p w14:paraId="4100F8AE">
            <w:pPr>
              <w:spacing w:after="0" w:line="276" w:lineRule="auto"/>
              <w:jc w:val="center"/>
            </w:pPr>
            <w:r>
              <w:rPr>
                <w:rFonts w:ascii="Noto Sans CJK SC" w:hAnsi="Noto Sans CJK SC" w:eastAsia="Noto Sans CJK SC"/>
                <w:sz w:val="18"/>
              </w:rPr>
              <w:t>年度目标层</w:t>
            </w:r>
          </w:p>
        </w:tc>
        <w:tc>
          <w:tcPr>
            <w:tcW w:w="2891" w:type="dxa"/>
            <w:tcMar>
              <w:top w:w="75" w:type="dxa"/>
              <w:left w:w="75" w:type="dxa"/>
              <w:bottom w:w="75" w:type="dxa"/>
              <w:right w:w="75" w:type="dxa"/>
            </w:tcMar>
            <w:vAlign w:val="center"/>
          </w:tcPr>
          <w:p w14:paraId="3E6C7A0D">
            <w:pPr>
              <w:spacing w:after="0" w:line="276" w:lineRule="auto"/>
              <w:jc w:val="left"/>
            </w:pPr>
            <w:r>
              <w:rPr>
                <w:rFonts w:ascii="Noto Sans CJK SC" w:hAnsi="Noto Sans CJK SC" w:eastAsia="Noto Sans CJK SC"/>
                <w:sz w:val="18"/>
              </w:rPr>
              <w:t>今年组织要建设成什么样</w:t>
            </w:r>
          </w:p>
        </w:tc>
        <w:tc>
          <w:tcPr>
            <w:tcW w:w="4422" w:type="dxa"/>
            <w:tcMar>
              <w:top w:w="75" w:type="dxa"/>
              <w:left w:w="75" w:type="dxa"/>
              <w:bottom w:w="75" w:type="dxa"/>
              <w:right w:w="75" w:type="dxa"/>
            </w:tcMar>
            <w:vAlign w:val="center"/>
          </w:tcPr>
          <w:p w14:paraId="1EBDC36B">
            <w:pPr>
              <w:spacing w:after="0" w:line="276" w:lineRule="auto"/>
              <w:jc w:val="left"/>
            </w:pPr>
            <w:r>
              <w:rPr>
                <w:rFonts w:ascii="Noto Sans CJK SC" w:hAnsi="Noto Sans CJK SC" w:eastAsia="Noto Sans CJK SC"/>
                <w:sz w:val="18"/>
              </w:rPr>
              <w:t>年度方针、14项指标方案、重点行动、目标分解、月度复盘。</w:t>
            </w:r>
          </w:p>
        </w:tc>
      </w:tr>
      <w:tr w14:paraId="6AC36EAE">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041" w:type="dxa"/>
            <w:shd w:val="clear" w:color="auto" w:fill="F8FAF9"/>
            <w:tcMar>
              <w:top w:w="75" w:type="dxa"/>
              <w:left w:w="75" w:type="dxa"/>
              <w:bottom w:w="75" w:type="dxa"/>
              <w:right w:w="75" w:type="dxa"/>
            </w:tcMar>
            <w:vAlign w:val="center"/>
          </w:tcPr>
          <w:p w14:paraId="57D5E0E3">
            <w:pPr>
              <w:spacing w:after="0" w:line="276" w:lineRule="auto"/>
              <w:jc w:val="center"/>
            </w:pPr>
            <w:r>
              <w:rPr>
                <w:rFonts w:ascii="Noto Sans CJK SC" w:hAnsi="Noto Sans CJK SC" w:eastAsia="Noto Sans CJK SC"/>
                <w:sz w:val="18"/>
              </w:rPr>
              <w:t>组织运营层</w:t>
            </w:r>
          </w:p>
        </w:tc>
        <w:tc>
          <w:tcPr>
            <w:tcW w:w="2891" w:type="dxa"/>
            <w:shd w:val="clear" w:color="auto" w:fill="F8FAF9"/>
            <w:tcMar>
              <w:top w:w="75" w:type="dxa"/>
              <w:left w:w="75" w:type="dxa"/>
              <w:bottom w:w="75" w:type="dxa"/>
              <w:right w:w="75" w:type="dxa"/>
            </w:tcMar>
            <w:vAlign w:val="center"/>
          </w:tcPr>
          <w:p w14:paraId="6E6DA7DD">
            <w:pPr>
              <w:spacing w:after="0" w:line="276" w:lineRule="auto"/>
              <w:jc w:val="left"/>
            </w:pPr>
            <w:r>
              <w:rPr>
                <w:rFonts w:ascii="Noto Sans CJK SC" w:hAnsi="Noto Sans CJK SC" w:eastAsia="Noto Sans CJK SC"/>
                <w:sz w:val="18"/>
              </w:rPr>
              <w:t>各区域分中心、班级、小组运行得怎么样</w:t>
            </w:r>
          </w:p>
        </w:tc>
        <w:tc>
          <w:tcPr>
            <w:tcW w:w="4422" w:type="dxa"/>
            <w:shd w:val="clear" w:color="auto" w:fill="F8FAF9"/>
            <w:tcMar>
              <w:top w:w="75" w:type="dxa"/>
              <w:left w:w="75" w:type="dxa"/>
              <w:bottom w:w="75" w:type="dxa"/>
              <w:right w:w="75" w:type="dxa"/>
            </w:tcMar>
            <w:vAlign w:val="center"/>
          </w:tcPr>
          <w:p w14:paraId="2029F542">
            <w:pPr>
              <w:spacing w:after="0" w:line="276" w:lineRule="auto"/>
              <w:jc w:val="left"/>
            </w:pPr>
            <w:r>
              <w:rPr>
                <w:rFonts w:ascii="Noto Sans CJK SC" w:hAnsi="Noto Sans CJK SC" w:eastAsia="Noto Sans CJK SC"/>
                <w:sz w:val="18"/>
              </w:rPr>
              <w:t>活动、签到、学习会、读书、组织建设和运营预警。</w:t>
            </w:r>
          </w:p>
        </w:tc>
      </w:tr>
      <w:tr w14:paraId="3B0C0397">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041" w:type="dxa"/>
            <w:tcMar>
              <w:top w:w="75" w:type="dxa"/>
              <w:left w:w="75" w:type="dxa"/>
              <w:bottom w:w="75" w:type="dxa"/>
              <w:right w:w="75" w:type="dxa"/>
            </w:tcMar>
            <w:vAlign w:val="center"/>
          </w:tcPr>
          <w:p w14:paraId="33676076">
            <w:pPr>
              <w:spacing w:after="0" w:line="276" w:lineRule="auto"/>
              <w:jc w:val="center"/>
            </w:pPr>
            <w:r>
              <w:rPr>
                <w:rFonts w:ascii="Noto Sans CJK SC" w:hAnsi="Noto Sans CJK SC" w:eastAsia="Noto Sans CJK SC"/>
                <w:sz w:val="18"/>
              </w:rPr>
              <w:t>个人成长与服务层</w:t>
            </w:r>
          </w:p>
        </w:tc>
        <w:tc>
          <w:tcPr>
            <w:tcW w:w="2891" w:type="dxa"/>
            <w:tcMar>
              <w:top w:w="75" w:type="dxa"/>
              <w:left w:w="75" w:type="dxa"/>
              <w:bottom w:w="75" w:type="dxa"/>
              <w:right w:w="75" w:type="dxa"/>
            </w:tcMar>
            <w:vAlign w:val="center"/>
          </w:tcPr>
          <w:p w14:paraId="3713D0B3">
            <w:pPr>
              <w:spacing w:after="0" w:line="276" w:lineRule="auto"/>
              <w:jc w:val="left"/>
            </w:pPr>
            <w:r>
              <w:rPr>
                <w:rFonts w:ascii="Noto Sans CJK SC" w:hAnsi="Noto Sans CJK SC" w:eastAsia="Noto Sans CJK SC"/>
                <w:sz w:val="18"/>
              </w:rPr>
              <w:t>每位学长当前怎么样、需要什么帮助</w:t>
            </w:r>
          </w:p>
        </w:tc>
        <w:tc>
          <w:tcPr>
            <w:tcW w:w="4422" w:type="dxa"/>
            <w:tcMar>
              <w:top w:w="75" w:type="dxa"/>
              <w:left w:w="75" w:type="dxa"/>
              <w:bottom w:w="75" w:type="dxa"/>
              <w:right w:w="75" w:type="dxa"/>
            </w:tcMar>
            <w:vAlign w:val="center"/>
          </w:tcPr>
          <w:p w14:paraId="2C2412B4">
            <w:pPr>
              <w:spacing w:after="0" w:line="276" w:lineRule="auto"/>
              <w:jc w:val="left"/>
            </w:pPr>
            <w:r>
              <w:rPr>
                <w:rFonts w:ascii="Noto Sans CJK SC" w:hAnsi="Noto Sans CJK SC" w:eastAsia="Noto Sans CJK SC"/>
                <w:sz w:val="18"/>
              </w:rPr>
              <w:t>参与趋势、企业阶段、需求、续费沟通、关怀和资源匹配。</w:t>
            </w:r>
          </w:p>
        </w:tc>
      </w:tr>
    </w:tbl>
    <w:p w14:paraId="26D73A84"/>
    <w:p w14:paraId="0276A492">
      <w:pPr>
        <w:pStyle w:val="4"/>
      </w:pPr>
      <w:r>
        <w:t>6.2 业务闭环</w:t>
      </w:r>
    </w:p>
    <w:p w14:paraId="04F87135">
      <w:pPr>
        <w:pStyle w:val="164"/>
        <w:keepLines/>
        <w:shd w:val="clear" w:fill="F5F8F6"/>
      </w:pPr>
      <w:r>
        <w:rPr>
          <w:rFonts w:ascii="DejaVu Sans Mono" w:hAnsi="DejaVu Sans Mono" w:eastAsia="DejaVu Sans Mono"/>
          <w:b w:val="0"/>
          <w:color w:val="174B3A"/>
          <w:sz w:val="16"/>
        </w:rPr>
        <w:t>设定年度方针与指标 → 分解到组织 → 自动汇总/人工填报 → 发现偏差</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下钻到班级、小组和个人 → 创建关怀或改善行动 → 记录结果</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更新实绩、画像和组织判断 → 月度/半年度/年度复盘</w:t>
      </w:r>
    </w:p>
    <w:p w14:paraId="13607CC0">
      <w:pPr>
        <w:pStyle w:val="3"/>
      </w:pPr>
      <w:r>
        <w:t>7. 年度MP与指标管理需求</w:t>
      </w:r>
    </w:p>
    <w:p w14:paraId="6130F8F0">
      <w:pPr>
        <w:pStyle w:val="4"/>
      </w:pPr>
      <w:r>
        <w:t>7.1 指标库与年度版本</w:t>
      </w:r>
    </w:p>
    <w:p w14:paraId="479B78DD">
      <w:pPr>
        <w:pStyle w:val="16"/>
        <w:spacing w:before="0" w:after="60" w:line="312" w:lineRule="auto"/>
        <w:ind w:left="312" w:hanging="142"/>
      </w:pPr>
      <w:r>
        <w:rPr>
          <w:rFonts w:ascii="Noto Sans CJK SC" w:hAnsi="Noto Sans CJK SC" w:eastAsia="Noto Sans CJK SC"/>
          <w:sz w:val="20"/>
        </w:rPr>
        <w:t>指标定义可跨年度复用，但年度指标版本必须冻结统计口径，保证历史可追溯。</w:t>
      </w:r>
    </w:p>
    <w:p w14:paraId="287E60B5">
      <w:pPr>
        <w:pStyle w:val="16"/>
        <w:spacing w:before="0" w:after="60" w:line="312" w:lineRule="auto"/>
        <w:ind w:left="312" w:hanging="142"/>
      </w:pPr>
      <w:r>
        <w:rPr>
          <w:rFonts w:ascii="Noto Sans CJK SC" w:hAnsi="Noto Sans CJK SC" w:eastAsia="Noto Sans CJK SC"/>
          <w:sz w:val="20"/>
        </w:rPr>
        <w:t>年度方案可从上一年度复制，允许新增、停用、改名、调整单位、权重、适用组织和目标值。</w:t>
      </w:r>
    </w:p>
    <w:p w14:paraId="09C951F2">
      <w:pPr>
        <w:pStyle w:val="16"/>
        <w:spacing w:before="0" w:after="60" w:line="312" w:lineRule="auto"/>
        <w:ind w:left="312" w:hanging="142"/>
      </w:pPr>
      <w:r>
        <w:rPr>
          <w:rFonts w:ascii="Noto Sans CJK SC" w:hAnsi="Noto Sans CJK SC" w:eastAsia="Noto Sans CJK SC"/>
          <w:sz w:val="20"/>
        </w:rPr>
        <w:t>同一指标可为苏州塾、不同区域分中心、班级设置不同目标值。</w:t>
      </w:r>
    </w:p>
    <w:p w14:paraId="06E34939">
      <w:pPr>
        <w:pStyle w:val="16"/>
        <w:spacing w:before="0" w:after="60" w:line="312" w:lineRule="auto"/>
        <w:ind w:left="312" w:hanging="142"/>
      </w:pPr>
      <w:r>
        <w:rPr>
          <w:rFonts w:ascii="Noto Sans CJK SC" w:hAnsi="Noto Sans CJK SC" w:eastAsia="Noto Sans CJK SC"/>
          <w:sz w:val="20"/>
        </w:rPr>
        <w:t>指标必须配置聚合类型：求和、平均、加权平均、期末值、累计值、比率、自定义公式。</w:t>
      </w:r>
    </w:p>
    <w:p w14:paraId="2ABBC7FA">
      <w:pPr>
        <w:pStyle w:val="16"/>
        <w:spacing w:before="0" w:after="60" w:line="312" w:lineRule="auto"/>
        <w:ind w:left="312" w:hanging="142"/>
      </w:pPr>
      <w:r>
        <w:rPr>
          <w:rFonts w:ascii="Noto Sans CJK SC" w:hAnsi="Noto Sans CJK SC" w:eastAsia="Noto Sans CJK SC"/>
          <w:sz w:val="20"/>
        </w:rPr>
        <w:t>指标必须配置周期值含义：当期增量、截至当期累计、当期期末存量。</w:t>
      </w:r>
    </w:p>
    <w:p w14:paraId="4AE97CAB">
      <w:pPr>
        <w:pStyle w:val="16"/>
        <w:spacing w:before="0" w:after="60" w:line="312" w:lineRule="auto"/>
        <w:ind w:left="312" w:hanging="142"/>
      </w:pPr>
      <w:r>
        <w:rPr>
          <w:rFonts w:ascii="Noto Sans CJK SC" w:hAnsi="Noto Sans CJK SC" w:eastAsia="Noto Sans CJK SC"/>
          <w:sz w:val="20"/>
        </w:rPr>
        <w:t>指标必须配置空值规则：未填报、无数据、不适用、确实为0。</w:t>
      </w:r>
    </w:p>
    <w:p w14:paraId="2267DBBB">
      <w:pPr>
        <w:pStyle w:val="4"/>
      </w:pPr>
      <w:r>
        <w:t>7.2 年度方案状态</w:t>
      </w:r>
    </w:p>
    <w:p w14:paraId="7E2839B2">
      <w:pPr>
        <w:pStyle w:val="164"/>
        <w:keepLines/>
        <w:shd w:val="clear" w:fill="F5F8F6"/>
      </w:pPr>
      <w:r>
        <w:rPr>
          <w:rFonts w:ascii="DejaVu Sans Mono" w:hAnsi="DejaVu Sans Mono" w:eastAsia="DejaVu Sans Mono"/>
          <w:b w:val="0"/>
          <w:color w:val="174B3A"/>
          <w:sz w:val="16"/>
        </w:rPr>
        <w:t>草稿 → 待确认 → 已发布 → 执行中 → 已封账</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xml:space="preserve">                    ↘ 修订版（保留原版本和变更原因）</w:t>
      </w:r>
    </w:p>
    <w:p w14:paraId="2F2D7143">
      <w:pPr>
        <w:spacing w:before="0" w:after="100" w:line="324" w:lineRule="auto"/>
      </w:pPr>
      <w:r>
        <w:rPr>
          <w:rFonts w:ascii="Noto Sans CJK SC" w:hAnsi="Noto Sans CJK SC" w:eastAsia="Noto Sans CJK SC"/>
          <w:sz w:val="21"/>
        </w:rPr>
        <w:t>已发布方案原则上不可直接覆盖；需要修改时生成修订版本，记录修改人、原因、旧值和新值。</w:t>
      </w:r>
    </w:p>
    <w:p w14:paraId="6333FD05">
      <w:pPr>
        <w:pStyle w:val="4"/>
      </w:pPr>
      <w:r>
        <w:t>7.3 目标分解</w:t>
      </w:r>
    </w:p>
    <w:p w14:paraId="46FBA55B">
      <w:pPr>
        <w:pStyle w:val="16"/>
        <w:spacing w:before="0" w:after="60" w:line="312" w:lineRule="auto"/>
        <w:ind w:left="312" w:hanging="142"/>
      </w:pPr>
      <w:r>
        <w:rPr>
          <w:rFonts w:ascii="Noto Sans CJK SC" w:hAnsi="Noto Sans CJK SC" w:eastAsia="Noto Sans CJK SC"/>
          <w:sz w:val="20"/>
        </w:rPr>
        <w:t>允许苏州塾总目标不等于区域分中心目标简单相加，但系统必须显示“分解合计、挑战差额、未分配差额”。</w:t>
      </w:r>
    </w:p>
    <w:p w14:paraId="0D9F4DA6">
      <w:pPr>
        <w:pStyle w:val="16"/>
        <w:spacing w:before="0" w:after="60" w:line="312" w:lineRule="auto"/>
        <w:ind w:left="312" w:hanging="142"/>
      </w:pPr>
      <w:r>
        <w:t>黄埔班为苏州塾直属班级。黄埔班学长在“在册、续费、新增”等发展建设指标中，仍按个人原始发展归属汇总到对应区域分中心；黄埔班自身的学习、活动和其他14项指标暂不并入区域分中心统计，系统保留独立查看入口。未来如需独立MP，可通过年度配置启用，不改代码。</w:t>
      </w:r>
    </w:p>
    <w:p w14:paraId="11F1452C">
      <w:pPr>
        <w:pStyle w:val="16"/>
        <w:spacing w:before="0" w:after="60" w:line="312" w:lineRule="auto"/>
        <w:ind w:left="312" w:hanging="142"/>
      </w:pPr>
      <w:r>
        <w:rPr>
          <w:rFonts w:ascii="Noto Sans CJK SC" w:hAnsi="Noto Sans CJK SC" w:eastAsia="Noto Sans CJK SC"/>
          <w:sz w:val="20"/>
        </w:rPr>
        <w:t>目标可分解到区域分中心、班级、小组，也可只适用于部分组织。</w:t>
      </w:r>
    </w:p>
    <w:p w14:paraId="34DED36F">
      <w:pPr>
        <w:pStyle w:val="16"/>
        <w:spacing w:before="0" w:after="60" w:line="312" w:lineRule="auto"/>
        <w:ind w:left="312" w:hanging="142"/>
      </w:pPr>
      <w:r>
        <w:rPr>
          <w:rFonts w:ascii="Noto Sans CJK SC" w:hAnsi="Noto Sans CJK SC" w:eastAsia="Noto Sans CJK SC"/>
          <w:sz w:val="20"/>
        </w:rPr>
        <w:t>目标分解支持“强约束平衡”和“允许差额”两种模式。</w:t>
      </w:r>
    </w:p>
    <w:p w14:paraId="16398AFF">
      <w:pPr>
        <w:pStyle w:val="16"/>
        <w:spacing w:before="0" w:after="60" w:line="312" w:lineRule="auto"/>
        <w:ind w:left="312" w:hanging="142"/>
      </w:pPr>
      <w:r>
        <w:rPr>
          <w:rFonts w:ascii="Noto Sans CJK SC" w:hAnsi="Noto Sans CJK SC" w:eastAsia="Noto Sans CJK SC"/>
          <w:sz w:val="20"/>
        </w:rPr>
        <w:t>每个组织目标可指定责任人、协同人、填报频率、数据来源和说明。</w:t>
      </w:r>
    </w:p>
    <w:p w14:paraId="6EBA3AD1">
      <w:pPr>
        <w:pStyle w:val="4"/>
      </w:pPr>
      <w:r>
        <w:t>7.4 月度MP、预定与实绩</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30BCE63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814" w:type="dxa"/>
            <w:shd w:val="clear" w:color="auto" w:fill="174B3A"/>
            <w:tcMar>
              <w:top w:w="90" w:type="dxa"/>
              <w:left w:w="80" w:type="dxa"/>
              <w:bottom w:w="90" w:type="dxa"/>
              <w:right w:w="80" w:type="dxa"/>
            </w:tcMar>
            <w:vAlign w:val="center"/>
          </w:tcPr>
          <w:p w14:paraId="185EF388">
            <w:pPr>
              <w:jc w:val="center"/>
            </w:pPr>
            <w:r>
              <w:rPr>
                <w:rFonts w:ascii="Noto Sans CJK SC" w:hAnsi="Noto Sans CJK SC" w:eastAsia="Noto Sans CJK SC"/>
                <w:b/>
                <w:color w:val="FFFFFF"/>
                <w:sz w:val="18"/>
              </w:rPr>
              <w:t>字段</w:t>
            </w:r>
          </w:p>
        </w:tc>
        <w:tc>
          <w:tcPr>
            <w:tcW w:w="2948" w:type="dxa"/>
            <w:shd w:val="clear" w:color="auto" w:fill="174B3A"/>
            <w:tcMar>
              <w:top w:w="90" w:type="dxa"/>
              <w:left w:w="80" w:type="dxa"/>
              <w:bottom w:w="90" w:type="dxa"/>
              <w:right w:w="80" w:type="dxa"/>
            </w:tcMar>
            <w:vAlign w:val="center"/>
          </w:tcPr>
          <w:p w14:paraId="79EC4AB2">
            <w:pPr>
              <w:jc w:val="center"/>
            </w:pPr>
            <w:r>
              <w:rPr>
                <w:rFonts w:ascii="Noto Sans CJK SC" w:hAnsi="Noto Sans CJK SC" w:eastAsia="Noto Sans CJK SC"/>
                <w:b/>
                <w:color w:val="FFFFFF"/>
                <w:sz w:val="18"/>
              </w:rPr>
              <w:t>业务含义</w:t>
            </w:r>
          </w:p>
        </w:tc>
        <w:tc>
          <w:tcPr>
            <w:tcW w:w="4592" w:type="dxa"/>
            <w:shd w:val="clear" w:color="auto" w:fill="174B3A"/>
            <w:tcMar>
              <w:top w:w="90" w:type="dxa"/>
              <w:left w:w="80" w:type="dxa"/>
              <w:bottom w:w="90" w:type="dxa"/>
              <w:right w:w="80" w:type="dxa"/>
            </w:tcMar>
            <w:vAlign w:val="center"/>
          </w:tcPr>
          <w:p w14:paraId="3354A89D">
            <w:pPr>
              <w:jc w:val="center"/>
            </w:pPr>
            <w:r>
              <w:rPr>
                <w:rFonts w:ascii="Noto Sans CJK SC" w:hAnsi="Noto Sans CJK SC" w:eastAsia="Noto Sans CJK SC"/>
                <w:b/>
                <w:color w:val="FFFFFF"/>
                <w:sz w:val="18"/>
              </w:rPr>
              <w:t>系统规则</w:t>
            </w:r>
          </w:p>
        </w:tc>
      </w:tr>
      <w:tr w14:paraId="63C9B36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1C2C333B">
            <w:pPr>
              <w:spacing w:after="0" w:line="276" w:lineRule="auto"/>
              <w:jc w:val="center"/>
            </w:pPr>
            <w:r>
              <w:rPr>
                <w:rFonts w:ascii="Noto Sans CJK SC" w:hAnsi="Noto Sans CJK SC" w:eastAsia="Noto Sans CJK SC"/>
                <w:sz w:val="18"/>
              </w:rPr>
              <w:t>月MP</w:t>
            </w:r>
          </w:p>
        </w:tc>
        <w:tc>
          <w:tcPr>
            <w:tcW w:w="2948" w:type="dxa"/>
            <w:tcMar>
              <w:top w:w="75" w:type="dxa"/>
              <w:left w:w="75" w:type="dxa"/>
              <w:bottom w:w="75" w:type="dxa"/>
              <w:right w:w="75" w:type="dxa"/>
            </w:tcMar>
            <w:vAlign w:val="center"/>
          </w:tcPr>
          <w:p w14:paraId="636380B2">
            <w:pPr>
              <w:spacing w:after="0" w:line="276" w:lineRule="auto"/>
              <w:jc w:val="left"/>
            </w:pPr>
            <w:r>
              <w:rPr>
                <w:rFonts w:ascii="Noto Sans CJK SC" w:hAnsi="Noto Sans CJK SC" w:eastAsia="Noto Sans CJK SC"/>
                <w:sz w:val="18"/>
              </w:rPr>
              <w:t>年初制定的月度基准节奏</w:t>
            </w:r>
          </w:p>
        </w:tc>
        <w:tc>
          <w:tcPr>
            <w:tcW w:w="4592" w:type="dxa"/>
            <w:tcMar>
              <w:top w:w="75" w:type="dxa"/>
              <w:left w:w="75" w:type="dxa"/>
              <w:bottom w:w="75" w:type="dxa"/>
              <w:right w:w="75" w:type="dxa"/>
            </w:tcMar>
            <w:vAlign w:val="center"/>
          </w:tcPr>
          <w:p w14:paraId="1026242A">
            <w:pPr>
              <w:spacing w:after="0" w:line="276" w:lineRule="auto"/>
              <w:jc w:val="left"/>
            </w:pPr>
            <w:r>
              <w:rPr>
                <w:rFonts w:ascii="Noto Sans CJK SC" w:hAnsi="Noto Sans CJK SC" w:eastAsia="Noto Sans CJK SC"/>
                <w:sz w:val="18"/>
              </w:rPr>
              <w:t>发布年度方案时形成，修改需留痕。</w:t>
            </w:r>
          </w:p>
        </w:tc>
      </w:tr>
      <w:tr w14:paraId="79125F6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203F056E">
            <w:pPr>
              <w:spacing w:after="0" w:line="276" w:lineRule="auto"/>
              <w:jc w:val="center"/>
            </w:pPr>
            <w:r>
              <w:rPr>
                <w:rFonts w:ascii="Noto Sans CJK SC" w:hAnsi="Noto Sans CJK SC" w:eastAsia="Noto Sans CJK SC"/>
                <w:sz w:val="18"/>
              </w:rPr>
              <w:t>预定</w:t>
            </w:r>
          </w:p>
        </w:tc>
        <w:tc>
          <w:tcPr>
            <w:tcW w:w="2948" w:type="dxa"/>
            <w:shd w:val="clear" w:color="auto" w:fill="F8FAF9"/>
            <w:tcMar>
              <w:top w:w="75" w:type="dxa"/>
              <w:left w:w="75" w:type="dxa"/>
              <w:bottom w:w="75" w:type="dxa"/>
              <w:right w:w="75" w:type="dxa"/>
            </w:tcMar>
            <w:vAlign w:val="center"/>
          </w:tcPr>
          <w:p w14:paraId="11335B1F">
            <w:pPr>
              <w:spacing w:after="0" w:line="276" w:lineRule="auto"/>
              <w:jc w:val="left"/>
            </w:pPr>
            <w:r>
              <w:rPr>
                <w:rFonts w:ascii="Noto Sans CJK SC" w:hAnsi="Noto Sans CJK SC" w:eastAsia="Noto Sans CJK SC"/>
                <w:sz w:val="18"/>
              </w:rPr>
              <w:t>当期基于现实情况作出的计划或承诺</w:t>
            </w:r>
          </w:p>
        </w:tc>
        <w:tc>
          <w:tcPr>
            <w:tcW w:w="4592" w:type="dxa"/>
            <w:shd w:val="clear" w:color="auto" w:fill="F8FAF9"/>
            <w:tcMar>
              <w:top w:w="75" w:type="dxa"/>
              <w:left w:w="75" w:type="dxa"/>
              <w:bottom w:w="75" w:type="dxa"/>
              <w:right w:w="75" w:type="dxa"/>
            </w:tcMar>
            <w:vAlign w:val="center"/>
          </w:tcPr>
          <w:p w14:paraId="3B61A01A">
            <w:pPr>
              <w:spacing w:after="0" w:line="276" w:lineRule="auto"/>
              <w:jc w:val="left"/>
            </w:pPr>
            <w:r>
              <w:rPr>
                <w:rFonts w:ascii="Noto Sans CJK SC" w:hAnsi="Noto Sans CJK SC" w:eastAsia="Noto Sans CJK SC"/>
                <w:sz w:val="18"/>
              </w:rPr>
              <w:t>每期由责任人填报，可设置截止时间。</w:t>
            </w:r>
          </w:p>
        </w:tc>
      </w:tr>
      <w:tr w14:paraId="7DEBB86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105E778E">
            <w:pPr>
              <w:spacing w:after="0" w:line="276" w:lineRule="auto"/>
              <w:jc w:val="center"/>
            </w:pPr>
            <w:r>
              <w:rPr>
                <w:rFonts w:ascii="Noto Sans CJK SC" w:hAnsi="Noto Sans CJK SC" w:eastAsia="Noto Sans CJK SC"/>
                <w:sz w:val="18"/>
              </w:rPr>
              <w:t>实绩</w:t>
            </w:r>
          </w:p>
        </w:tc>
        <w:tc>
          <w:tcPr>
            <w:tcW w:w="2948" w:type="dxa"/>
            <w:tcMar>
              <w:top w:w="75" w:type="dxa"/>
              <w:left w:w="75" w:type="dxa"/>
              <w:bottom w:w="75" w:type="dxa"/>
              <w:right w:w="75" w:type="dxa"/>
            </w:tcMar>
            <w:vAlign w:val="center"/>
          </w:tcPr>
          <w:p w14:paraId="689E4C68">
            <w:pPr>
              <w:spacing w:after="0" w:line="276" w:lineRule="auto"/>
              <w:jc w:val="left"/>
            </w:pPr>
            <w:r>
              <w:rPr>
                <w:rFonts w:ascii="Noto Sans CJK SC" w:hAnsi="Noto Sans CJK SC" w:eastAsia="Noto Sans CJK SC"/>
                <w:sz w:val="18"/>
              </w:rPr>
              <w:t>当期确认的实际结果</w:t>
            </w:r>
          </w:p>
        </w:tc>
        <w:tc>
          <w:tcPr>
            <w:tcW w:w="4592" w:type="dxa"/>
            <w:tcMar>
              <w:top w:w="75" w:type="dxa"/>
              <w:left w:w="75" w:type="dxa"/>
              <w:bottom w:w="75" w:type="dxa"/>
              <w:right w:w="75" w:type="dxa"/>
            </w:tcMar>
            <w:vAlign w:val="center"/>
          </w:tcPr>
          <w:p w14:paraId="71949C39">
            <w:pPr>
              <w:spacing w:after="0" w:line="276" w:lineRule="auto"/>
              <w:jc w:val="left"/>
            </w:pPr>
            <w:r>
              <w:rPr>
                <w:rFonts w:ascii="Noto Sans CJK SC" w:hAnsi="Noto Sans CJK SC" w:eastAsia="Noto Sans CJK SC"/>
                <w:sz w:val="18"/>
              </w:rPr>
              <w:t>自动计算或人工提交，经必要校验后确认。</w:t>
            </w:r>
          </w:p>
        </w:tc>
      </w:tr>
      <w:tr w14:paraId="2BFE27A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7E1D0109">
            <w:pPr>
              <w:spacing w:after="0" w:line="276" w:lineRule="auto"/>
              <w:jc w:val="center"/>
            </w:pPr>
            <w:r>
              <w:rPr>
                <w:rFonts w:ascii="Noto Sans CJK SC" w:hAnsi="Noto Sans CJK SC" w:eastAsia="Noto Sans CJK SC"/>
                <w:sz w:val="18"/>
              </w:rPr>
              <w:t>达成率</w:t>
            </w:r>
          </w:p>
        </w:tc>
        <w:tc>
          <w:tcPr>
            <w:tcW w:w="2948" w:type="dxa"/>
            <w:shd w:val="clear" w:color="auto" w:fill="F8FAF9"/>
            <w:tcMar>
              <w:top w:w="75" w:type="dxa"/>
              <w:left w:w="75" w:type="dxa"/>
              <w:bottom w:w="75" w:type="dxa"/>
              <w:right w:w="75" w:type="dxa"/>
            </w:tcMar>
            <w:vAlign w:val="center"/>
          </w:tcPr>
          <w:p w14:paraId="1D3F87C7">
            <w:pPr>
              <w:spacing w:after="0" w:line="276" w:lineRule="auto"/>
              <w:jc w:val="left"/>
            </w:pPr>
            <w:r>
              <w:rPr>
                <w:rFonts w:ascii="Noto Sans CJK SC" w:hAnsi="Noto Sans CJK SC" w:eastAsia="Noto Sans CJK SC"/>
                <w:sz w:val="18"/>
              </w:rPr>
              <w:t>实绩与预定或MP的比较</w:t>
            </w:r>
          </w:p>
        </w:tc>
        <w:tc>
          <w:tcPr>
            <w:tcW w:w="4592" w:type="dxa"/>
            <w:shd w:val="clear" w:color="auto" w:fill="F8FAF9"/>
            <w:tcMar>
              <w:top w:w="75" w:type="dxa"/>
              <w:left w:w="75" w:type="dxa"/>
              <w:bottom w:w="75" w:type="dxa"/>
              <w:right w:w="75" w:type="dxa"/>
            </w:tcMar>
            <w:vAlign w:val="center"/>
          </w:tcPr>
          <w:p w14:paraId="228224E7">
            <w:pPr>
              <w:spacing w:after="0" w:line="276" w:lineRule="auto"/>
              <w:jc w:val="left"/>
            </w:pPr>
            <w:r>
              <w:rPr>
                <w:rFonts w:ascii="Noto Sans CJK SC" w:hAnsi="Noto Sans CJK SC" w:eastAsia="Noto Sans CJK SC"/>
                <w:sz w:val="18"/>
              </w:rPr>
              <w:t>分母为0或无数据时不得显示为0%。</w:t>
            </w:r>
          </w:p>
        </w:tc>
      </w:tr>
    </w:tbl>
    <w:p w14:paraId="4483C153"/>
    <w:p w14:paraId="54B597AE">
      <w:pPr>
        <w:pStyle w:val="4"/>
      </w:pPr>
      <w:r>
        <w:t>7.5 指标数据来源与校正</w:t>
      </w:r>
    </w:p>
    <w:p w14:paraId="4915D212">
      <w:pPr>
        <w:pStyle w:val="16"/>
        <w:spacing w:before="0" w:after="60" w:line="312" w:lineRule="auto"/>
        <w:ind w:left="312" w:hanging="142"/>
      </w:pPr>
      <w:r>
        <w:rPr>
          <w:rFonts w:ascii="Noto Sans CJK SC" w:hAnsi="Noto Sans CJK SC" w:eastAsia="Noto Sans CJK SC"/>
          <w:sz w:val="20"/>
        </w:rPr>
        <w:t>自动来源：签到系统、总部读书打卡快照、运营数据库和后续教学平台接口。</w:t>
      </w:r>
    </w:p>
    <w:p w14:paraId="3358ADA2">
      <w:pPr>
        <w:pStyle w:val="16"/>
        <w:spacing w:before="0" w:after="60" w:line="312" w:lineRule="auto"/>
        <w:ind w:left="312" w:hanging="142"/>
      </w:pPr>
      <w:r>
        <w:rPr>
          <w:rFonts w:ascii="Noto Sans CJK SC" w:hAnsi="Noto Sans CJK SC" w:eastAsia="Noto Sans CJK SC"/>
          <w:sz w:val="20"/>
        </w:rPr>
        <w:t>人工来源：无法自动获取的教学达成、企业践行、志工分、财务汇总等。</w:t>
      </w:r>
    </w:p>
    <w:p w14:paraId="5C67E3EE">
      <w:pPr>
        <w:pStyle w:val="16"/>
        <w:spacing w:before="0" w:after="60" w:line="312" w:lineRule="auto"/>
        <w:ind w:left="312" w:hanging="142"/>
      </w:pPr>
      <w:r>
        <w:rPr>
          <w:rFonts w:ascii="Noto Sans CJK SC" w:hAnsi="Noto Sans CJK SC" w:eastAsia="Noto Sans CJK SC"/>
          <w:sz w:val="20"/>
        </w:rPr>
        <w:t>Excel导入：用于历史基线和批量补录，但必须先预览、校验、确认后入库。</w:t>
      </w:r>
    </w:p>
    <w:p w14:paraId="2D37B35F">
      <w:pPr>
        <w:pStyle w:val="16"/>
        <w:spacing w:before="0" w:after="60" w:line="312" w:lineRule="auto"/>
        <w:ind w:left="312" w:hanging="142"/>
      </w:pPr>
      <w:r>
        <w:rPr>
          <w:rFonts w:ascii="Noto Sans CJK SC" w:hAnsi="Noto Sans CJK SC" w:eastAsia="Noto Sans CJK SC"/>
          <w:sz w:val="20"/>
        </w:rPr>
        <w:t>人工覆盖自动值时，必须保存自动值、覆盖值、原因、证据、操作人和时间。</w:t>
      </w:r>
    </w:p>
    <w:p w14:paraId="427AFF97">
      <w:pPr>
        <w:pStyle w:val="16"/>
        <w:spacing w:before="0" w:after="60" w:line="312" w:lineRule="auto"/>
        <w:ind w:left="312" w:hanging="142"/>
      </w:pPr>
      <w:r>
        <w:rPr>
          <w:rFonts w:ascii="Noto Sans CJK SC" w:hAnsi="Noto Sans CJK SC" w:eastAsia="Noto Sans CJK SC"/>
          <w:sz w:val="20"/>
        </w:rPr>
        <w:t>所有自动计算应保存分子、分母、源数据期间和计算详情。</w:t>
      </w:r>
    </w:p>
    <w:p w14:paraId="6EDE8BA3">
      <w:pPr>
        <w:pStyle w:val="4"/>
      </w:pPr>
      <w:r>
        <w:t>7.6 重点行动管理</w:t>
      </w:r>
    </w:p>
    <w:p w14:paraId="620E72FE">
      <w:pPr>
        <w:spacing w:before="0" w:after="100" w:line="324" w:lineRule="auto"/>
      </w:pPr>
      <w:r>
        <w:rPr>
          <w:rFonts w:ascii="Noto Sans CJK SC" w:hAnsi="Noto Sans CJK SC" w:eastAsia="Noto Sans CJK SC"/>
          <w:sz w:val="21"/>
        </w:rPr>
        <w:t>六类年度重点行动不应作为普通数值指标的附属列，而应作为可创建、分解、排期、跟踪和复盘的建设项目。</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4933"/>
        <w:gridCol w:w="4933"/>
      </w:tblGrid>
      <w:tr w14:paraId="144FA8E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2381" w:type="dxa"/>
            <w:shd w:val="clear" w:color="auto" w:fill="174B3A"/>
            <w:tcMar>
              <w:top w:w="90" w:type="dxa"/>
              <w:left w:w="80" w:type="dxa"/>
              <w:bottom w:w="90" w:type="dxa"/>
              <w:right w:w="80" w:type="dxa"/>
            </w:tcMar>
            <w:vAlign w:val="center"/>
          </w:tcPr>
          <w:p w14:paraId="6F4B428D">
            <w:pPr>
              <w:jc w:val="center"/>
            </w:pPr>
            <w:r>
              <w:rPr>
                <w:rFonts w:ascii="Noto Sans CJK SC" w:hAnsi="Noto Sans CJK SC" w:eastAsia="Noto Sans CJK SC"/>
                <w:b/>
                <w:color w:val="FFFFFF"/>
                <w:sz w:val="18"/>
              </w:rPr>
              <w:t>重点行动</w:t>
            </w:r>
          </w:p>
        </w:tc>
        <w:tc>
          <w:tcPr>
            <w:tcW w:w="6973" w:type="dxa"/>
            <w:shd w:val="clear" w:color="auto" w:fill="174B3A"/>
            <w:tcMar>
              <w:top w:w="90" w:type="dxa"/>
              <w:left w:w="80" w:type="dxa"/>
              <w:bottom w:w="90" w:type="dxa"/>
              <w:right w:w="80" w:type="dxa"/>
            </w:tcMar>
            <w:vAlign w:val="center"/>
          </w:tcPr>
          <w:p w14:paraId="2D99140C">
            <w:pPr>
              <w:jc w:val="center"/>
            </w:pPr>
            <w:r>
              <w:rPr>
                <w:rFonts w:ascii="Noto Sans CJK SC" w:hAnsi="Noto Sans CJK SC" w:eastAsia="Noto Sans CJK SC"/>
                <w:b/>
                <w:color w:val="FFFFFF"/>
                <w:sz w:val="18"/>
              </w:rPr>
              <w:t>管理内容</w:t>
            </w:r>
          </w:p>
        </w:tc>
      </w:tr>
      <w:tr w14:paraId="746FCB3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7E5BAF7A">
            <w:pPr>
              <w:spacing w:after="0" w:line="276" w:lineRule="auto"/>
              <w:jc w:val="center"/>
            </w:pPr>
            <w:r>
              <w:rPr>
                <w:rFonts w:ascii="Noto Sans CJK SC" w:hAnsi="Noto Sans CJK SC" w:eastAsia="Noto Sans CJK SC"/>
                <w:sz w:val="18"/>
              </w:rPr>
              <w:t>新成立区域分中心</w:t>
            </w:r>
          </w:p>
        </w:tc>
        <w:tc>
          <w:tcPr>
            <w:tcW w:w="6973" w:type="dxa"/>
            <w:tcMar>
              <w:top w:w="75" w:type="dxa"/>
              <w:left w:w="75" w:type="dxa"/>
              <w:bottom w:w="75" w:type="dxa"/>
              <w:right w:w="75" w:type="dxa"/>
            </w:tcMar>
            <w:vAlign w:val="center"/>
          </w:tcPr>
          <w:p w14:paraId="4E1C1F54">
            <w:pPr>
              <w:spacing w:after="0" w:line="276" w:lineRule="auto"/>
              <w:jc w:val="left"/>
            </w:pPr>
            <w:r>
              <w:rPr>
                <w:rFonts w:ascii="Noto Sans CJK SC" w:hAnsi="Noto Sans CJK SC" w:eastAsia="Noto Sans CJK SC"/>
                <w:sz w:val="18"/>
              </w:rPr>
              <w:t>筹建、负责人、里程碑、成立日期、状态。</w:t>
            </w:r>
          </w:p>
        </w:tc>
      </w:tr>
      <w:tr w14:paraId="7495D4D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78FC1BBA">
            <w:pPr>
              <w:spacing w:after="0" w:line="276" w:lineRule="auto"/>
              <w:jc w:val="center"/>
            </w:pPr>
            <w:r>
              <w:rPr>
                <w:rFonts w:ascii="Noto Sans CJK SC" w:hAnsi="Noto Sans CJK SC" w:eastAsia="Noto Sans CJK SC"/>
                <w:sz w:val="18"/>
              </w:rPr>
              <w:t>新成立委员会</w:t>
            </w:r>
          </w:p>
        </w:tc>
        <w:tc>
          <w:tcPr>
            <w:tcW w:w="6973" w:type="dxa"/>
            <w:shd w:val="clear" w:color="auto" w:fill="F8FAF9"/>
            <w:tcMar>
              <w:top w:w="75" w:type="dxa"/>
              <w:left w:w="75" w:type="dxa"/>
              <w:bottom w:w="75" w:type="dxa"/>
              <w:right w:w="75" w:type="dxa"/>
            </w:tcMar>
            <w:vAlign w:val="center"/>
          </w:tcPr>
          <w:p w14:paraId="615BB573">
            <w:pPr>
              <w:spacing w:after="0" w:line="276" w:lineRule="auto"/>
              <w:jc w:val="left"/>
            </w:pPr>
            <w:r>
              <w:rPr>
                <w:rFonts w:ascii="Noto Sans CJK SC" w:hAnsi="Noto Sans CJK SC" w:eastAsia="Noto Sans CJK SC"/>
                <w:sz w:val="18"/>
              </w:rPr>
              <w:t>委员会类型、成员、职责、成立和运行状态。</w:t>
            </w:r>
          </w:p>
        </w:tc>
      </w:tr>
      <w:tr w14:paraId="7B5BCF2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15A727B9">
            <w:pPr>
              <w:spacing w:after="0" w:line="276" w:lineRule="auto"/>
              <w:jc w:val="center"/>
            </w:pPr>
            <w:r>
              <w:rPr>
                <w:rFonts w:ascii="Noto Sans CJK SC" w:hAnsi="Noto Sans CJK SC" w:eastAsia="Noto Sans CJK SC"/>
                <w:sz w:val="18"/>
              </w:rPr>
              <w:t>研学标杆</w:t>
            </w:r>
          </w:p>
        </w:tc>
        <w:tc>
          <w:tcPr>
            <w:tcW w:w="6973" w:type="dxa"/>
            <w:tcMar>
              <w:top w:w="75" w:type="dxa"/>
              <w:left w:w="75" w:type="dxa"/>
              <w:bottom w:w="75" w:type="dxa"/>
              <w:right w:w="75" w:type="dxa"/>
            </w:tcMar>
            <w:vAlign w:val="center"/>
          </w:tcPr>
          <w:p w14:paraId="71FF380F">
            <w:pPr>
              <w:spacing w:after="0" w:line="276" w:lineRule="auto"/>
              <w:jc w:val="left"/>
            </w:pPr>
            <w:r>
              <w:rPr>
                <w:rFonts w:ascii="Noto Sans CJK SC" w:hAnsi="Noto Sans CJK SC" w:eastAsia="Noto Sans CJK SC"/>
                <w:sz w:val="18"/>
              </w:rPr>
              <w:t>候选企业、评审、辅导、认定和复盘。</w:t>
            </w:r>
          </w:p>
        </w:tc>
      </w:tr>
      <w:tr w14:paraId="43DCD0F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7ACDD5BE">
            <w:pPr>
              <w:spacing w:after="0" w:line="276" w:lineRule="auto"/>
              <w:jc w:val="center"/>
            </w:pPr>
            <w:r>
              <w:rPr>
                <w:rFonts w:ascii="Noto Sans CJK SC" w:hAnsi="Noto Sans CJK SC" w:eastAsia="Noto Sans CJK SC"/>
                <w:sz w:val="18"/>
              </w:rPr>
              <w:t>培训课程</w:t>
            </w:r>
          </w:p>
        </w:tc>
        <w:tc>
          <w:tcPr>
            <w:tcW w:w="6973" w:type="dxa"/>
            <w:shd w:val="clear" w:color="auto" w:fill="F8FAF9"/>
            <w:tcMar>
              <w:top w:w="75" w:type="dxa"/>
              <w:left w:w="75" w:type="dxa"/>
              <w:bottom w:w="75" w:type="dxa"/>
              <w:right w:w="75" w:type="dxa"/>
            </w:tcMar>
            <w:vAlign w:val="center"/>
          </w:tcPr>
          <w:p w14:paraId="62450C2A">
            <w:pPr>
              <w:spacing w:after="0" w:line="276" w:lineRule="auto"/>
              <w:jc w:val="left"/>
            </w:pPr>
            <w:r>
              <w:rPr>
                <w:rFonts w:ascii="Noto Sans CJK SC" w:hAnsi="Noto Sans CJK SC" w:eastAsia="Noto Sans CJK SC"/>
                <w:sz w:val="18"/>
              </w:rPr>
              <w:t>主题、对象、场次、参与和效果。</w:t>
            </w:r>
          </w:p>
        </w:tc>
      </w:tr>
      <w:tr w14:paraId="7B0C893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tcMar>
              <w:top w:w="75" w:type="dxa"/>
              <w:left w:w="75" w:type="dxa"/>
              <w:bottom w:w="75" w:type="dxa"/>
              <w:right w:w="75" w:type="dxa"/>
            </w:tcMar>
            <w:vAlign w:val="center"/>
          </w:tcPr>
          <w:p w14:paraId="785A56F4">
            <w:pPr>
              <w:spacing w:after="0" w:line="276" w:lineRule="auto"/>
              <w:jc w:val="center"/>
            </w:pPr>
            <w:r>
              <w:rPr>
                <w:rFonts w:ascii="Noto Sans CJK SC" w:hAnsi="Noto Sans CJK SC" w:eastAsia="Noto Sans CJK SC"/>
                <w:sz w:val="18"/>
              </w:rPr>
              <w:t>标杆游学</w:t>
            </w:r>
          </w:p>
        </w:tc>
        <w:tc>
          <w:tcPr>
            <w:tcW w:w="6973" w:type="dxa"/>
            <w:tcMar>
              <w:top w:w="75" w:type="dxa"/>
              <w:left w:w="75" w:type="dxa"/>
              <w:bottom w:w="75" w:type="dxa"/>
              <w:right w:w="75" w:type="dxa"/>
            </w:tcMar>
            <w:vAlign w:val="center"/>
          </w:tcPr>
          <w:p w14:paraId="701CD85A">
            <w:pPr>
              <w:spacing w:after="0" w:line="276" w:lineRule="auto"/>
              <w:jc w:val="left"/>
            </w:pPr>
            <w:r>
              <w:rPr>
                <w:rFonts w:ascii="Noto Sans CJK SC" w:hAnsi="Noto Sans CJK SC" w:eastAsia="Noto Sans CJK SC"/>
                <w:sz w:val="18"/>
              </w:rPr>
              <w:t>标杆企业、日期、人数、学习成果。</w:t>
            </w:r>
          </w:p>
        </w:tc>
      </w:tr>
      <w:tr w14:paraId="1807802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381" w:type="dxa"/>
            <w:shd w:val="clear" w:color="auto" w:fill="F8FAF9"/>
            <w:tcMar>
              <w:top w:w="75" w:type="dxa"/>
              <w:left w:w="75" w:type="dxa"/>
              <w:bottom w:w="75" w:type="dxa"/>
              <w:right w:w="75" w:type="dxa"/>
            </w:tcMar>
            <w:vAlign w:val="center"/>
          </w:tcPr>
          <w:p w14:paraId="160E8799">
            <w:pPr>
              <w:spacing w:after="0" w:line="276" w:lineRule="auto"/>
              <w:jc w:val="center"/>
            </w:pPr>
            <w:r>
              <w:rPr>
                <w:rFonts w:ascii="Noto Sans CJK SC" w:hAnsi="Noto Sans CJK SC" w:eastAsia="Noto Sans CJK SC"/>
                <w:sz w:val="18"/>
              </w:rPr>
              <w:t>报告会</w:t>
            </w:r>
          </w:p>
        </w:tc>
        <w:tc>
          <w:tcPr>
            <w:tcW w:w="6973" w:type="dxa"/>
            <w:shd w:val="clear" w:color="auto" w:fill="F8FAF9"/>
            <w:tcMar>
              <w:top w:w="75" w:type="dxa"/>
              <w:left w:w="75" w:type="dxa"/>
              <w:bottom w:w="75" w:type="dxa"/>
              <w:right w:w="75" w:type="dxa"/>
            </w:tcMar>
            <w:vAlign w:val="center"/>
          </w:tcPr>
          <w:p w14:paraId="7B40763A">
            <w:pPr>
              <w:spacing w:after="0" w:line="276" w:lineRule="auto"/>
              <w:jc w:val="left"/>
            </w:pPr>
            <w:r>
              <w:rPr>
                <w:rFonts w:ascii="Noto Sans CJK SC" w:hAnsi="Noto Sans CJK SC" w:eastAsia="Noto Sans CJK SC"/>
                <w:sz w:val="18"/>
              </w:rPr>
              <w:t>类型、日期、报名、签到和复盘。</w:t>
            </w:r>
          </w:p>
        </w:tc>
      </w:tr>
    </w:tbl>
    <w:p w14:paraId="5B85C6FA"/>
    <w:p w14:paraId="10115A41">
      <w:pPr>
        <w:pStyle w:val="3"/>
      </w:pPr>
      <w:r>
        <w:t>8. 以人为中心的发展建设需求</w:t>
      </w:r>
    </w:p>
    <w:p w14:paraId="6B3BF692">
      <w:pPr>
        <w:pStyle w:val="4"/>
      </w:pPr>
      <w:r>
        <w:t>8.1 个人画像结构</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4933"/>
        <w:gridCol w:w="4933"/>
      </w:tblGrid>
      <w:tr w14:paraId="4C3C88C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2268" w:type="dxa"/>
            <w:shd w:val="clear" w:color="auto" w:fill="174B3A"/>
            <w:tcMar>
              <w:top w:w="90" w:type="dxa"/>
              <w:left w:w="80" w:type="dxa"/>
              <w:bottom w:w="90" w:type="dxa"/>
              <w:right w:w="80" w:type="dxa"/>
            </w:tcMar>
            <w:vAlign w:val="center"/>
          </w:tcPr>
          <w:p w14:paraId="38C842B1">
            <w:pPr>
              <w:jc w:val="center"/>
            </w:pPr>
            <w:r>
              <w:rPr>
                <w:rFonts w:ascii="Noto Sans CJK SC" w:hAnsi="Noto Sans CJK SC" w:eastAsia="Noto Sans CJK SC"/>
                <w:b/>
                <w:color w:val="FFFFFF"/>
                <w:sz w:val="18"/>
              </w:rPr>
              <w:t>画像维度</w:t>
            </w:r>
          </w:p>
        </w:tc>
        <w:tc>
          <w:tcPr>
            <w:tcW w:w="7087" w:type="dxa"/>
            <w:shd w:val="clear" w:color="auto" w:fill="174B3A"/>
            <w:tcMar>
              <w:top w:w="90" w:type="dxa"/>
              <w:left w:w="80" w:type="dxa"/>
              <w:bottom w:w="90" w:type="dxa"/>
              <w:right w:w="80" w:type="dxa"/>
            </w:tcMar>
            <w:vAlign w:val="center"/>
          </w:tcPr>
          <w:p w14:paraId="3A07F839">
            <w:pPr>
              <w:jc w:val="center"/>
            </w:pPr>
            <w:r>
              <w:rPr>
                <w:rFonts w:ascii="Noto Sans CJK SC" w:hAnsi="Noto Sans CJK SC" w:eastAsia="Noto Sans CJK SC"/>
                <w:b/>
                <w:color w:val="FFFFFF"/>
                <w:sz w:val="18"/>
              </w:rPr>
              <w:t>内容</w:t>
            </w:r>
          </w:p>
        </w:tc>
      </w:tr>
      <w:tr w14:paraId="769C055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604FF2AB">
            <w:pPr>
              <w:spacing w:after="0" w:line="276" w:lineRule="auto"/>
              <w:jc w:val="center"/>
            </w:pPr>
            <w:r>
              <w:rPr>
                <w:rFonts w:ascii="Noto Sans CJK SC" w:hAnsi="Noto Sans CJK SC" w:eastAsia="Noto Sans CJK SC"/>
                <w:sz w:val="18"/>
              </w:rPr>
              <w:t>基础与组织关系</w:t>
            </w:r>
          </w:p>
        </w:tc>
        <w:tc>
          <w:tcPr>
            <w:tcW w:w="7087" w:type="dxa"/>
            <w:tcMar>
              <w:top w:w="75" w:type="dxa"/>
              <w:left w:w="75" w:type="dxa"/>
              <w:bottom w:w="75" w:type="dxa"/>
              <w:right w:w="75" w:type="dxa"/>
            </w:tcMar>
            <w:vAlign w:val="center"/>
          </w:tcPr>
          <w:p w14:paraId="0C6F32FC">
            <w:pPr>
              <w:spacing w:after="0" w:line="276" w:lineRule="auto"/>
              <w:jc w:val="left"/>
            </w:pPr>
            <w:r>
              <w:rPr>
                <w:rFonts w:ascii="Noto Sans CJK SC" w:hAnsi="Noto Sans CJK SC" w:eastAsia="Noto Sans CJK SC"/>
                <w:sz w:val="18"/>
              </w:rPr>
              <w:t>所属组织、入塾时间、任职、学习年限、续费周期。</w:t>
            </w:r>
          </w:p>
        </w:tc>
      </w:tr>
      <w:tr w14:paraId="614089D7">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7329A904">
            <w:pPr>
              <w:spacing w:after="0" w:line="276" w:lineRule="auto"/>
              <w:jc w:val="center"/>
            </w:pPr>
            <w:r>
              <w:rPr>
                <w:rFonts w:ascii="Noto Sans CJK SC" w:hAnsi="Noto Sans CJK SC" w:eastAsia="Noto Sans CJK SC"/>
                <w:sz w:val="18"/>
              </w:rPr>
              <w:t>学习参与</w:t>
            </w:r>
          </w:p>
        </w:tc>
        <w:tc>
          <w:tcPr>
            <w:tcW w:w="7087" w:type="dxa"/>
            <w:shd w:val="clear" w:color="auto" w:fill="F8FAF9"/>
            <w:tcMar>
              <w:top w:w="75" w:type="dxa"/>
              <w:left w:w="75" w:type="dxa"/>
              <w:bottom w:w="75" w:type="dxa"/>
              <w:right w:w="75" w:type="dxa"/>
            </w:tcMar>
            <w:vAlign w:val="center"/>
          </w:tcPr>
          <w:p w14:paraId="5E1E8C93">
            <w:pPr>
              <w:spacing w:after="0" w:line="276" w:lineRule="auto"/>
              <w:jc w:val="left"/>
            </w:pPr>
            <w:r>
              <w:rPr>
                <w:rFonts w:ascii="Noto Sans CJK SC" w:hAnsi="Noto Sans CJK SC" w:eastAsia="Noto Sans CJK SC"/>
                <w:sz w:val="18"/>
              </w:rPr>
              <w:t>读书打卡、检视分享、班会、小组会、课程、报告会、游学、志工。</w:t>
            </w:r>
          </w:p>
        </w:tc>
      </w:tr>
      <w:tr w14:paraId="3204DC5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50379369">
            <w:pPr>
              <w:spacing w:after="0" w:line="276" w:lineRule="auto"/>
              <w:jc w:val="center"/>
            </w:pPr>
            <w:r>
              <w:rPr>
                <w:rFonts w:ascii="Noto Sans CJK SC" w:hAnsi="Noto Sans CJK SC" w:eastAsia="Noto Sans CJK SC"/>
                <w:sz w:val="18"/>
              </w:rPr>
              <w:t>学习践行</w:t>
            </w:r>
          </w:p>
        </w:tc>
        <w:tc>
          <w:tcPr>
            <w:tcW w:w="7087" w:type="dxa"/>
            <w:tcMar>
              <w:top w:w="75" w:type="dxa"/>
              <w:left w:w="75" w:type="dxa"/>
              <w:bottom w:w="75" w:type="dxa"/>
              <w:right w:w="75" w:type="dxa"/>
            </w:tcMar>
            <w:vAlign w:val="center"/>
          </w:tcPr>
          <w:p w14:paraId="139E99C9">
            <w:pPr>
              <w:spacing w:after="0" w:line="276" w:lineRule="auto"/>
              <w:jc w:val="left"/>
            </w:pPr>
            <w:r>
              <w:rPr>
                <w:rFonts w:ascii="Noto Sans CJK SC" w:hAnsi="Noto Sans CJK SC" w:eastAsia="Noto Sans CJK SC"/>
                <w:sz w:val="18"/>
              </w:rPr>
              <w:t>教学任务、企业实践、阶段成果、自评和辅导观察。</w:t>
            </w:r>
          </w:p>
        </w:tc>
      </w:tr>
      <w:tr w14:paraId="27C6AEB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0AE76C70">
            <w:pPr>
              <w:spacing w:after="0" w:line="276" w:lineRule="auto"/>
              <w:jc w:val="center"/>
            </w:pPr>
            <w:r>
              <w:rPr>
                <w:rFonts w:ascii="Noto Sans CJK SC" w:hAnsi="Noto Sans CJK SC" w:eastAsia="Noto Sans CJK SC"/>
                <w:sz w:val="18"/>
              </w:rPr>
              <w:t>企业发展</w:t>
            </w:r>
          </w:p>
        </w:tc>
        <w:tc>
          <w:tcPr>
            <w:tcW w:w="7087" w:type="dxa"/>
            <w:shd w:val="clear" w:color="auto" w:fill="F8FAF9"/>
            <w:tcMar>
              <w:top w:w="75" w:type="dxa"/>
              <w:left w:w="75" w:type="dxa"/>
              <w:bottom w:w="75" w:type="dxa"/>
              <w:right w:w="75" w:type="dxa"/>
            </w:tcMar>
            <w:vAlign w:val="center"/>
          </w:tcPr>
          <w:p w14:paraId="2C003373">
            <w:pPr>
              <w:spacing w:after="0" w:line="276" w:lineRule="auto"/>
              <w:jc w:val="left"/>
            </w:pPr>
            <w:r>
              <w:rPr>
                <w:rFonts w:ascii="Noto Sans CJK SC" w:hAnsi="Noto Sans CJK SC" w:eastAsia="Noto Sans CJK SC"/>
                <w:sz w:val="18"/>
              </w:rPr>
              <w:t>行业、规模、发展阶段、主要课题、近期变化和希望获得的帮助。</w:t>
            </w:r>
          </w:p>
        </w:tc>
      </w:tr>
      <w:tr w14:paraId="3DAE253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tcMar>
              <w:top w:w="75" w:type="dxa"/>
              <w:left w:w="75" w:type="dxa"/>
              <w:bottom w:w="75" w:type="dxa"/>
              <w:right w:w="75" w:type="dxa"/>
            </w:tcMar>
            <w:vAlign w:val="center"/>
          </w:tcPr>
          <w:p w14:paraId="6847344F">
            <w:pPr>
              <w:spacing w:after="0" w:line="276" w:lineRule="auto"/>
              <w:jc w:val="center"/>
            </w:pPr>
            <w:r>
              <w:rPr>
                <w:rFonts w:ascii="Noto Sans CJK SC" w:hAnsi="Noto Sans CJK SC" w:eastAsia="Noto Sans CJK SC"/>
                <w:sz w:val="18"/>
              </w:rPr>
              <w:t>组织服务</w:t>
            </w:r>
          </w:p>
        </w:tc>
        <w:tc>
          <w:tcPr>
            <w:tcW w:w="7087" w:type="dxa"/>
            <w:tcMar>
              <w:top w:w="75" w:type="dxa"/>
              <w:left w:w="75" w:type="dxa"/>
              <w:bottom w:w="75" w:type="dxa"/>
              <w:right w:w="75" w:type="dxa"/>
            </w:tcMar>
            <w:vAlign w:val="center"/>
          </w:tcPr>
          <w:p w14:paraId="21B8A3E2">
            <w:pPr>
              <w:spacing w:after="0" w:line="276" w:lineRule="auto"/>
              <w:jc w:val="left"/>
            </w:pPr>
            <w:r>
              <w:rPr>
                <w:rFonts w:ascii="Noto Sans CJK SC" w:hAnsi="Noto Sans CJK SC" w:eastAsia="Noto Sans CJK SC"/>
                <w:sz w:val="18"/>
              </w:rPr>
              <w:t>联系记录、关怀任务、资源推荐、支持结果、后续计划。</w:t>
            </w:r>
          </w:p>
        </w:tc>
      </w:tr>
      <w:tr w14:paraId="567636F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2268" w:type="dxa"/>
            <w:shd w:val="clear" w:color="auto" w:fill="F8FAF9"/>
            <w:tcMar>
              <w:top w:w="75" w:type="dxa"/>
              <w:left w:w="75" w:type="dxa"/>
              <w:bottom w:w="75" w:type="dxa"/>
              <w:right w:w="75" w:type="dxa"/>
            </w:tcMar>
            <w:vAlign w:val="center"/>
          </w:tcPr>
          <w:p w14:paraId="2C97ED69">
            <w:pPr>
              <w:spacing w:after="0" w:line="276" w:lineRule="auto"/>
              <w:jc w:val="center"/>
            </w:pPr>
            <w:r>
              <w:rPr>
                <w:rFonts w:ascii="Noto Sans CJK SC" w:hAnsi="Noto Sans CJK SC" w:eastAsia="Noto Sans CJK SC"/>
                <w:sz w:val="18"/>
              </w:rPr>
              <w:t>趋势与信号</w:t>
            </w:r>
          </w:p>
        </w:tc>
        <w:tc>
          <w:tcPr>
            <w:tcW w:w="7087" w:type="dxa"/>
            <w:shd w:val="clear" w:color="auto" w:fill="F8FAF9"/>
            <w:tcMar>
              <w:top w:w="75" w:type="dxa"/>
              <w:left w:w="75" w:type="dxa"/>
              <w:bottom w:w="75" w:type="dxa"/>
              <w:right w:w="75" w:type="dxa"/>
            </w:tcMar>
            <w:vAlign w:val="center"/>
          </w:tcPr>
          <w:p w14:paraId="614BB8F0">
            <w:pPr>
              <w:spacing w:after="0" w:line="276" w:lineRule="auto"/>
              <w:jc w:val="left"/>
            </w:pPr>
            <w:r>
              <w:rPr>
                <w:rFonts w:ascii="Noto Sans CJK SC" w:hAnsi="Noto Sans CJK SC" w:eastAsia="Noto Sans CJK SC"/>
                <w:sz w:val="18"/>
              </w:rPr>
              <w:t>参与上升/下降、连续缺席、信息不足、续费待确认、标杆或组织人才候选。</w:t>
            </w:r>
          </w:p>
        </w:tc>
      </w:tr>
    </w:tbl>
    <w:p w14:paraId="31B6345E"/>
    <w:p w14:paraId="009C23BE">
      <w:pPr>
        <w:pStyle w:val="4"/>
      </w:pPr>
      <w:r>
        <w:t>8.2 数据分层与可信度</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2C46502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814" w:type="dxa"/>
            <w:shd w:val="clear" w:color="auto" w:fill="174B3A"/>
            <w:tcMar>
              <w:top w:w="90" w:type="dxa"/>
              <w:left w:w="80" w:type="dxa"/>
              <w:bottom w:w="90" w:type="dxa"/>
              <w:right w:w="80" w:type="dxa"/>
            </w:tcMar>
            <w:vAlign w:val="center"/>
          </w:tcPr>
          <w:p w14:paraId="66F4C1CC">
            <w:pPr>
              <w:jc w:val="center"/>
            </w:pPr>
            <w:r>
              <w:rPr>
                <w:rFonts w:ascii="Noto Sans CJK SC" w:hAnsi="Noto Sans CJK SC" w:eastAsia="Noto Sans CJK SC"/>
                <w:b/>
                <w:color w:val="FFFFFF"/>
                <w:sz w:val="17"/>
              </w:rPr>
              <w:t>数据类型</w:t>
            </w:r>
          </w:p>
        </w:tc>
        <w:tc>
          <w:tcPr>
            <w:tcW w:w="3118" w:type="dxa"/>
            <w:shd w:val="clear" w:color="auto" w:fill="174B3A"/>
            <w:tcMar>
              <w:top w:w="90" w:type="dxa"/>
              <w:left w:w="80" w:type="dxa"/>
              <w:bottom w:w="90" w:type="dxa"/>
              <w:right w:w="80" w:type="dxa"/>
            </w:tcMar>
            <w:vAlign w:val="center"/>
          </w:tcPr>
          <w:p w14:paraId="78EFADB6">
            <w:pPr>
              <w:jc w:val="center"/>
            </w:pPr>
            <w:r>
              <w:rPr>
                <w:rFonts w:ascii="Noto Sans CJK SC" w:hAnsi="Noto Sans CJK SC" w:eastAsia="Noto Sans CJK SC"/>
                <w:b/>
                <w:color w:val="FFFFFF"/>
                <w:sz w:val="17"/>
              </w:rPr>
              <w:t>示例</w:t>
            </w:r>
          </w:p>
        </w:tc>
        <w:tc>
          <w:tcPr>
            <w:tcW w:w="4422" w:type="dxa"/>
            <w:shd w:val="clear" w:color="auto" w:fill="174B3A"/>
            <w:tcMar>
              <w:top w:w="90" w:type="dxa"/>
              <w:left w:w="80" w:type="dxa"/>
              <w:bottom w:w="90" w:type="dxa"/>
              <w:right w:w="80" w:type="dxa"/>
            </w:tcMar>
            <w:vAlign w:val="center"/>
          </w:tcPr>
          <w:p w14:paraId="41CF9786">
            <w:pPr>
              <w:jc w:val="center"/>
            </w:pPr>
            <w:r>
              <w:rPr>
                <w:rFonts w:ascii="Noto Sans CJK SC" w:hAnsi="Noto Sans CJK SC" w:eastAsia="Noto Sans CJK SC"/>
                <w:b/>
                <w:color w:val="FFFFFF"/>
                <w:sz w:val="17"/>
              </w:rPr>
              <w:t>使用规则</w:t>
            </w:r>
          </w:p>
        </w:tc>
      </w:tr>
      <w:tr w14:paraId="340841D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4CC26571">
            <w:pPr>
              <w:spacing w:after="0" w:line="276" w:lineRule="auto"/>
              <w:jc w:val="center"/>
            </w:pPr>
            <w:r>
              <w:rPr>
                <w:rFonts w:ascii="Noto Sans CJK SC" w:hAnsi="Noto Sans CJK SC" w:eastAsia="Noto Sans CJK SC"/>
                <w:sz w:val="17"/>
              </w:rPr>
              <w:t>客观事实</w:t>
            </w:r>
          </w:p>
        </w:tc>
        <w:tc>
          <w:tcPr>
            <w:tcW w:w="3118" w:type="dxa"/>
            <w:tcMar>
              <w:top w:w="75" w:type="dxa"/>
              <w:left w:w="75" w:type="dxa"/>
              <w:bottom w:w="75" w:type="dxa"/>
              <w:right w:w="75" w:type="dxa"/>
            </w:tcMar>
            <w:vAlign w:val="center"/>
          </w:tcPr>
          <w:p w14:paraId="389F8CCB">
            <w:pPr>
              <w:spacing w:after="0" w:line="276" w:lineRule="auto"/>
              <w:jc w:val="left"/>
            </w:pPr>
            <w:r>
              <w:rPr>
                <w:rFonts w:ascii="Noto Sans CJK SC" w:hAnsi="Noto Sans CJK SC" w:eastAsia="Noto Sans CJK SC"/>
                <w:sz w:val="17"/>
              </w:rPr>
              <w:t>签到、打卡、活动参与、任职、填报时间</w:t>
            </w:r>
          </w:p>
        </w:tc>
        <w:tc>
          <w:tcPr>
            <w:tcW w:w="4422" w:type="dxa"/>
            <w:tcMar>
              <w:top w:w="75" w:type="dxa"/>
              <w:left w:w="75" w:type="dxa"/>
              <w:bottom w:w="75" w:type="dxa"/>
              <w:right w:w="75" w:type="dxa"/>
            </w:tcMar>
            <w:vAlign w:val="center"/>
          </w:tcPr>
          <w:p w14:paraId="6807FFE9">
            <w:pPr>
              <w:spacing w:after="0" w:line="276" w:lineRule="auto"/>
              <w:jc w:val="left"/>
            </w:pPr>
            <w:r>
              <w:rPr>
                <w:rFonts w:ascii="Noto Sans CJK SC" w:hAnsi="Noto Sans CJK SC" w:eastAsia="Noto Sans CJK SC"/>
                <w:sz w:val="17"/>
              </w:rPr>
              <w:t>可直接用于统计，但仍需处理漏签和数据修正。</w:t>
            </w:r>
          </w:p>
        </w:tc>
      </w:tr>
      <w:tr w14:paraId="299CF2C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0ED8D61C">
            <w:pPr>
              <w:spacing w:after="0" w:line="276" w:lineRule="auto"/>
              <w:jc w:val="center"/>
            </w:pPr>
            <w:r>
              <w:rPr>
                <w:rFonts w:ascii="Noto Sans CJK SC" w:hAnsi="Noto Sans CJK SC" w:eastAsia="Noto Sans CJK SC"/>
                <w:sz w:val="17"/>
              </w:rPr>
              <w:t>本人陈述</w:t>
            </w:r>
          </w:p>
        </w:tc>
        <w:tc>
          <w:tcPr>
            <w:tcW w:w="3118" w:type="dxa"/>
            <w:shd w:val="clear" w:color="auto" w:fill="F8FAF9"/>
            <w:tcMar>
              <w:top w:w="75" w:type="dxa"/>
              <w:left w:w="75" w:type="dxa"/>
              <w:bottom w:w="75" w:type="dxa"/>
              <w:right w:w="75" w:type="dxa"/>
            </w:tcMar>
            <w:vAlign w:val="center"/>
          </w:tcPr>
          <w:p w14:paraId="5711C1F9">
            <w:pPr>
              <w:spacing w:after="0" w:line="276" w:lineRule="auto"/>
              <w:jc w:val="left"/>
            </w:pPr>
            <w:r>
              <w:rPr>
                <w:rFonts w:ascii="Noto Sans CJK SC" w:hAnsi="Noto Sans CJK SC" w:eastAsia="Noto Sans CJK SC"/>
                <w:sz w:val="17"/>
              </w:rPr>
              <w:t>企业困难、希望获得的支持、续费意愿</w:t>
            </w:r>
          </w:p>
        </w:tc>
        <w:tc>
          <w:tcPr>
            <w:tcW w:w="4422" w:type="dxa"/>
            <w:shd w:val="clear" w:color="auto" w:fill="F8FAF9"/>
            <w:tcMar>
              <w:top w:w="75" w:type="dxa"/>
              <w:left w:w="75" w:type="dxa"/>
              <w:bottom w:w="75" w:type="dxa"/>
              <w:right w:w="75" w:type="dxa"/>
            </w:tcMar>
            <w:vAlign w:val="center"/>
          </w:tcPr>
          <w:p w14:paraId="041DE204">
            <w:pPr>
              <w:spacing w:after="0" w:line="276" w:lineRule="auto"/>
              <w:jc w:val="left"/>
            </w:pPr>
            <w:r>
              <w:rPr>
                <w:rFonts w:ascii="Noto Sans CJK SC" w:hAnsi="Noto Sans CJK SC" w:eastAsia="Noto Sans CJK SC"/>
                <w:sz w:val="17"/>
              </w:rPr>
              <w:t>标记来源和日期，允许本人更新或撤回。</w:t>
            </w:r>
          </w:p>
        </w:tc>
      </w:tr>
      <w:tr w14:paraId="1C5D860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4BC83363">
            <w:pPr>
              <w:spacing w:after="0" w:line="276" w:lineRule="auto"/>
              <w:jc w:val="center"/>
            </w:pPr>
            <w:r>
              <w:rPr>
                <w:rFonts w:ascii="Noto Sans CJK SC" w:hAnsi="Noto Sans CJK SC" w:eastAsia="Noto Sans CJK SC"/>
                <w:sz w:val="17"/>
              </w:rPr>
              <w:t>工作人员记录</w:t>
            </w:r>
          </w:p>
        </w:tc>
        <w:tc>
          <w:tcPr>
            <w:tcW w:w="3118" w:type="dxa"/>
            <w:tcMar>
              <w:top w:w="75" w:type="dxa"/>
              <w:left w:w="75" w:type="dxa"/>
              <w:bottom w:w="75" w:type="dxa"/>
              <w:right w:w="75" w:type="dxa"/>
            </w:tcMar>
            <w:vAlign w:val="center"/>
          </w:tcPr>
          <w:p w14:paraId="33C4602B">
            <w:pPr>
              <w:spacing w:after="0" w:line="276" w:lineRule="auto"/>
              <w:jc w:val="left"/>
            </w:pPr>
            <w:r>
              <w:rPr>
                <w:rFonts w:ascii="Noto Sans CJK SC" w:hAnsi="Noto Sans CJK SC" w:eastAsia="Noto Sans CJK SC"/>
                <w:sz w:val="17"/>
              </w:rPr>
              <w:t>沟通摘要、观察、后续计划</w:t>
            </w:r>
          </w:p>
        </w:tc>
        <w:tc>
          <w:tcPr>
            <w:tcW w:w="4422" w:type="dxa"/>
            <w:tcMar>
              <w:top w:w="75" w:type="dxa"/>
              <w:left w:w="75" w:type="dxa"/>
              <w:bottom w:w="75" w:type="dxa"/>
              <w:right w:w="75" w:type="dxa"/>
            </w:tcMar>
            <w:vAlign w:val="center"/>
          </w:tcPr>
          <w:p w14:paraId="38937198">
            <w:pPr>
              <w:spacing w:after="0" w:line="276" w:lineRule="auto"/>
              <w:jc w:val="left"/>
            </w:pPr>
            <w:r>
              <w:rPr>
                <w:rFonts w:ascii="Noto Sans CJK SC" w:hAnsi="Noto Sans CJK SC" w:eastAsia="Noto Sans CJK SC"/>
                <w:sz w:val="17"/>
              </w:rPr>
              <w:t>限制访问，区分事实与判断。</w:t>
            </w:r>
          </w:p>
        </w:tc>
      </w:tr>
      <w:tr w14:paraId="1576E50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5E3C317D">
            <w:pPr>
              <w:spacing w:after="0" w:line="276" w:lineRule="auto"/>
              <w:jc w:val="center"/>
            </w:pPr>
            <w:r>
              <w:rPr>
                <w:rFonts w:ascii="Noto Sans CJK SC" w:hAnsi="Noto Sans CJK SC" w:eastAsia="Noto Sans CJK SC"/>
                <w:sz w:val="17"/>
              </w:rPr>
              <w:t>规则推断</w:t>
            </w:r>
          </w:p>
        </w:tc>
        <w:tc>
          <w:tcPr>
            <w:tcW w:w="3118" w:type="dxa"/>
            <w:shd w:val="clear" w:color="auto" w:fill="F8FAF9"/>
            <w:tcMar>
              <w:top w:w="75" w:type="dxa"/>
              <w:left w:w="75" w:type="dxa"/>
              <w:bottom w:w="75" w:type="dxa"/>
              <w:right w:w="75" w:type="dxa"/>
            </w:tcMar>
            <w:vAlign w:val="center"/>
          </w:tcPr>
          <w:p w14:paraId="35D43D1E">
            <w:pPr>
              <w:spacing w:after="0" w:line="276" w:lineRule="auto"/>
              <w:jc w:val="left"/>
            </w:pPr>
            <w:r>
              <w:rPr>
                <w:rFonts w:ascii="Noto Sans CJK SC" w:hAnsi="Noto Sans CJK SC" w:eastAsia="Noto Sans CJK SC"/>
                <w:sz w:val="17"/>
              </w:rPr>
              <w:t>连续缺席、参与下降、续费待确认</w:t>
            </w:r>
          </w:p>
        </w:tc>
        <w:tc>
          <w:tcPr>
            <w:tcW w:w="4422" w:type="dxa"/>
            <w:shd w:val="clear" w:color="auto" w:fill="F8FAF9"/>
            <w:tcMar>
              <w:top w:w="75" w:type="dxa"/>
              <w:left w:w="75" w:type="dxa"/>
              <w:bottom w:w="75" w:type="dxa"/>
              <w:right w:w="75" w:type="dxa"/>
            </w:tcMar>
            <w:vAlign w:val="center"/>
          </w:tcPr>
          <w:p w14:paraId="6AC005FC">
            <w:pPr>
              <w:spacing w:after="0" w:line="276" w:lineRule="auto"/>
              <w:jc w:val="left"/>
            </w:pPr>
            <w:r>
              <w:rPr>
                <w:rFonts w:ascii="Noto Sans CJK SC" w:hAnsi="Noto Sans CJK SC" w:eastAsia="Noto Sans CJK SC"/>
                <w:sz w:val="17"/>
              </w:rPr>
              <w:t>必须显示触发规则和证据。</w:t>
            </w:r>
          </w:p>
        </w:tc>
      </w:tr>
      <w:tr w14:paraId="5F34339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3AF5F474">
            <w:pPr>
              <w:spacing w:after="0" w:line="276" w:lineRule="auto"/>
              <w:jc w:val="center"/>
            </w:pPr>
            <w:r>
              <w:rPr>
                <w:rFonts w:ascii="Noto Sans CJK SC" w:hAnsi="Noto Sans CJK SC" w:eastAsia="Noto Sans CJK SC"/>
                <w:sz w:val="17"/>
              </w:rPr>
              <w:t>AI生成</w:t>
            </w:r>
          </w:p>
        </w:tc>
        <w:tc>
          <w:tcPr>
            <w:tcW w:w="3118" w:type="dxa"/>
            <w:tcMar>
              <w:top w:w="75" w:type="dxa"/>
              <w:left w:w="75" w:type="dxa"/>
              <w:bottom w:w="75" w:type="dxa"/>
              <w:right w:w="75" w:type="dxa"/>
            </w:tcMar>
            <w:vAlign w:val="center"/>
          </w:tcPr>
          <w:p w14:paraId="78E6F123">
            <w:pPr>
              <w:spacing w:after="0" w:line="276" w:lineRule="auto"/>
              <w:jc w:val="left"/>
            </w:pPr>
            <w:r>
              <w:rPr>
                <w:rFonts w:ascii="Noto Sans CJK SC" w:hAnsi="Noto Sans CJK SC" w:eastAsia="Noto Sans CJK SC"/>
                <w:sz w:val="17"/>
              </w:rPr>
              <w:t>画像摘要、建议、资源匹配</w:t>
            </w:r>
          </w:p>
        </w:tc>
        <w:tc>
          <w:tcPr>
            <w:tcW w:w="4422" w:type="dxa"/>
            <w:tcMar>
              <w:top w:w="75" w:type="dxa"/>
              <w:left w:w="75" w:type="dxa"/>
              <w:bottom w:w="75" w:type="dxa"/>
              <w:right w:w="75" w:type="dxa"/>
            </w:tcMar>
            <w:vAlign w:val="center"/>
          </w:tcPr>
          <w:p w14:paraId="3691598B">
            <w:pPr>
              <w:spacing w:after="0" w:line="276" w:lineRule="auto"/>
              <w:jc w:val="left"/>
            </w:pPr>
            <w:r>
              <w:rPr>
                <w:rFonts w:ascii="Noto Sans CJK SC" w:hAnsi="Noto Sans CJK SC" w:eastAsia="Noto Sans CJK SC"/>
                <w:sz w:val="17"/>
              </w:rPr>
              <w:t>必须标记为AI建议，可编辑、可驳回，不作为最终事实。</w:t>
            </w:r>
          </w:p>
        </w:tc>
      </w:tr>
    </w:tbl>
    <w:p w14:paraId="6D6CC44F"/>
    <w:p w14:paraId="114DA83C">
      <w:pPr>
        <w:pStyle w:val="4"/>
      </w:pPr>
      <w:r>
        <w:t>8.3 续费与帮助需求</w:t>
      </w:r>
    </w:p>
    <w:p w14:paraId="7E24D6EF">
      <w:pPr>
        <w:spacing w:before="0" w:after="100" w:line="324" w:lineRule="auto"/>
      </w:pPr>
      <w:r>
        <w:rPr>
          <w:rFonts w:ascii="Noto Sans CJK SC" w:hAnsi="Noto Sans CJK SC" w:eastAsia="Noto Sans CJK SC"/>
          <w:sz w:val="21"/>
        </w:rPr>
        <w:t>系统可以辅助识别续费沟通优先级，但第一阶段不输出黑箱概率。建议采用状态和证据并列的方式。</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74B396C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928" w:type="dxa"/>
            <w:shd w:val="clear" w:color="auto" w:fill="174B3A"/>
            <w:tcMar>
              <w:top w:w="90" w:type="dxa"/>
              <w:left w:w="80" w:type="dxa"/>
              <w:bottom w:w="90" w:type="dxa"/>
              <w:right w:w="80" w:type="dxa"/>
            </w:tcMar>
            <w:vAlign w:val="center"/>
          </w:tcPr>
          <w:p w14:paraId="4F17B2C0">
            <w:pPr>
              <w:jc w:val="center"/>
            </w:pPr>
            <w:r>
              <w:rPr>
                <w:rFonts w:ascii="Noto Sans CJK SC" w:hAnsi="Noto Sans CJK SC" w:eastAsia="Noto Sans CJK SC"/>
                <w:b/>
                <w:color w:val="FFFFFF"/>
                <w:sz w:val="17"/>
              </w:rPr>
              <w:t>状态</w:t>
            </w:r>
          </w:p>
        </w:tc>
        <w:tc>
          <w:tcPr>
            <w:tcW w:w="3402" w:type="dxa"/>
            <w:shd w:val="clear" w:color="auto" w:fill="174B3A"/>
            <w:tcMar>
              <w:top w:w="90" w:type="dxa"/>
              <w:left w:w="80" w:type="dxa"/>
              <w:bottom w:w="90" w:type="dxa"/>
              <w:right w:w="80" w:type="dxa"/>
            </w:tcMar>
            <w:vAlign w:val="center"/>
          </w:tcPr>
          <w:p w14:paraId="6582F284">
            <w:pPr>
              <w:jc w:val="center"/>
            </w:pPr>
            <w:r>
              <w:rPr>
                <w:rFonts w:ascii="Noto Sans CJK SC" w:hAnsi="Noto Sans CJK SC" w:eastAsia="Noto Sans CJK SC"/>
                <w:b/>
                <w:color w:val="FFFFFF"/>
                <w:sz w:val="17"/>
              </w:rPr>
              <w:t>含义</w:t>
            </w:r>
          </w:p>
        </w:tc>
        <w:tc>
          <w:tcPr>
            <w:tcW w:w="4025" w:type="dxa"/>
            <w:shd w:val="clear" w:color="auto" w:fill="174B3A"/>
            <w:tcMar>
              <w:top w:w="90" w:type="dxa"/>
              <w:left w:w="80" w:type="dxa"/>
              <w:bottom w:w="90" w:type="dxa"/>
              <w:right w:w="80" w:type="dxa"/>
            </w:tcMar>
            <w:vAlign w:val="center"/>
          </w:tcPr>
          <w:p w14:paraId="04B13298">
            <w:pPr>
              <w:jc w:val="center"/>
            </w:pPr>
            <w:r>
              <w:rPr>
                <w:rFonts w:ascii="Noto Sans CJK SC" w:hAnsi="Noto Sans CJK SC" w:eastAsia="Noto Sans CJK SC"/>
                <w:b/>
                <w:color w:val="FFFFFF"/>
                <w:sz w:val="17"/>
              </w:rPr>
              <w:t>允许的系统动作</w:t>
            </w:r>
          </w:p>
        </w:tc>
      </w:tr>
      <w:tr w14:paraId="77B0478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7AF27350">
            <w:pPr>
              <w:spacing w:after="0" w:line="276" w:lineRule="auto"/>
              <w:jc w:val="center"/>
            </w:pPr>
            <w:r>
              <w:rPr>
                <w:rFonts w:ascii="Noto Sans CJK SC" w:hAnsi="Noto Sans CJK SC" w:eastAsia="Noto Sans CJK SC"/>
                <w:sz w:val="17"/>
              </w:rPr>
              <w:t>已续费</w:t>
            </w:r>
          </w:p>
        </w:tc>
        <w:tc>
          <w:tcPr>
            <w:tcW w:w="3402" w:type="dxa"/>
            <w:tcMar>
              <w:top w:w="75" w:type="dxa"/>
              <w:left w:w="75" w:type="dxa"/>
              <w:bottom w:w="75" w:type="dxa"/>
              <w:right w:w="75" w:type="dxa"/>
            </w:tcMar>
            <w:vAlign w:val="center"/>
          </w:tcPr>
          <w:p w14:paraId="63F9D3E7">
            <w:pPr>
              <w:spacing w:after="0" w:line="276" w:lineRule="auto"/>
              <w:jc w:val="left"/>
            </w:pPr>
            <w:r>
              <w:rPr>
                <w:rFonts w:ascii="Noto Sans CJK SC" w:hAnsi="Noto Sans CJK SC" w:eastAsia="Noto Sans CJK SC"/>
                <w:sz w:val="17"/>
              </w:rPr>
              <w:t>已完成续费</w:t>
            </w:r>
          </w:p>
        </w:tc>
        <w:tc>
          <w:tcPr>
            <w:tcW w:w="4025" w:type="dxa"/>
            <w:tcMar>
              <w:top w:w="75" w:type="dxa"/>
              <w:left w:w="75" w:type="dxa"/>
              <w:bottom w:w="75" w:type="dxa"/>
              <w:right w:w="75" w:type="dxa"/>
            </w:tcMar>
            <w:vAlign w:val="center"/>
          </w:tcPr>
          <w:p w14:paraId="77CD222D">
            <w:pPr>
              <w:spacing w:after="0" w:line="276" w:lineRule="auto"/>
              <w:jc w:val="left"/>
            </w:pPr>
            <w:r>
              <w:rPr>
                <w:rFonts w:ascii="Noto Sans CJK SC" w:hAnsi="Noto Sans CJK SC" w:eastAsia="Noto Sans CJK SC"/>
                <w:sz w:val="17"/>
              </w:rPr>
              <w:t>记录结果，结束本周期任务。</w:t>
            </w:r>
          </w:p>
        </w:tc>
      </w:tr>
      <w:tr w14:paraId="4983E93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484D061F">
            <w:pPr>
              <w:spacing w:after="0" w:line="276" w:lineRule="auto"/>
              <w:jc w:val="center"/>
            </w:pPr>
            <w:r>
              <w:rPr>
                <w:rFonts w:ascii="Noto Sans CJK SC" w:hAnsi="Noto Sans CJK SC" w:eastAsia="Noto Sans CJK SC"/>
                <w:sz w:val="17"/>
              </w:rPr>
              <w:t>意愿明确</w:t>
            </w:r>
          </w:p>
        </w:tc>
        <w:tc>
          <w:tcPr>
            <w:tcW w:w="3402" w:type="dxa"/>
            <w:shd w:val="clear" w:color="auto" w:fill="F8FAF9"/>
            <w:tcMar>
              <w:top w:w="75" w:type="dxa"/>
              <w:left w:w="75" w:type="dxa"/>
              <w:bottom w:w="75" w:type="dxa"/>
              <w:right w:w="75" w:type="dxa"/>
            </w:tcMar>
            <w:vAlign w:val="center"/>
          </w:tcPr>
          <w:p w14:paraId="38098C80">
            <w:pPr>
              <w:spacing w:after="0" w:line="276" w:lineRule="auto"/>
              <w:jc w:val="left"/>
            </w:pPr>
            <w:r>
              <w:rPr>
                <w:rFonts w:ascii="Noto Sans CJK SC" w:hAnsi="Noto Sans CJK SC" w:eastAsia="Noto Sans CJK SC"/>
                <w:sz w:val="17"/>
              </w:rPr>
              <w:t>已明确表达继续学习</w:t>
            </w:r>
          </w:p>
        </w:tc>
        <w:tc>
          <w:tcPr>
            <w:tcW w:w="4025" w:type="dxa"/>
            <w:shd w:val="clear" w:color="auto" w:fill="F8FAF9"/>
            <w:tcMar>
              <w:top w:w="75" w:type="dxa"/>
              <w:left w:w="75" w:type="dxa"/>
              <w:bottom w:w="75" w:type="dxa"/>
              <w:right w:w="75" w:type="dxa"/>
            </w:tcMar>
            <w:vAlign w:val="center"/>
          </w:tcPr>
          <w:p w14:paraId="64E8611D">
            <w:pPr>
              <w:spacing w:after="0" w:line="276" w:lineRule="auto"/>
              <w:jc w:val="left"/>
            </w:pPr>
            <w:r>
              <w:rPr>
                <w:rFonts w:ascii="Noto Sans CJK SC" w:hAnsi="Noto Sans CJK SC" w:eastAsia="Noto Sans CJK SC"/>
                <w:sz w:val="17"/>
              </w:rPr>
              <w:t>提醒办理和后续服务，不重复催促。</w:t>
            </w:r>
          </w:p>
        </w:tc>
      </w:tr>
      <w:tr w14:paraId="31510A38">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726E8A0E">
            <w:pPr>
              <w:spacing w:after="0" w:line="276" w:lineRule="auto"/>
              <w:jc w:val="center"/>
            </w:pPr>
            <w:r>
              <w:rPr>
                <w:rFonts w:ascii="Noto Sans CJK SC" w:hAnsi="Noto Sans CJK SC" w:eastAsia="Noto Sans CJK SC"/>
                <w:sz w:val="17"/>
              </w:rPr>
              <w:t>待沟通</w:t>
            </w:r>
          </w:p>
        </w:tc>
        <w:tc>
          <w:tcPr>
            <w:tcW w:w="3402" w:type="dxa"/>
            <w:tcMar>
              <w:top w:w="75" w:type="dxa"/>
              <w:left w:w="75" w:type="dxa"/>
              <w:bottom w:w="75" w:type="dxa"/>
              <w:right w:w="75" w:type="dxa"/>
            </w:tcMar>
            <w:vAlign w:val="center"/>
          </w:tcPr>
          <w:p w14:paraId="7A76C5BB">
            <w:pPr>
              <w:spacing w:after="0" w:line="276" w:lineRule="auto"/>
              <w:jc w:val="left"/>
            </w:pPr>
            <w:r>
              <w:rPr>
                <w:rFonts w:ascii="Noto Sans CJK SC" w:hAnsi="Noto Sans CJK SC" w:eastAsia="Noto Sans CJK SC"/>
                <w:sz w:val="17"/>
              </w:rPr>
              <w:t>到期临近但尚无有效沟通</w:t>
            </w:r>
          </w:p>
        </w:tc>
        <w:tc>
          <w:tcPr>
            <w:tcW w:w="4025" w:type="dxa"/>
            <w:tcMar>
              <w:top w:w="75" w:type="dxa"/>
              <w:left w:w="75" w:type="dxa"/>
              <w:bottom w:w="75" w:type="dxa"/>
              <w:right w:w="75" w:type="dxa"/>
            </w:tcMar>
            <w:vAlign w:val="center"/>
          </w:tcPr>
          <w:p w14:paraId="5C47EF95">
            <w:pPr>
              <w:spacing w:after="0" w:line="276" w:lineRule="auto"/>
              <w:jc w:val="left"/>
            </w:pPr>
            <w:r>
              <w:rPr>
                <w:rFonts w:ascii="Noto Sans CJK SC" w:hAnsi="Noto Sans CJK SC" w:eastAsia="Noto Sans CJK SC"/>
                <w:sz w:val="17"/>
              </w:rPr>
              <w:t>创建沟通任务。</w:t>
            </w:r>
          </w:p>
        </w:tc>
      </w:tr>
      <w:tr w14:paraId="0124170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64A682D9">
            <w:pPr>
              <w:spacing w:after="0" w:line="276" w:lineRule="auto"/>
              <w:jc w:val="center"/>
            </w:pPr>
            <w:r>
              <w:rPr>
                <w:rFonts w:ascii="Noto Sans CJK SC" w:hAnsi="Noto Sans CJK SC" w:eastAsia="Noto Sans CJK SC"/>
                <w:sz w:val="17"/>
              </w:rPr>
              <w:t>需要关怀</w:t>
            </w:r>
          </w:p>
        </w:tc>
        <w:tc>
          <w:tcPr>
            <w:tcW w:w="3402" w:type="dxa"/>
            <w:shd w:val="clear" w:color="auto" w:fill="F8FAF9"/>
            <w:tcMar>
              <w:top w:w="75" w:type="dxa"/>
              <w:left w:w="75" w:type="dxa"/>
              <w:bottom w:w="75" w:type="dxa"/>
              <w:right w:w="75" w:type="dxa"/>
            </w:tcMar>
            <w:vAlign w:val="center"/>
          </w:tcPr>
          <w:p w14:paraId="4B1C22DB">
            <w:pPr>
              <w:spacing w:after="0" w:line="276" w:lineRule="auto"/>
              <w:jc w:val="left"/>
            </w:pPr>
            <w:r>
              <w:rPr>
                <w:rFonts w:ascii="Noto Sans CJK SC" w:hAnsi="Noto Sans CJK SC" w:eastAsia="Noto Sans CJK SC"/>
                <w:sz w:val="17"/>
              </w:rPr>
              <w:t>参与下降或企业遇到困难</w:t>
            </w:r>
          </w:p>
        </w:tc>
        <w:tc>
          <w:tcPr>
            <w:tcW w:w="4025" w:type="dxa"/>
            <w:shd w:val="clear" w:color="auto" w:fill="F8FAF9"/>
            <w:tcMar>
              <w:top w:w="75" w:type="dxa"/>
              <w:left w:w="75" w:type="dxa"/>
              <w:bottom w:w="75" w:type="dxa"/>
              <w:right w:w="75" w:type="dxa"/>
            </w:tcMar>
            <w:vAlign w:val="center"/>
          </w:tcPr>
          <w:p w14:paraId="1052B910">
            <w:pPr>
              <w:spacing w:after="0" w:line="276" w:lineRule="auto"/>
              <w:jc w:val="left"/>
            </w:pPr>
            <w:r>
              <w:rPr>
                <w:rFonts w:ascii="Noto Sans CJK SC" w:hAnsi="Noto Sans CJK SC" w:eastAsia="Noto Sans CJK SC"/>
                <w:sz w:val="17"/>
              </w:rPr>
              <w:t>优先了解原因并提供支持，而非直接催费。</w:t>
            </w:r>
          </w:p>
        </w:tc>
      </w:tr>
      <w:tr w14:paraId="086F7E79">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0CF445AC">
            <w:pPr>
              <w:spacing w:after="0" w:line="276" w:lineRule="auto"/>
              <w:jc w:val="center"/>
            </w:pPr>
            <w:r>
              <w:rPr>
                <w:rFonts w:ascii="Noto Sans CJK SC" w:hAnsi="Noto Sans CJK SC" w:eastAsia="Noto Sans CJK SC"/>
                <w:sz w:val="17"/>
              </w:rPr>
              <w:t>暂缓/不续费倾向</w:t>
            </w:r>
          </w:p>
        </w:tc>
        <w:tc>
          <w:tcPr>
            <w:tcW w:w="3402" w:type="dxa"/>
            <w:tcMar>
              <w:top w:w="75" w:type="dxa"/>
              <w:left w:w="75" w:type="dxa"/>
              <w:bottom w:w="75" w:type="dxa"/>
              <w:right w:w="75" w:type="dxa"/>
            </w:tcMar>
            <w:vAlign w:val="center"/>
          </w:tcPr>
          <w:p w14:paraId="043DF2DC">
            <w:pPr>
              <w:spacing w:after="0" w:line="276" w:lineRule="auto"/>
              <w:jc w:val="left"/>
            </w:pPr>
            <w:r>
              <w:rPr>
                <w:rFonts w:ascii="Noto Sans CJK SC" w:hAnsi="Noto Sans CJK SC" w:eastAsia="Noto Sans CJK SC"/>
                <w:sz w:val="17"/>
              </w:rPr>
              <w:t>本人已表达暂缓或退出</w:t>
            </w:r>
          </w:p>
        </w:tc>
        <w:tc>
          <w:tcPr>
            <w:tcW w:w="4025" w:type="dxa"/>
            <w:tcMar>
              <w:top w:w="75" w:type="dxa"/>
              <w:left w:w="75" w:type="dxa"/>
              <w:bottom w:w="75" w:type="dxa"/>
              <w:right w:w="75" w:type="dxa"/>
            </w:tcMar>
            <w:vAlign w:val="center"/>
          </w:tcPr>
          <w:p w14:paraId="6803E5F5">
            <w:pPr>
              <w:spacing w:after="0" w:line="276" w:lineRule="auto"/>
              <w:jc w:val="left"/>
            </w:pPr>
            <w:r>
              <w:rPr>
                <w:rFonts w:ascii="Noto Sans CJK SC" w:hAnsi="Noto Sans CJK SC" w:eastAsia="Noto Sans CJK SC"/>
                <w:sz w:val="17"/>
              </w:rPr>
              <w:t>记录原因，尊重选择，必要时安排告别或后续联系。</w:t>
            </w:r>
          </w:p>
        </w:tc>
      </w:tr>
      <w:tr w14:paraId="5F1EE6B7">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22C025D5">
            <w:pPr>
              <w:spacing w:after="0" w:line="276" w:lineRule="auto"/>
              <w:jc w:val="center"/>
            </w:pPr>
            <w:r>
              <w:rPr>
                <w:rFonts w:ascii="Noto Sans CJK SC" w:hAnsi="Noto Sans CJK SC" w:eastAsia="Noto Sans CJK SC"/>
                <w:sz w:val="17"/>
              </w:rPr>
              <w:t>信息不足</w:t>
            </w:r>
          </w:p>
        </w:tc>
        <w:tc>
          <w:tcPr>
            <w:tcW w:w="3402" w:type="dxa"/>
            <w:shd w:val="clear" w:color="auto" w:fill="F8FAF9"/>
            <w:tcMar>
              <w:top w:w="75" w:type="dxa"/>
              <w:left w:w="75" w:type="dxa"/>
              <w:bottom w:w="75" w:type="dxa"/>
              <w:right w:w="75" w:type="dxa"/>
            </w:tcMar>
            <w:vAlign w:val="center"/>
          </w:tcPr>
          <w:p w14:paraId="0546745E">
            <w:pPr>
              <w:spacing w:after="0" w:line="276" w:lineRule="auto"/>
              <w:jc w:val="left"/>
            </w:pPr>
            <w:r>
              <w:rPr>
                <w:rFonts w:ascii="Noto Sans CJK SC" w:hAnsi="Noto Sans CJK SC" w:eastAsia="Noto Sans CJK SC"/>
                <w:sz w:val="17"/>
              </w:rPr>
              <w:t>数据不足以判断</w:t>
            </w:r>
          </w:p>
        </w:tc>
        <w:tc>
          <w:tcPr>
            <w:tcW w:w="4025" w:type="dxa"/>
            <w:shd w:val="clear" w:color="auto" w:fill="F8FAF9"/>
            <w:tcMar>
              <w:top w:w="75" w:type="dxa"/>
              <w:left w:w="75" w:type="dxa"/>
              <w:bottom w:w="75" w:type="dxa"/>
              <w:right w:w="75" w:type="dxa"/>
            </w:tcMar>
            <w:vAlign w:val="center"/>
          </w:tcPr>
          <w:p w14:paraId="5A7A9151">
            <w:pPr>
              <w:spacing w:after="0" w:line="276" w:lineRule="auto"/>
              <w:jc w:val="left"/>
            </w:pPr>
            <w:r>
              <w:rPr>
                <w:rFonts w:ascii="Noto Sans CJK SC" w:hAnsi="Noto Sans CJK SC" w:eastAsia="Noto Sans CJK SC"/>
                <w:sz w:val="17"/>
              </w:rPr>
              <w:t>不做负面推断，补充事实。</w:t>
            </w:r>
          </w:p>
        </w:tc>
      </w:tr>
    </w:tbl>
    <w:p w14:paraId="77D1BF60"/>
    <w:p w14:paraId="537CA793">
      <w:pPr>
        <w:pStyle w:val="4"/>
      </w:pPr>
      <w:r>
        <w:t>8.4 关怀与支持闭环</w:t>
      </w:r>
    </w:p>
    <w:p w14:paraId="6A3CB5E3">
      <w:pPr>
        <w:pStyle w:val="164"/>
        <w:keepLines/>
        <w:shd w:val="clear" w:fill="F5F8F6"/>
      </w:pPr>
      <w:r>
        <w:rPr>
          <w:rFonts w:ascii="DejaVu Sans Mono" w:hAnsi="DejaVu Sans Mono" w:eastAsia="DejaVu Sans Mono"/>
          <w:b w:val="0"/>
          <w:color w:val="174B3A"/>
          <w:sz w:val="16"/>
        </w:rPr>
        <w:t>发现信号 → 说明原因和证据 → 创建任务 → 分配责任人 → 沟通/支持</w:t>
      </w:r>
      <w:r>
        <w:rPr>
          <w:rFonts w:ascii="DejaVu Sans Mono" w:hAnsi="DejaVu Sans Mono" w:eastAsia="DejaVu Sans Mono"/>
          <w:b w:val="0"/>
          <w:color w:val="174B3A"/>
          <w:sz w:val="16"/>
        </w:rPr>
        <w:br w:type="textWrapping"/>
      </w:r>
      <w:r>
        <w:rPr>
          <w:rFonts w:ascii="DejaVu Sans Mono" w:hAnsi="DejaVu Sans Mono" w:eastAsia="DejaVu Sans Mono"/>
          <w:b w:val="0"/>
          <w:color w:val="174B3A"/>
          <w:sz w:val="16"/>
        </w:rPr>
        <w:t>→ 记录结果与下一步 → 到期提醒 → 观察后续变化 → 关闭或继续</w:t>
      </w:r>
    </w:p>
    <w:p w14:paraId="00F69C25">
      <w:pPr>
        <w:pStyle w:val="16"/>
        <w:spacing w:before="0" w:after="60" w:line="312" w:lineRule="auto"/>
        <w:ind w:left="312" w:hanging="142"/>
      </w:pPr>
      <w:r>
        <w:rPr>
          <w:rFonts w:ascii="Noto Sans CJK SC" w:hAnsi="Noto Sans CJK SC" w:eastAsia="Noto Sans CJK SC"/>
          <w:sz w:val="20"/>
        </w:rPr>
        <w:t>任务必须记录服务目的，避免把“续费”作为唯一目的。</w:t>
      </w:r>
    </w:p>
    <w:p w14:paraId="0CED23E5">
      <w:pPr>
        <w:pStyle w:val="16"/>
        <w:spacing w:before="0" w:after="60" w:line="312" w:lineRule="auto"/>
        <w:ind w:left="312" w:hanging="142"/>
      </w:pPr>
      <w:r>
        <w:rPr>
          <w:rFonts w:ascii="Noto Sans CJK SC" w:hAnsi="Noto Sans CJK SC" w:eastAsia="Noto Sans CJK SC"/>
          <w:sz w:val="20"/>
        </w:rPr>
        <w:t>支持方式包括课程推荐、同业交流、理事辅导、企业走访、学习伙伴、时间协调和资源转介。</w:t>
      </w:r>
    </w:p>
    <w:p w14:paraId="66E04B0D">
      <w:pPr>
        <w:pStyle w:val="16"/>
        <w:spacing w:before="0" w:after="60" w:line="312" w:lineRule="auto"/>
        <w:ind w:left="312" w:hanging="142"/>
      </w:pPr>
      <w:r>
        <w:rPr>
          <w:rFonts w:ascii="Noto Sans CJK SC" w:hAnsi="Noto Sans CJK SC" w:eastAsia="Noto Sans CJK SC"/>
          <w:sz w:val="20"/>
        </w:rPr>
        <w:t>个人困难和企业问题可设置“班级可见、区域负责人可见、指定人员可见”保密等级。</w:t>
      </w:r>
    </w:p>
    <w:p w14:paraId="0DF1016C">
      <w:pPr>
        <w:pStyle w:val="16"/>
        <w:spacing w:before="0" w:after="60" w:line="312" w:lineRule="auto"/>
        <w:ind w:left="312" w:hanging="142"/>
      </w:pPr>
      <w:r>
        <w:rPr>
          <w:rFonts w:ascii="Noto Sans CJK SC" w:hAnsi="Noto Sans CJK SC" w:eastAsia="Noto Sans CJK SC"/>
          <w:sz w:val="20"/>
        </w:rPr>
        <w:t>画像应突出变化趋势和最新信息，避免永久保留过时标签。</w:t>
      </w:r>
    </w:p>
    <w:p w14:paraId="50A80633">
      <w:pPr>
        <w:pStyle w:val="16"/>
        <w:spacing w:before="0" w:after="60" w:line="312" w:lineRule="auto"/>
        <w:ind w:left="312" w:hanging="142"/>
      </w:pPr>
      <w:r>
        <w:rPr>
          <w:rFonts w:ascii="Noto Sans CJK SC" w:hAnsi="Noto Sans CJK SC" w:eastAsia="Noto Sans CJK SC"/>
          <w:sz w:val="20"/>
        </w:rPr>
        <w:t>学长本人后期可以查看和更正部分资料，但内部关怀备注需按权限管理。</w:t>
      </w:r>
    </w:p>
    <w:p w14:paraId="7DF22861">
      <w:pPr>
        <w:pStyle w:val="4"/>
      </w:pPr>
      <w:r>
        <w:t>8.5 第一阶段规则提醒</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081A414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928" w:type="dxa"/>
            <w:shd w:val="clear" w:color="auto" w:fill="174B3A"/>
            <w:tcMar>
              <w:top w:w="90" w:type="dxa"/>
              <w:left w:w="80" w:type="dxa"/>
              <w:bottom w:w="90" w:type="dxa"/>
              <w:right w:w="80" w:type="dxa"/>
            </w:tcMar>
            <w:vAlign w:val="center"/>
          </w:tcPr>
          <w:p w14:paraId="260DD085">
            <w:pPr>
              <w:jc w:val="center"/>
            </w:pPr>
            <w:r>
              <w:rPr>
                <w:rFonts w:ascii="Noto Sans CJK SC" w:hAnsi="Noto Sans CJK SC" w:eastAsia="Noto Sans CJK SC"/>
                <w:b/>
                <w:color w:val="FFFFFF"/>
                <w:sz w:val="17"/>
              </w:rPr>
              <w:t>规则示例</w:t>
            </w:r>
          </w:p>
        </w:tc>
        <w:tc>
          <w:tcPr>
            <w:tcW w:w="3685" w:type="dxa"/>
            <w:shd w:val="clear" w:color="auto" w:fill="174B3A"/>
            <w:tcMar>
              <w:top w:w="90" w:type="dxa"/>
              <w:left w:w="80" w:type="dxa"/>
              <w:bottom w:w="90" w:type="dxa"/>
              <w:right w:w="80" w:type="dxa"/>
            </w:tcMar>
            <w:vAlign w:val="center"/>
          </w:tcPr>
          <w:p w14:paraId="56D3AD0C">
            <w:pPr>
              <w:jc w:val="center"/>
            </w:pPr>
            <w:r>
              <w:rPr>
                <w:rFonts w:ascii="Noto Sans CJK SC" w:hAnsi="Noto Sans CJK SC" w:eastAsia="Noto Sans CJK SC"/>
                <w:b/>
                <w:color w:val="FFFFFF"/>
                <w:sz w:val="17"/>
              </w:rPr>
              <w:t>触发条件</w:t>
            </w:r>
          </w:p>
        </w:tc>
        <w:tc>
          <w:tcPr>
            <w:tcW w:w="3742" w:type="dxa"/>
            <w:shd w:val="clear" w:color="auto" w:fill="174B3A"/>
            <w:tcMar>
              <w:top w:w="90" w:type="dxa"/>
              <w:left w:w="80" w:type="dxa"/>
              <w:bottom w:w="90" w:type="dxa"/>
              <w:right w:w="80" w:type="dxa"/>
            </w:tcMar>
            <w:vAlign w:val="center"/>
          </w:tcPr>
          <w:p w14:paraId="76D7FABD">
            <w:pPr>
              <w:jc w:val="center"/>
            </w:pPr>
            <w:r>
              <w:rPr>
                <w:rFonts w:ascii="Noto Sans CJK SC" w:hAnsi="Noto Sans CJK SC" w:eastAsia="Noto Sans CJK SC"/>
                <w:b/>
                <w:color w:val="FFFFFF"/>
                <w:sz w:val="17"/>
              </w:rPr>
              <w:t>建议动作</w:t>
            </w:r>
          </w:p>
        </w:tc>
      </w:tr>
      <w:tr w14:paraId="1DF50EE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0EC06C22">
            <w:pPr>
              <w:spacing w:after="0" w:line="276" w:lineRule="auto"/>
              <w:jc w:val="center"/>
            </w:pPr>
            <w:r>
              <w:rPr>
                <w:rFonts w:ascii="Noto Sans CJK SC" w:hAnsi="Noto Sans CJK SC" w:eastAsia="Noto Sans CJK SC"/>
                <w:sz w:val="17"/>
              </w:rPr>
              <w:t>连续缺席</w:t>
            </w:r>
          </w:p>
        </w:tc>
        <w:tc>
          <w:tcPr>
            <w:tcW w:w="3685" w:type="dxa"/>
            <w:tcMar>
              <w:top w:w="75" w:type="dxa"/>
              <w:left w:w="75" w:type="dxa"/>
              <w:bottom w:w="75" w:type="dxa"/>
              <w:right w:w="75" w:type="dxa"/>
            </w:tcMar>
            <w:vAlign w:val="center"/>
          </w:tcPr>
          <w:p w14:paraId="3834F499">
            <w:pPr>
              <w:spacing w:after="0" w:line="276" w:lineRule="auto"/>
              <w:jc w:val="left"/>
            </w:pPr>
            <w:r>
              <w:rPr>
                <w:rFonts w:ascii="Noto Sans CJK SC" w:hAnsi="Noto Sans CJK SC" w:eastAsia="Noto Sans CJK SC"/>
                <w:sz w:val="17"/>
              </w:rPr>
              <w:t>连续2次班会或小组会未参加</w:t>
            </w:r>
          </w:p>
        </w:tc>
        <w:tc>
          <w:tcPr>
            <w:tcW w:w="3742" w:type="dxa"/>
            <w:tcMar>
              <w:top w:w="75" w:type="dxa"/>
              <w:left w:w="75" w:type="dxa"/>
              <w:bottom w:w="75" w:type="dxa"/>
              <w:right w:w="75" w:type="dxa"/>
            </w:tcMar>
            <w:vAlign w:val="center"/>
          </w:tcPr>
          <w:p w14:paraId="0A59CAEE">
            <w:pPr>
              <w:spacing w:after="0" w:line="276" w:lineRule="auto"/>
              <w:jc w:val="left"/>
            </w:pPr>
            <w:r>
              <w:rPr>
                <w:rFonts w:ascii="Noto Sans CJK SC" w:hAnsi="Noto Sans CJK SC" w:eastAsia="Noto Sans CJK SC"/>
                <w:sz w:val="17"/>
              </w:rPr>
              <w:t>由组长或班委了解原因。</w:t>
            </w:r>
          </w:p>
        </w:tc>
      </w:tr>
      <w:tr w14:paraId="106B889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0F85D609">
            <w:pPr>
              <w:spacing w:after="0" w:line="276" w:lineRule="auto"/>
              <w:jc w:val="center"/>
            </w:pPr>
            <w:r>
              <w:rPr>
                <w:rFonts w:ascii="Noto Sans CJK SC" w:hAnsi="Noto Sans CJK SC" w:eastAsia="Noto Sans CJK SC"/>
                <w:sz w:val="17"/>
              </w:rPr>
              <w:t>参与下降</w:t>
            </w:r>
          </w:p>
        </w:tc>
        <w:tc>
          <w:tcPr>
            <w:tcW w:w="3685" w:type="dxa"/>
            <w:shd w:val="clear" w:color="auto" w:fill="F8FAF9"/>
            <w:tcMar>
              <w:top w:w="75" w:type="dxa"/>
              <w:left w:w="75" w:type="dxa"/>
              <w:bottom w:w="75" w:type="dxa"/>
              <w:right w:w="75" w:type="dxa"/>
            </w:tcMar>
            <w:vAlign w:val="center"/>
          </w:tcPr>
          <w:p w14:paraId="54E716B2">
            <w:pPr>
              <w:spacing w:after="0" w:line="276" w:lineRule="auto"/>
              <w:jc w:val="left"/>
            </w:pPr>
            <w:r>
              <w:rPr>
                <w:rFonts w:ascii="Noto Sans CJK SC" w:hAnsi="Noto Sans CJK SC" w:eastAsia="Noto Sans CJK SC"/>
                <w:sz w:val="17"/>
              </w:rPr>
              <w:t>近两月参与率较前三月明显下降</w:t>
            </w:r>
          </w:p>
        </w:tc>
        <w:tc>
          <w:tcPr>
            <w:tcW w:w="3742" w:type="dxa"/>
            <w:shd w:val="clear" w:color="auto" w:fill="F8FAF9"/>
            <w:tcMar>
              <w:top w:w="75" w:type="dxa"/>
              <w:left w:w="75" w:type="dxa"/>
              <w:bottom w:w="75" w:type="dxa"/>
              <w:right w:w="75" w:type="dxa"/>
            </w:tcMar>
            <w:vAlign w:val="center"/>
          </w:tcPr>
          <w:p w14:paraId="47826F25">
            <w:pPr>
              <w:spacing w:after="0" w:line="276" w:lineRule="auto"/>
              <w:jc w:val="left"/>
            </w:pPr>
            <w:r>
              <w:rPr>
                <w:rFonts w:ascii="Noto Sans CJK SC" w:hAnsi="Noto Sans CJK SC" w:eastAsia="Noto Sans CJK SC"/>
                <w:sz w:val="17"/>
              </w:rPr>
              <w:t>查看是否有时间、企业或组织关系问题。</w:t>
            </w:r>
          </w:p>
        </w:tc>
      </w:tr>
      <w:tr w14:paraId="1DA5464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183F038A">
            <w:pPr>
              <w:spacing w:after="0" w:line="276" w:lineRule="auto"/>
              <w:jc w:val="center"/>
            </w:pPr>
            <w:r>
              <w:rPr>
                <w:rFonts w:ascii="Noto Sans CJK SC" w:hAnsi="Noto Sans CJK SC" w:eastAsia="Noto Sans CJK SC"/>
                <w:sz w:val="17"/>
              </w:rPr>
              <w:t>长期无互动</w:t>
            </w:r>
          </w:p>
        </w:tc>
        <w:tc>
          <w:tcPr>
            <w:tcW w:w="3685" w:type="dxa"/>
            <w:tcMar>
              <w:top w:w="75" w:type="dxa"/>
              <w:left w:w="75" w:type="dxa"/>
              <w:bottom w:w="75" w:type="dxa"/>
              <w:right w:w="75" w:type="dxa"/>
            </w:tcMar>
            <w:vAlign w:val="center"/>
          </w:tcPr>
          <w:p w14:paraId="4D69B614">
            <w:pPr>
              <w:spacing w:after="0" w:line="276" w:lineRule="auto"/>
              <w:jc w:val="left"/>
            </w:pPr>
            <w:r>
              <w:rPr>
                <w:rFonts w:ascii="Noto Sans CJK SC" w:hAnsi="Noto Sans CJK SC" w:eastAsia="Noto Sans CJK SC"/>
                <w:sz w:val="17"/>
              </w:rPr>
              <w:t>90天无活动、打卡或沟通记录</w:t>
            </w:r>
          </w:p>
        </w:tc>
        <w:tc>
          <w:tcPr>
            <w:tcW w:w="3742" w:type="dxa"/>
            <w:tcMar>
              <w:top w:w="75" w:type="dxa"/>
              <w:left w:w="75" w:type="dxa"/>
              <w:bottom w:w="75" w:type="dxa"/>
              <w:right w:w="75" w:type="dxa"/>
            </w:tcMar>
            <w:vAlign w:val="center"/>
          </w:tcPr>
          <w:p w14:paraId="11C77701">
            <w:pPr>
              <w:spacing w:after="0" w:line="276" w:lineRule="auto"/>
              <w:jc w:val="left"/>
            </w:pPr>
            <w:r>
              <w:rPr>
                <w:rFonts w:ascii="Noto Sans CJK SC" w:hAnsi="Noto Sans CJK SC" w:eastAsia="Noto Sans CJK SC"/>
                <w:sz w:val="17"/>
              </w:rPr>
              <w:t>确认联系信息和在籍状态。</w:t>
            </w:r>
          </w:p>
        </w:tc>
      </w:tr>
      <w:tr w14:paraId="7010730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079A6322">
            <w:pPr>
              <w:spacing w:after="0" w:line="276" w:lineRule="auto"/>
              <w:jc w:val="center"/>
            </w:pPr>
            <w:r>
              <w:rPr>
                <w:rFonts w:ascii="Noto Sans CJK SC" w:hAnsi="Noto Sans CJK SC" w:eastAsia="Noto Sans CJK SC"/>
                <w:sz w:val="17"/>
              </w:rPr>
              <w:t>续费待沟通</w:t>
            </w:r>
          </w:p>
        </w:tc>
        <w:tc>
          <w:tcPr>
            <w:tcW w:w="3685" w:type="dxa"/>
            <w:shd w:val="clear" w:color="auto" w:fill="F8FAF9"/>
            <w:tcMar>
              <w:top w:w="75" w:type="dxa"/>
              <w:left w:w="75" w:type="dxa"/>
              <w:bottom w:w="75" w:type="dxa"/>
              <w:right w:w="75" w:type="dxa"/>
            </w:tcMar>
            <w:vAlign w:val="center"/>
          </w:tcPr>
          <w:p w14:paraId="466FA435">
            <w:pPr>
              <w:spacing w:after="0" w:line="276" w:lineRule="auto"/>
              <w:jc w:val="left"/>
            </w:pPr>
            <w:r>
              <w:rPr>
                <w:rFonts w:ascii="Noto Sans CJK SC" w:hAnsi="Noto Sans CJK SC" w:eastAsia="Noto Sans CJK SC"/>
                <w:sz w:val="17"/>
              </w:rPr>
              <w:t>到期前60天且无意愿记录</w:t>
            </w:r>
          </w:p>
        </w:tc>
        <w:tc>
          <w:tcPr>
            <w:tcW w:w="3742" w:type="dxa"/>
            <w:shd w:val="clear" w:color="auto" w:fill="F8FAF9"/>
            <w:tcMar>
              <w:top w:w="75" w:type="dxa"/>
              <w:left w:w="75" w:type="dxa"/>
              <w:bottom w:w="75" w:type="dxa"/>
              <w:right w:w="75" w:type="dxa"/>
            </w:tcMar>
            <w:vAlign w:val="center"/>
          </w:tcPr>
          <w:p w14:paraId="1DD50122">
            <w:pPr>
              <w:spacing w:after="0" w:line="276" w:lineRule="auto"/>
              <w:jc w:val="left"/>
            </w:pPr>
            <w:r>
              <w:rPr>
                <w:rFonts w:ascii="Noto Sans CJK SC" w:hAnsi="Noto Sans CJK SC" w:eastAsia="Noto Sans CJK SC"/>
                <w:sz w:val="17"/>
              </w:rPr>
              <w:t>安排一次价值回顾与需求沟通。</w:t>
            </w:r>
          </w:p>
        </w:tc>
      </w:tr>
      <w:tr w14:paraId="6BEF0378">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tcMar>
              <w:top w:w="75" w:type="dxa"/>
              <w:left w:w="75" w:type="dxa"/>
              <w:bottom w:w="75" w:type="dxa"/>
              <w:right w:w="75" w:type="dxa"/>
            </w:tcMar>
            <w:vAlign w:val="center"/>
          </w:tcPr>
          <w:p w14:paraId="2B04274D">
            <w:pPr>
              <w:spacing w:after="0" w:line="276" w:lineRule="auto"/>
              <w:jc w:val="center"/>
            </w:pPr>
            <w:r>
              <w:rPr>
                <w:rFonts w:ascii="Noto Sans CJK SC" w:hAnsi="Noto Sans CJK SC" w:eastAsia="Noto Sans CJK SC"/>
                <w:sz w:val="17"/>
              </w:rPr>
              <w:t>企业困难</w:t>
            </w:r>
          </w:p>
        </w:tc>
        <w:tc>
          <w:tcPr>
            <w:tcW w:w="3685" w:type="dxa"/>
            <w:tcMar>
              <w:top w:w="75" w:type="dxa"/>
              <w:left w:w="75" w:type="dxa"/>
              <w:bottom w:w="75" w:type="dxa"/>
              <w:right w:w="75" w:type="dxa"/>
            </w:tcMar>
            <w:vAlign w:val="center"/>
          </w:tcPr>
          <w:p w14:paraId="7950CB89">
            <w:pPr>
              <w:spacing w:after="0" w:line="276" w:lineRule="auto"/>
              <w:jc w:val="left"/>
            </w:pPr>
            <w:r>
              <w:rPr>
                <w:rFonts w:ascii="Noto Sans CJK SC" w:hAnsi="Noto Sans CJK SC" w:eastAsia="Noto Sans CJK SC"/>
                <w:sz w:val="17"/>
              </w:rPr>
              <w:t>本人或工作人员记录经营困难</w:t>
            </w:r>
          </w:p>
        </w:tc>
        <w:tc>
          <w:tcPr>
            <w:tcW w:w="3742" w:type="dxa"/>
            <w:tcMar>
              <w:top w:w="75" w:type="dxa"/>
              <w:left w:w="75" w:type="dxa"/>
              <w:bottom w:w="75" w:type="dxa"/>
              <w:right w:w="75" w:type="dxa"/>
            </w:tcMar>
            <w:vAlign w:val="center"/>
          </w:tcPr>
          <w:p w14:paraId="31141488">
            <w:pPr>
              <w:spacing w:after="0" w:line="276" w:lineRule="auto"/>
              <w:jc w:val="left"/>
            </w:pPr>
            <w:r>
              <w:rPr>
                <w:rFonts w:ascii="Noto Sans CJK SC" w:hAnsi="Noto Sans CJK SC" w:eastAsia="Noto Sans CJK SC"/>
                <w:sz w:val="17"/>
              </w:rPr>
              <w:t>优先匹配课程、同业或辅导资源。</w:t>
            </w:r>
          </w:p>
        </w:tc>
      </w:tr>
      <w:tr w14:paraId="1B711E8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928" w:type="dxa"/>
            <w:shd w:val="clear" w:color="auto" w:fill="F8FAF9"/>
            <w:tcMar>
              <w:top w:w="75" w:type="dxa"/>
              <w:left w:w="75" w:type="dxa"/>
              <w:bottom w:w="75" w:type="dxa"/>
              <w:right w:w="75" w:type="dxa"/>
            </w:tcMar>
            <w:vAlign w:val="center"/>
          </w:tcPr>
          <w:p w14:paraId="478A7F4F">
            <w:pPr>
              <w:spacing w:after="0" w:line="276" w:lineRule="auto"/>
              <w:jc w:val="center"/>
            </w:pPr>
            <w:r>
              <w:rPr>
                <w:rFonts w:ascii="Noto Sans CJK SC" w:hAnsi="Noto Sans CJK SC" w:eastAsia="Noto Sans CJK SC"/>
                <w:sz w:val="17"/>
              </w:rPr>
              <w:t>标杆候选</w:t>
            </w:r>
          </w:p>
        </w:tc>
        <w:tc>
          <w:tcPr>
            <w:tcW w:w="3685" w:type="dxa"/>
            <w:shd w:val="clear" w:color="auto" w:fill="F8FAF9"/>
            <w:tcMar>
              <w:top w:w="75" w:type="dxa"/>
              <w:left w:w="75" w:type="dxa"/>
              <w:bottom w:w="75" w:type="dxa"/>
              <w:right w:w="75" w:type="dxa"/>
            </w:tcMar>
            <w:vAlign w:val="center"/>
          </w:tcPr>
          <w:p w14:paraId="62AE0427">
            <w:pPr>
              <w:spacing w:after="0" w:line="276" w:lineRule="auto"/>
              <w:jc w:val="left"/>
            </w:pPr>
            <w:r>
              <w:rPr>
                <w:rFonts w:ascii="Noto Sans CJK SC" w:hAnsi="Noto Sans CJK SC" w:eastAsia="Noto Sans CJK SC"/>
                <w:sz w:val="17"/>
              </w:rPr>
              <w:t>参与稳定且有实践成果</w:t>
            </w:r>
          </w:p>
        </w:tc>
        <w:tc>
          <w:tcPr>
            <w:tcW w:w="3742" w:type="dxa"/>
            <w:shd w:val="clear" w:color="auto" w:fill="F8FAF9"/>
            <w:tcMar>
              <w:top w:w="75" w:type="dxa"/>
              <w:left w:w="75" w:type="dxa"/>
              <w:bottom w:w="75" w:type="dxa"/>
              <w:right w:w="75" w:type="dxa"/>
            </w:tcMar>
            <w:vAlign w:val="center"/>
          </w:tcPr>
          <w:p w14:paraId="07621FBE">
            <w:pPr>
              <w:spacing w:after="0" w:line="276" w:lineRule="auto"/>
              <w:jc w:val="left"/>
            </w:pPr>
            <w:r>
              <w:rPr>
                <w:rFonts w:ascii="Noto Sans CJK SC" w:hAnsi="Noto Sans CJK SC" w:eastAsia="Noto Sans CJK SC"/>
                <w:sz w:val="17"/>
              </w:rPr>
              <w:t>进入研学标杆或分享候选池，人工评审。</w:t>
            </w:r>
          </w:p>
        </w:tc>
      </w:tr>
    </w:tbl>
    <w:p w14:paraId="4C2AB06A"/>
    <w:p>
      <w:pPr>
        <w:pStyle w:val="4"/>
      </w:pPr>
      <w:r>
        <w:t>8.6 联系、电话与企业走访</w:t>
      </w:r>
    </w:p>
    <w:p>
      <w:pPr/>
      <w:r>
        <w:t>关怀任务应支持微信、电话、面谈、企业走访、课程陪伴和其他方式。系统记录的是服务过程，不是监控个人。</w:t>
      </w:r>
    </w:p>
    <w:p>
      <w:pPr>
        <w:pStyle w:val="16"/>
      </w:pPr>
      <w:r>
        <w:t>电话联系：组长、辅导员等仅在本人负责且处于有效期的任务中逐人查看完整手机号；查看后可记录是否接通、沟通事实、本人需求、下一步和下次联系日期。</w:t>
      </w:r>
    </w:p>
    <w:p>
      <w:pPr>
        <w:pStyle w:val="16"/>
      </w:pPr>
      <w:r>
        <w:t>企业走访：记录预约时间、实际时间、走访目的、参与人员、地点类型、事实摘要、学长/企业提出的需求、已提供支持、下一步行动和复访日期。除确有必要外不保存家庭住址或与服务无关的精确位置。</w:t>
      </w:r>
    </w:p>
    <w:p>
      <w:pPr>
        <w:pStyle w:val="16"/>
      </w:pPr>
      <w:r>
        <w:t>走访或电话记录必须区分“本人陈述”“客观事实”“工作人员判断”；敏感备注可设置为任务责任人可见、班级负责人可见、区域负责人可见或最高权限可见。</w:t>
      </w:r>
    </w:p>
    <w:p>
      <w:pPr>
        <w:pStyle w:val="16"/>
      </w:pPr>
      <w:r>
        <w:t>组长负责日常联系和初步关怀，辅导员/班主任负责需要深入了解或企业走访的事项，区域理事负责资源协调和升级处理；具体分工可按组织配置。</w:t>
      </w:r>
    </w:p>
    <w:p>
      <w:pPr>
        <w:pStyle w:val="16"/>
      </w:pPr>
      <w:r>
        <w:t>未接通、暂不方便、拒绝走访或不愿提供企业信息均应被尊重，不得因此形成负面标签。</w:t>
      </w:r>
    </w:p>
    <w:p w14:paraId="20431A79">
      <w:pPr>
        <w:pStyle w:val="3"/>
      </w:pPr>
      <w:r>
        <w:t>9. 活动与签到整合需求</w:t>
      </w:r>
    </w:p>
    <w:p w14:paraId="0D6547ED">
      <w:pPr>
        <w:pStyle w:val="4"/>
      </w:pPr>
      <w:r>
        <w:t>9.1 整合原则</w:t>
      </w:r>
    </w:p>
    <w:p w14:paraId="0FE13D04">
      <w:pPr>
        <w:pStyle w:val="16"/>
        <w:spacing w:before="0" w:after="60" w:line="312" w:lineRule="auto"/>
        <w:ind w:left="312" w:hanging="142"/>
      </w:pPr>
      <w:r>
        <w:rPr>
          <w:rFonts w:ascii="Noto Sans CJK SC" w:hAnsi="Noto Sans CJK SC" w:eastAsia="Noto Sans CJK SC"/>
          <w:sz w:val="20"/>
        </w:rPr>
        <w:t>面向学长的微信扫码签到页保持轻量、稳定和国内可访问，不强制迁入复杂管理框架。</w:t>
      </w:r>
    </w:p>
    <w:p w14:paraId="38699401">
      <w:pPr>
        <w:pStyle w:val="16"/>
        <w:spacing w:before="0" w:after="60" w:line="312" w:lineRule="auto"/>
        <w:ind w:left="312" w:hanging="142"/>
      </w:pPr>
      <w:r>
        <w:rPr>
          <w:rFonts w:ascii="Noto Sans CJK SC" w:hAnsi="Noto Sans CJK SC" w:eastAsia="Noto Sans CJK SC"/>
          <w:sz w:val="20"/>
        </w:rPr>
        <w:t>现有签到管理后台逐步迁入统一门户，统一账户和权限。</w:t>
      </w:r>
    </w:p>
    <w:p w14:paraId="6D6083A9">
      <w:pPr>
        <w:pStyle w:val="16"/>
        <w:spacing w:before="0" w:after="60" w:line="312" w:lineRule="auto"/>
        <w:ind w:left="312" w:hanging="142"/>
      </w:pPr>
      <w:r>
        <w:rPr>
          <w:rFonts w:ascii="Noto Sans CJK SC" w:hAnsi="Noto Sans CJK SC" w:eastAsia="Noto Sans CJK SC"/>
          <w:sz w:val="20"/>
        </w:rPr>
        <w:t>签到系统仍可独立运行；运营平台故障不得影响现场签到。</w:t>
      </w:r>
    </w:p>
    <w:p w14:paraId="7C597F5C">
      <w:pPr>
        <w:pStyle w:val="16"/>
        <w:spacing w:before="0" w:after="60" w:line="312" w:lineRule="auto"/>
        <w:ind w:left="312" w:hanging="142"/>
      </w:pPr>
      <w:r>
        <w:rPr>
          <w:rFonts w:ascii="Noto Sans CJK SC" w:hAnsi="Noto Sans CJK SC" w:eastAsia="Noto Sans CJK SC"/>
          <w:sz w:val="20"/>
        </w:rPr>
        <w:t>活动、报名、签到结果通过快照或API同步到运营平台，形成指标和个人参与记录。</w:t>
      </w:r>
    </w:p>
    <w:p w14:paraId="61B0CF9C">
      <w:pPr>
        <w:pStyle w:val="16"/>
        <w:spacing w:before="0" w:after="60" w:line="312" w:lineRule="auto"/>
        <w:ind w:left="312" w:hanging="142"/>
      </w:pPr>
      <w:r>
        <w:rPr>
          <w:rFonts w:ascii="Noto Sans CJK SC" w:hAnsi="Noto Sans CJK SC" w:eastAsia="Noto Sans CJK SC"/>
          <w:sz w:val="20"/>
        </w:rPr>
        <w:t>活动类型、目标组织、班级/小组名单必须使用统一组织编码和标准分类。</w:t>
      </w:r>
    </w:p>
    <w:p w14:paraId="51BA9A0F">
      <w:pPr>
        <w:pStyle w:val="4"/>
      </w:pPr>
      <w:r>
        <w:t>9.2 管理功能</w:t>
      </w:r>
    </w:p>
    <w:p w14:paraId="577B0606">
      <w:pPr>
        <w:pStyle w:val="16"/>
        <w:spacing w:before="0" w:after="60" w:line="312" w:lineRule="auto"/>
        <w:ind w:left="312" w:hanging="142"/>
      </w:pPr>
      <w:r>
        <w:rPr>
          <w:rFonts w:ascii="Noto Sans CJK SC" w:hAnsi="Noto Sans CJK SC" w:eastAsia="Noto Sans CJK SC"/>
          <w:sz w:val="20"/>
        </w:rPr>
        <w:t>活动创建、开放/关闭、签到时间、活动类型、目标组织。</w:t>
      </w:r>
    </w:p>
    <w:p w14:paraId="1D32D27B">
      <w:pPr>
        <w:pStyle w:val="16"/>
        <w:spacing w:before="0" w:after="60" w:line="312" w:lineRule="auto"/>
        <w:ind w:left="312" w:hanging="142"/>
      </w:pPr>
      <w:r>
        <w:rPr>
          <w:rFonts w:ascii="Noto Sans CJK SC" w:hAnsi="Noto Sans CJK SC" w:eastAsia="Noto Sans CJK SC"/>
          <w:sz w:val="20"/>
        </w:rPr>
        <w:t>从运营系统选择班级或小组名单，也支持Excel和临时报名。</w:t>
      </w:r>
    </w:p>
    <w:p w14:paraId="760999C4">
      <w:pPr>
        <w:pStyle w:val="16"/>
        <w:spacing w:before="0" w:after="60" w:line="312" w:lineRule="auto"/>
        <w:ind w:left="312" w:hanging="142"/>
      </w:pPr>
      <w:r>
        <w:rPr>
          <w:rFonts w:ascii="Noto Sans CJK SC" w:hAnsi="Noto Sans CJK SC" w:eastAsia="Noto Sans CJK SC"/>
          <w:sz w:val="20"/>
        </w:rPr>
        <w:t>现场统计、未签到、迟到、请假、备注、删除错误报名和导出。</w:t>
      </w:r>
    </w:p>
    <w:p w14:paraId="5CBBF89A">
      <w:pPr>
        <w:pStyle w:val="16"/>
        <w:spacing w:before="0" w:after="60" w:line="312" w:lineRule="auto"/>
        <w:ind w:left="312" w:hanging="142"/>
      </w:pPr>
      <w:r>
        <w:rPr>
          <w:rFonts w:ascii="Noto Sans CJK SC" w:hAnsi="Noto Sans CJK SC" w:eastAsia="Noto Sans CJK SC"/>
          <w:sz w:val="20"/>
        </w:rPr>
        <w:t>活动结束后自动同步并刷新相关MP指标。</w:t>
      </w:r>
    </w:p>
    <w:p w14:paraId="615C7A0B">
      <w:pPr>
        <w:pStyle w:val="16"/>
        <w:spacing w:before="0" w:after="60" w:line="312" w:lineRule="auto"/>
        <w:ind w:left="312" w:hanging="142"/>
      </w:pPr>
      <w:r>
        <w:rPr>
          <w:rFonts w:ascii="Noto Sans CJK SC" w:hAnsi="Noto Sans CJK SC" w:eastAsia="Noto Sans CJK SC"/>
          <w:sz w:val="20"/>
        </w:rPr>
        <w:t>异常匹配、重复姓名、手机号不完整和组织归属冲突需要进入人工处理队列。</w:t>
      </w:r>
    </w:p>
    <w:p w14:paraId="6F080505">
      <w:pPr>
        <w:pStyle w:val="3"/>
      </w:pPr>
      <w:r>
        <w:t>10. 数据、隐私与AI治理</w:t>
      </w:r>
    </w:p>
    <w:p w14:paraId="28F98A40">
      <w:pPr>
        <w:pStyle w:val="4"/>
      </w:pPr>
      <w:r>
        <w:t>10.1 数据最小化</w:t>
      </w:r>
    </w:p>
    <w:p w14:paraId="7E413047">
      <w:pPr>
        <w:pStyle w:val="16"/>
        <w:spacing w:before="0" w:after="60" w:line="312" w:lineRule="auto"/>
        <w:ind w:left="312" w:hanging="142"/>
      </w:pPr>
      <w:r>
        <w:rPr>
          <w:rFonts w:ascii="Noto Sans CJK SC" w:hAnsi="Noto Sans CJK SC" w:eastAsia="Noto Sans CJK SC"/>
          <w:sz w:val="20"/>
        </w:rPr>
        <w:t>只收集实现学习服务和组织运营所必需的企业与个人信息。</w:t>
      </w:r>
    </w:p>
    <w:p w14:paraId="7FCF3FDA">
      <w:pPr>
        <w:pStyle w:val="16"/>
        <w:spacing w:before="0" w:after="60" w:line="312" w:lineRule="auto"/>
        <w:ind w:left="312" w:hanging="142"/>
      </w:pPr>
      <w:r>
        <w:rPr>
          <w:rFonts w:ascii="Noto Sans CJK SC" w:hAnsi="Noto Sans CJK SC" w:eastAsia="Noto Sans CJK SC"/>
          <w:sz w:val="20"/>
        </w:rPr>
        <w:t>年度营收、利润率等敏感字段应优先采用区间或标签，不默认保存精确值。</w:t>
      </w:r>
    </w:p>
    <w:p w14:paraId="6A09B605">
      <w:pPr>
        <w:pStyle w:val="16"/>
        <w:spacing w:before="0" w:after="60" w:line="312" w:lineRule="auto"/>
        <w:ind w:left="312" w:hanging="142"/>
      </w:pPr>
      <w:r>
        <w:rPr>
          <w:rFonts w:ascii="Noto Sans CJK SC" w:hAnsi="Noto Sans CJK SC" w:eastAsia="Noto Sans CJK SC"/>
          <w:sz w:val="20"/>
        </w:rPr>
        <w:t>明确每类信息的用途、可见人员、保留期限和删除/更正机制。</w:t>
      </w:r>
    </w:p>
    <w:p w14:paraId="0B5A634D">
      <w:pPr>
        <w:pStyle w:val="16"/>
        <w:spacing w:before="0" w:after="60" w:line="312" w:lineRule="auto"/>
        <w:ind w:left="312" w:hanging="142"/>
      </w:pPr>
      <w:r>
        <w:t>手机号在分析库、看板、列表和普通导出中必须脱敏展示；跨系统匹配优先使用内部成员ID、手机号哈希和后四位。完整手机号只保留在受保护主数据中，按任务逐人授权使用。</w:t>
      </w:r>
    </w:p>
    <w:p>
      <w:pPr>
        <w:pStyle w:val="4"/>
      </w:pPr>
      <w:r>
        <w:t>10.2 手机号、联系与导出控制</w:t>
      </w:r>
    </w:p>
    <w:tbl>
      <w:tblPr>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场景</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默认规则</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受控例外</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列表、搜索、看板</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仅显示脱敏手机号；不返回完整号码到浏览器列表。</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无批量例外。</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电话联系</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任务页默认脱敏。</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组长/辅导员在有效任务和组织范围内填写用途后，逐人短时查看完整号码；全程审计。</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企业走访</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只显示完成预约所需的最小联系方式。</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责任人可在任务有效期内联系；不得批量下载。</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普通导出</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删除或脱敏手机号、精确财务、敏感备注和个人困难。</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各角色仅导出本组织范围的非敏感数据。</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敏感导出</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默认禁止。</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仅数据安全管理员（最高权限）可执行，必须填写用途、范围、有效期并二次确认；文件加水印、限时下载并记录审计。</w:t>
            </w:r>
          </w:p>
        </w:tc>
      </w:tr>
      <w:tr>
        <w:tc>
          <w:tcPr>
            <w:tcW w:type="dxa" w:w="147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日志、缓存、AI</w:t>
            </w:r>
          </w:p>
        </w:tc>
        <w:tc>
          <w:tcPr>
            <w:tcW w:type="dxa" w:w="294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不得写入完整手机号和无关敏感信息。</w:t>
            </w:r>
          </w:p>
        </w:tc>
        <w:tc>
          <w:tcPr>
            <w:tcW w:type="dxa" w:w="3175"/>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没有例外；AI输入应先裁剪和脱敏。</w:t>
            </w:r>
          </w:p>
        </w:tc>
      </w:tr>
    </w:tbl>
    <w:p w14:paraId="1AFA158F">
      <w:pPr>
        <w:pStyle w:val="4"/>
      </w:pPr>
      <w:r>
        <w:t>10.3 AI与自动判断红线</w:t>
      </w:r>
    </w:p>
    <w:tbl>
      <w:tblPr>
        <w:tblStyle w:val="32"/>
        <w:tblW w:w="0" w:type="auto"/>
        <w:jc w:val="center"/>
        <w:tblBorders>
          <w:top w:val="single" w:color="FDECEC" w:sz="0" w:space="0"/>
          <w:left w:val="single" w:color="FDECEC" w:sz="0" w:space="0"/>
          <w:bottom w:val="single" w:color="FDECEC" w:sz="0" w:space="0"/>
          <w:right w:val="single" w:color="FDECEC" w:sz="0" w:space="0"/>
          <w:insideH w:val="single" w:color="FDECEC" w:sz="0" w:space="0"/>
          <w:insideV w:val="single" w:color="FDECEC" w:sz="0" w:space="0"/>
        </w:tblBorders>
        <w:tblLayout w:type="autofit"/>
        <w:tblCellMar>
          <w:top w:w="0" w:type="dxa"/>
          <w:left w:w="108" w:type="dxa"/>
          <w:bottom w:w="0" w:type="dxa"/>
          <w:right w:w="108" w:type="dxa"/>
        </w:tblCellMar>
      </w:tblPr>
      <w:tblGrid>
        <w:gridCol w:w="9866"/>
      </w:tblGrid>
      <w:tr w14:paraId="7D7DDFD7">
        <w:tblPrEx>
          <w:tblBorders>
            <w:top w:val="single" w:color="FDECEC" w:sz="0" w:space="0"/>
            <w:left w:val="single" w:color="FDECEC" w:sz="0" w:space="0"/>
            <w:bottom w:val="single" w:color="FDECEC" w:sz="0" w:space="0"/>
            <w:right w:val="single" w:color="FDECEC" w:sz="0" w:space="0"/>
            <w:insideH w:val="single" w:color="FDECEC" w:sz="0" w:space="0"/>
            <w:insideV w:val="single" w:color="FDECEC" w:sz="0" w:space="0"/>
          </w:tblBorders>
          <w:tblCellMar>
            <w:top w:w="0" w:type="dxa"/>
            <w:left w:w="108" w:type="dxa"/>
            <w:bottom w:w="0" w:type="dxa"/>
            <w:right w:w="108" w:type="dxa"/>
          </w:tblCellMar>
        </w:tblPrEx>
        <w:trPr>
          <w:jc w:val="center"/>
        </w:trPr>
        <w:tc>
          <w:tcPr>
            <w:tcW w:w="9866" w:type="dxa"/>
            <w:shd w:val="clear" w:color="auto" w:fill="FDECEC"/>
            <w:tcMar>
              <w:top w:w="150" w:type="dxa"/>
              <w:left w:w="160" w:type="dxa"/>
              <w:bottom w:w="150" w:type="dxa"/>
              <w:right w:w="160" w:type="dxa"/>
            </w:tcMar>
          </w:tcPr>
          <w:p w14:paraId="7D29EC2E">
            <w:r>
              <w:rPr>
                <w:rFonts w:ascii="Noto Sans CJK SC" w:hAnsi="Noto Sans CJK SC" w:eastAsia="Noto Sans CJK SC"/>
                <w:b/>
                <w:color w:val="A94442"/>
                <w:sz w:val="20"/>
              </w:rPr>
              <w:t>禁止事项：</w:t>
            </w:r>
            <w:r>
              <w:rPr>
                <w:rFonts w:ascii="Noto Sans CJK SC" w:hAnsi="Noto Sans CJK SC" w:eastAsia="Noto Sans CJK SC"/>
                <w:color w:val="A94442"/>
                <w:sz w:val="20"/>
              </w:rPr>
              <w:t>不得公开“高价值/低价值学员”标签；不得由模型自动决定续费、服务资格、职务任命或退出；不得根据单一缺席或企业困难作负面判断。</w:t>
            </w:r>
          </w:p>
        </w:tc>
      </w:tr>
    </w:tbl>
    <w:p w14:paraId="5641C3F8"/>
    <w:p w14:paraId="3424EBBA">
      <w:pPr>
        <w:pStyle w:val="16"/>
        <w:spacing w:before="0" w:after="60" w:line="312" w:lineRule="auto"/>
        <w:ind w:left="312" w:hanging="142"/>
      </w:pPr>
      <w:r>
        <w:rPr>
          <w:rFonts w:ascii="Noto Sans CJK SC" w:hAnsi="Noto Sans CJK SC" w:eastAsia="Noto Sans CJK SC"/>
          <w:sz w:val="20"/>
        </w:rPr>
        <w:t>所有推断必须提供证据、规则/模型版本、生成时间和适用范围。</w:t>
      </w:r>
    </w:p>
    <w:p w14:paraId="50AF4F2D">
      <w:pPr>
        <w:pStyle w:val="16"/>
        <w:spacing w:before="0" w:after="60" w:line="312" w:lineRule="auto"/>
        <w:ind w:left="312" w:hanging="142"/>
      </w:pPr>
      <w:r>
        <w:rPr>
          <w:rFonts w:ascii="Noto Sans CJK SC" w:hAnsi="Noto Sans CJK SC" w:eastAsia="Noto Sans CJK SC"/>
          <w:sz w:val="20"/>
        </w:rPr>
        <w:t>低置信度或信息不足时明确显示“无法判断”。</w:t>
      </w:r>
    </w:p>
    <w:p w14:paraId="0B063848">
      <w:pPr>
        <w:pStyle w:val="16"/>
        <w:spacing w:before="0" w:after="60" w:line="312" w:lineRule="auto"/>
        <w:ind w:left="312" w:hanging="142"/>
      </w:pPr>
      <w:r>
        <w:rPr>
          <w:rFonts w:ascii="Noto Sans CJK SC" w:hAnsi="Noto Sans CJK SC" w:eastAsia="Noto Sans CJK SC"/>
          <w:sz w:val="20"/>
        </w:rPr>
        <w:t>人工可以确认、修改或驳回建议，并记录反馈用于规则改进。</w:t>
      </w:r>
    </w:p>
    <w:p w14:paraId="07266514">
      <w:pPr>
        <w:pStyle w:val="16"/>
        <w:spacing w:before="0" w:after="60" w:line="312" w:lineRule="auto"/>
        <w:ind w:left="312" w:hanging="142"/>
      </w:pPr>
      <w:r>
        <w:rPr>
          <w:rFonts w:ascii="Noto Sans CJK SC" w:hAnsi="Noto Sans CJK SC" w:eastAsia="Noto Sans CJK SC"/>
          <w:sz w:val="20"/>
        </w:rPr>
        <w:t>AI输出不得直接写入客观事实字段；应保存为建议或摘要。</w:t>
      </w:r>
    </w:p>
    <w:p w14:paraId="0DC86727">
      <w:pPr>
        <w:pStyle w:val="3"/>
      </w:pPr>
      <w:r>
        <w:t>11. 非功能需求</w:t>
      </w:r>
    </w:p>
    <w:p>
      <w:pPr>
        <w:pStyle w:val="4"/>
      </w:pPr>
      <w:r>
        <w:t>11.1 质量、安全与运维要求</w:t>
      </w:r>
    </w:p>
    <w:tbl>
      <w:tblPr>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autofit"/>
        <w:tblCellMar>
          <w:top w:w="0" w:type="dxa"/>
          <w:left w:w="108" w:type="dxa"/>
          <w:bottom w:w="0" w:type="dxa"/>
          <w:right w:w="108" w:type="dxa"/>
        </w:tblCellMar>
      </w:tblPr>
      <w:tblGrid>
        <w:gridCol w:w="4933"/>
        <w:gridCol w:w="4933"/>
      </w:tblGrid>
      <w:tr w14:paraId="4359D03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blHeader w:val="true"/>
        </w:trPr>
        <w:tc>
          <w:tcPr>
            <w:tcW w:w="1531"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14:paraId="0B0B8E43">
            <w:pPr>
              <w:spacing w:before="0" w:after="0" w:line="245" w:lineRule="auto"/>
              <w:jc w:val="center"/>
            </w:pPr>
            <w:r>
              <w:rPr>
                <w:rFonts w:ascii="Microsoft YaHei" w:hAnsi="Microsoft YaHei" w:eastAsia="Microsoft YaHei"/>
                <w:b/>
                <w:color w:val="FFFFFF"/>
                <w:sz w:val="15"/>
              </w:rPr>
              <w:t>维度</w:t>
            </w:r>
          </w:p>
        </w:tc>
        <w:tc>
          <w:tcPr>
            <w:tcW w:w="6123"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14:paraId="5551C7EF">
            <w:pPr>
              <w:spacing w:before="0" w:after="0" w:line="245" w:lineRule="auto"/>
              <w:jc w:val="center"/>
            </w:pPr>
            <w:r>
              <w:rPr>
                <w:rFonts w:ascii="Microsoft YaHei" w:hAnsi="Microsoft YaHei" w:eastAsia="Microsoft YaHei"/>
                <w:b/>
                <w:color w:val="FFFFFF"/>
                <w:sz w:val="15"/>
              </w:rPr>
              <w:t>要求</w:t>
            </w:r>
          </w:p>
        </w:tc>
      </w:tr>
      <w:tr w14:paraId="5B30B04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61B59EAF">
            <w:pPr>
              <w:spacing w:after="0" w:line="245" w:lineRule="auto" w:before="0"/>
              <w:jc w:val="center"/>
            </w:pPr>
            <w:r>
              <w:rPr>
                <w:rFonts w:ascii="Microsoft YaHei" w:hAnsi="Microsoft YaHei" w:eastAsia="Microsoft YaHei"/>
                <w:b w:val="0"/>
                <w:color w:val="20302A"/>
                <w:sz w:val="15"/>
              </w:rPr>
              <w:t>可用性</w:t>
            </w:r>
          </w:p>
        </w:tc>
        <w:tc>
          <w:tcPr>
            <w:tcW w:w="6123"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5BCE9B2B">
            <w:pPr>
              <w:spacing w:after="0" w:line="245" w:lineRule="auto" w:before="0"/>
              <w:jc w:val="left"/>
            </w:pPr>
            <w:r>
              <w:rPr>
                <w:rFonts w:ascii="Microsoft YaHei" w:hAnsi="Microsoft YaHei" w:eastAsia="Microsoft YaHei"/>
                <w:b w:val="0"/>
                <w:color w:val="20302A"/>
                <w:sz w:val="15"/>
              </w:rPr>
              <w:t>核心管理门户月可用性目标≥99.5%；签到现场链路独立于运营平台。</w:t>
            </w:r>
          </w:p>
        </w:tc>
      </w:tr>
      <w:tr w14:paraId="0090C9B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748FBC61">
            <w:pPr>
              <w:spacing w:after="0" w:line="245" w:lineRule="auto" w:before="0"/>
              <w:jc w:val="center"/>
            </w:pPr>
            <w:r>
              <w:rPr>
                <w:rFonts w:ascii="Microsoft YaHei" w:hAnsi="Microsoft YaHei" w:eastAsia="Microsoft YaHei"/>
                <w:b w:val="0"/>
                <w:color w:val="20302A"/>
                <w:sz w:val="15"/>
              </w:rPr>
              <w:t>性能</w:t>
            </w:r>
          </w:p>
        </w:tc>
        <w:tc>
          <w:tcPr>
            <w:tcW w:w="6123"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23681E86">
            <w:pPr>
              <w:spacing w:after="0" w:line="245" w:lineRule="auto" w:before="0"/>
              <w:jc w:val="left"/>
            </w:pPr>
            <w:r>
              <w:rPr>
                <w:rFonts w:ascii="Microsoft YaHei" w:hAnsi="Microsoft YaHei" w:eastAsia="Microsoft YaHei"/>
                <w:b w:val="0"/>
                <w:color w:val="20302A"/>
                <w:sz w:val="15"/>
              </w:rPr>
              <w:t>常用列表首屏≤2秒；单组织看板≤3秒；大范围汇总允许异步计算后缓存。</w:t>
            </w:r>
          </w:p>
        </w:tc>
      </w:tr>
      <w:tr w14:paraId="34FF164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17F90B1C">
            <w:pPr>
              <w:spacing w:after="0" w:line="245" w:lineRule="auto" w:before="0"/>
              <w:jc w:val="center"/>
            </w:pPr>
            <w:r>
              <w:rPr>
                <w:rFonts w:ascii="Microsoft YaHei" w:hAnsi="Microsoft YaHei" w:eastAsia="Microsoft YaHei"/>
                <w:b w:val="0"/>
                <w:color w:val="20302A"/>
                <w:sz w:val="15"/>
              </w:rPr>
              <w:t>安全</w:t>
            </w:r>
          </w:p>
        </w:tc>
        <w:tc>
          <w:tcPr>
            <w:tcW w:w="6123"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55E48F5C">
            <w:pPr>
              <w:spacing w:after="0" w:line="245" w:lineRule="auto" w:before="0"/>
              <w:jc w:val="left"/>
            </w:pPr>
            <w:r>
              <w:rPr>
                <w:rFonts w:ascii="Microsoft YaHei" w:hAnsi="Microsoft YaHei" w:eastAsia="Microsoft YaHei"/>
                <w:b w:val="0"/>
                <w:color w:val="20302A"/>
                <w:sz w:val="15"/>
              </w:rPr>
              <w:t>强密码或短信/微信认证、会话过期、登录限速、服务端权限校验、敏感操作二次确认。</w:t>
            </w:r>
          </w:p>
        </w:tc>
      </w:tr>
      <w:tr w14:paraId="3E24485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179C3E7B">
            <w:pPr>
              <w:spacing w:after="0" w:line="245" w:lineRule="auto" w:before="0"/>
              <w:jc w:val="center"/>
            </w:pPr>
            <w:r>
              <w:rPr>
                <w:rFonts w:ascii="Microsoft YaHei" w:hAnsi="Microsoft YaHei" w:eastAsia="Microsoft YaHei"/>
                <w:b w:val="0"/>
                <w:color w:val="20302A"/>
                <w:sz w:val="15"/>
              </w:rPr>
              <w:t>审计</w:t>
            </w:r>
          </w:p>
        </w:tc>
        <w:tc>
          <w:tcPr>
            <w:tcW w:w="6123"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5115B1AF">
            <w:pPr>
              <w:spacing w:after="0" w:line="245" w:lineRule="auto" w:before="0"/>
              <w:jc w:val="left"/>
            </w:pPr>
            <w:r>
              <w:rPr>
                <w:rFonts w:ascii="Microsoft YaHei" w:hAnsi="Microsoft YaHei" w:eastAsia="Microsoft YaHei"/>
                <w:b w:val="0"/>
                <w:color w:val="20302A"/>
                <w:sz w:val="15"/>
              </w:rPr>
              <w:t>账户、权限、目标、实绩、人工覆盖、导入、导出、敏感查看均可追溯。</w:t>
            </w:r>
          </w:p>
        </w:tc>
      </w:tr>
      <w:tr w14:paraId="55F9370E">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6250AA01">
            <w:pPr>
              <w:spacing w:after="0" w:line="245" w:lineRule="auto" w:before="0"/>
              <w:jc w:val="center"/>
            </w:pPr>
            <w:r>
              <w:rPr>
                <w:rFonts w:ascii="Microsoft YaHei" w:hAnsi="Microsoft YaHei" w:eastAsia="Microsoft YaHei"/>
                <w:b w:val="0"/>
                <w:color w:val="20302A"/>
                <w:sz w:val="15"/>
              </w:rPr>
              <w:t>可维护性</w:t>
            </w:r>
          </w:p>
        </w:tc>
        <w:tc>
          <w:tcPr>
            <w:tcW w:w="6123"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2DB39A65">
            <w:pPr>
              <w:spacing w:after="0" w:line="245" w:lineRule="auto" w:before="0"/>
              <w:jc w:val="left"/>
            </w:pPr>
            <w:r>
              <w:rPr>
                <w:rFonts w:ascii="Microsoft YaHei" w:hAnsi="Microsoft YaHei" w:eastAsia="Microsoft YaHei"/>
                <w:b w:val="0"/>
                <w:color w:val="20302A"/>
                <w:sz w:val="15"/>
              </w:rPr>
              <w:t>前后端模块化、API版本化、指标算法配置化、数据库迁移脚本化。</w:t>
            </w:r>
          </w:p>
        </w:tc>
      </w:tr>
      <w:tr w14:paraId="096F64D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591E86D0">
            <w:pPr>
              <w:spacing w:after="0" w:line="245" w:lineRule="auto" w:before="0"/>
              <w:jc w:val="center"/>
            </w:pPr>
            <w:r>
              <w:rPr>
                <w:rFonts w:ascii="Microsoft YaHei" w:hAnsi="Microsoft YaHei" w:eastAsia="Microsoft YaHei"/>
                <w:b w:val="0"/>
                <w:color w:val="20302A"/>
                <w:sz w:val="15"/>
              </w:rPr>
              <w:t>可解释性</w:t>
            </w:r>
          </w:p>
        </w:tc>
        <w:tc>
          <w:tcPr>
            <w:tcW w:w="6123"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3ADD5545">
            <w:pPr>
              <w:spacing w:after="0" w:line="245" w:lineRule="auto" w:before="0"/>
              <w:jc w:val="left"/>
            </w:pPr>
            <w:r>
              <w:rPr>
                <w:rFonts w:ascii="Microsoft YaHei" w:hAnsi="Microsoft YaHei" w:eastAsia="Microsoft YaHei"/>
                <w:b w:val="0"/>
                <w:color w:val="20302A"/>
                <w:sz w:val="15"/>
              </w:rPr>
              <w:t>指标可查看计算明细；个人信号可查看触发证据。</w:t>
            </w:r>
          </w:p>
        </w:tc>
      </w:tr>
      <w:tr w14:paraId="59627CF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0A0B21F7">
            <w:pPr>
              <w:spacing w:after="0" w:line="245" w:lineRule="auto" w:before="0"/>
              <w:jc w:val="center"/>
            </w:pPr>
            <w:r>
              <w:rPr>
                <w:rFonts w:ascii="Microsoft YaHei" w:hAnsi="Microsoft YaHei" w:eastAsia="Microsoft YaHei"/>
                <w:b w:val="0"/>
                <w:color w:val="20302A"/>
                <w:sz w:val="15"/>
              </w:rPr>
              <w:t>兼容性</w:t>
            </w:r>
          </w:p>
        </w:tc>
        <w:tc>
          <w:tcPr>
            <w:tcW w:w="6123"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1D10AE9A">
            <w:pPr>
              <w:spacing w:after="0" w:line="245" w:lineRule="auto" w:before="0"/>
              <w:jc w:val="left"/>
            </w:pPr>
            <w:r>
              <w:rPr>
                <w:rFonts w:ascii="Microsoft YaHei" w:hAnsi="Microsoft YaHei" w:eastAsia="Microsoft YaHei"/>
                <w:b w:val="0"/>
                <w:color w:val="20302A"/>
                <w:sz w:val="15"/>
              </w:rPr>
              <w:t>管理端支持主流桌面浏览器和手机浏览器；签到页重点兼容微信内置浏览器。</w:t>
            </w:r>
          </w:p>
        </w:tc>
      </w:tr>
      <w:tr w14:paraId="5845F1D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6ECA6630">
            <w:pPr>
              <w:spacing w:after="0" w:line="245" w:lineRule="auto" w:before="0"/>
              <w:jc w:val="center"/>
            </w:pPr>
            <w:r>
              <w:rPr>
                <w:rFonts w:ascii="Microsoft YaHei" w:hAnsi="Microsoft YaHei" w:eastAsia="Microsoft YaHei"/>
                <w:b w:val="0"/>
                <w:color w:val="20302A"/>
                <w:sz w:val="15"/>
              </w:rPr>
              <w:t>数据质量</w:t>
            </w:r>
          </w:p>
        </w:tc>
        <w:tc>
          <w:tcPr>
            <w:tcW w:w="6123" w:type="dxa"/>
            <w:shd w:val="clear" w:color="auto" w:fill="F5F7F6"/>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tcPr>
          <w:p w14:paraId="4C41CB33">
            <w:pPr>
              <w:spacing w:after="0" w:line="245" w:lineRule="auto" w:before="0"/>
              <w:jc w:val="left"/>
            </w:pPr>
            <w:r>
              <w:rPr>
                <w:rFonts w:ascii="Microsoft YaHei" w:hAnsi="Microsoft YaHei" w:eastAsia="Microsoft YaHei"/>
                <w:b w:val="0"/>
                <w:color w:val="20302A"/>
                <w:sz w:val="15"/>
              </w:rPr>
              <w:t>建立唯一成员、组织编码、重复匹配、空值语义和数据校验规则。</w:t>
            </w:r>
          </w:p>
        </w:tc>
      </w:tr>
      <w:tr w14:paraId="3F4ECD8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531"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05AF78B3">
            <w:pPr>
              <w:spacing w:after="0" w:line="245" w:lineRule="auto" w:before="0"/>
              <w:jc w:val="center"/>
            </w:pPr>
            <w:r>
              <w:rPr>
                <w:rFonts w:ascii="Microsoft YaHei" w:hAnsi="Microsoft YaHei" w:eastAsia="Microsoft YaHei"/>
                <w:b w:val="0"/>
                <w:color w:val="20302A"/>
                <w:sz w:val="15"/>
              </w:rPr>
              <w:t>备份恢复</w:t>
            </w:r>
          </w:p>
        </w:tc>
        <w:tc>
          <w:tcPr>
            <w:tcW w:w="6123" w:type="dxa"/>
            <w:tcMar>
              <w:top w:w="70" w:type="dxa"/>
              <w:left w:w="75" w:type="dxa"/>
              <w:bottom w:w="70" w:type="dxa"/>
              <w:right w:w="75" w:type="dxa"/>
              <w:start w:w="85" w:type="dxa"/>
              <w:end w:w="85" w:type="dxa"/>
            </w:tcMar>
            <w:vAlign w:val="center"/>
            <w:tcBorders>
              <w:top w:val="single" w:sz="4" w:color="C8D3CE"/>
              <w:left w:val="single" w:sz="4" w:color="C8D3CE"/>
              <w:bottom w:val="single" w:sz="4" w:color="C8D3CE"/>
              <w:right w:val="single" w:sz="4" w:color="C8D3CE"/>
            </w:tcBorders>
            <w:shd w:fill="FFFFFF"/>
          </w:tcPr>
          <w:p w14:paraId="13C2C6FE">
            <w:pPr>
              <w:spacing w:after="0" w:line="245" w:lineRule="auto" w:before="0"/>
              <w:jc w:val="left"/>
            </w:pPr>
            <w:r>
              <w:rPr>
                <w:rFonts w:ascii="Microsoft YaHei" w:hAnsi="Microsoft YaHei" w:eastAsia="Microsoft YaHei"/>
                <w:b w:val="0"/>
                <w:color w:val="20302A"/>
                <w:sz w:val="15"/>
              </w:rPr>
              <w:t>生产MySQL每日备份；目标与实绩变更可追溯；关键同步可重放。</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敏感数据</w:t>
            </w:r>
          </w:p>
        </w:tc>
        <w:tc>
          <w:tcPr>
            <w:tcW w:type="dxa" w:w="6123"/>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完整手机号按任务逐人授权；普通导出不得含敏感字段；敏感导出仅最高权限并全程审计。</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易用性</w:t>
            </w:r>
          </w:p>
        </w:tc>
        <w:tc>
          <w:tcPr>
            <w:tcW w:type="dxa" w:w="6123"/>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关键页面使用业务语言和操作向导；错误提示说明“发生了什么、怎么处理”，不向运营人员展示技术堆栈。</w:t>
            </w:r>
          </w:p>
        </w:tc>
      </w:tr>
    </w:tbl>
    <w:p>
      <w:pPr>
        <w:pStyle w:val="4"/>
      </w:pPr>
      <w:r>
        <w:t>11.2 费用与成本控制要求</w:t>
      </w:r>
    </w:p>
    <w:p>
      <w:r>
        <w:t>费用目标是“先利用现有资源跑通业务，再按真实用量扩容”。以下金额为内部预算预留，不是供应商报价；腾讯云和OpenAI实际费用以控制台/账户账单为准。</w:t>
      </w:r>
    </w:p>
    <w:p>
      <w:pPr>
        <w:pStyle w:val="16"/>
      </w:pPr>
      <w:r>
        <w:t>优先复用现有CloudBase Run、MySQL、静态托管和两个项目，不为“架构看起来高级”提前引入Redis、消息队列、微服务或商业BI。</w:t>
      </w:r>
    </w:p>
    <w:p>
      <w:pPr>
        <w:pStyle w:val="16"/>
      </w:pPr>
      <w:r>
        <w:t>阶段1和阶段2原则上不开短信、微信付费通知和大规模AI分析；先使用站内任务和人工联系。</w:t>
      </w:r>
    </w:p>
    <w:p>
      <w:pPr>
        <w:pStyle w:val="16"/>
      </w:pPr>
      <w:r>
        <w:t>任何新增付费服务、资源升配或外部人员服务，必须先说明用途、预计月费/一次性费用和关闭方式，经业务负责人批准后启用。</w:t>
      </w:r>
    </w:p>
    <w:tbl>
      <w:tblPr>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费用类别</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首期假设</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预算预留（人民币）</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185943"/>
          </w:tcPr>
          <w:p>
            <w:pPr>
              <w:spacing w:before="0" w:after="0" w:line="245" w:lineRule="auto"/>
              <w:jc w:val="center"/>
            </w:pPr>
            <w:r>
              <w:rPr>
                <w:rFonts w:ascii="Microsoft YaHei" w:hAnsi="Microsoft YaHei" w:eastAsia="Microsoft YaHei"/>
                <w:b/>
                <w:color w:val="FFFFFF"/>
                <w:sz w:val="14"/>
              </w:rPr>
            </w:r>
            <w:r>
              <w:rPr>
                <w:rFonts w:ascii="Microsoft YaHei" w:hAnsi="Microsoft YaHei" w:eastAsia="Microsoft YaHei"/>
                <w:b/>
                <w:color w:val="FFFFFF"/>
                <w:sz w:val="14"/>
              </w:rPr>
              <w:t>控制方式</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腾讯云运行资源</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复用现有环境，小规模管理端和数据库用量。</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约300–2,000元/月</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先看账单再扩容；设置预算告警。</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域名、证书、备份与监控</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优先使用已有域名、免费证书和平台自带能力。</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约0–1,500元/年</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能复用不重复购买。</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Codex/ChatGPT与AI API</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开发优先使用现有账户；业务AI功能后期开启。</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开发账户按现有方案；API预留0–1,000元/月</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API与ChatGPT订阅分账；设置月度上限。</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短信/微信通知</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首期不启用，后期确有需求再接。</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约0–500元/月</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按条计费前先评估站内提醒是否足够。</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外部安全/上线支持（可选）</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遇到复杂安全审查或重大上线时购买。</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约5,000–30,000元/次</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不是首期必需；按明确交付物采购。</w:t>
            </w:r>
          </w:p>
        </w:tc>
      </w:tr>
      <w:tr>
        <w:tc>
          <w:tcPr>
            <w:tcW w:type="dxa" w:w="153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首年现金预算参考</w:t>
            </w:r>
          </w:p>
        </w:tc>
        <w:tc>
          <w:tcPr>
            <w:tcW w:type="dxa" w:w="2268"/>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不含内部人员时间和外包开发人工。</w:t>
            </w:r>
          </w:p>
        </w:tc>
        <w:tc>
          <w:tcPr>
            <w:tcW w:type="dxa" w:w="181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约6,000–40,000元/年；建议另留20%预备金</w:t>
            </w:r>
          </w:p>
        </w:tc>
        <w:tc>
          <w:tcPr>
            <w:tcW w:type="dxa" w:w="215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4"/>
              </w:rPr>
            </w:r>
            <w:r>
              <w:rPr>
                <w:rFonts w:ascii="Microsoft YaHei" w:hAnsi="Microsoft YaHei" w:eastAsia="Microsoft YaHei"/>
                <w:b w:val="0"/>
                <w:color w:val="20302A"/>
                <w:sz w:val="14"/>
              </w:rPr>
              <w:t>每月看账单、每阶段复盘。</w:t>
            </w:r>
          </w:p>
        </w:tc>
      </w:tr>
    </w:tbl>
    <w:p w14:paraId="1D29F29D"/>
    <w:p w14:paraId="63B7BF3B">
      <w:pPr>
        <w:pStyle w:val="3"/>
      </w:pPr>
      <w:r>
        <w:t>12. 分阶段范围与验收标准</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3289"/>
        <w:gridCol w:w="3289"/>
        <w:gridCol w:w="3289"/>
      </w:tblGrid>
      <w:tr w14:paraId="0AD26DF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814" w:type="dxa"/>
            <w:shd w:val="clear" w:color="auto" w:fill="174B3A"/>
            <w:tcMar>
              <w:top w:w="90" w:type="dxa"/>
              <w:left w:w="80" w:type="dxa"/>
              <w:bottom w:w="90" w:type="dxa"/>
              <w:right w:w="80" w:type="dxa"/>
            </w:tcMar>
            <w:vAlign w:val="center"/>
          </w:tcPr>
          <w:p w14:paraId="7D432BBB">
            <w:pPr>
              <w:jc w:val="center"/>
            </w:pPr>
            <w:r>
              <w:rPr>
                <w:rFonts w:ascii="Noto Sans CJK SC" w:hAnsi="Noto Sans CJK SC" w:eastAsia="Noto Sans CJK SC"/>
                <w:b/>
                <w:color w:val="FFFFFF"/>
                <w:sz w:val="17"/>
              </w:rPr>
              <w:t>阶段</w:t>
            </w:r>
          </w:p>
        </w:tc>
        <w:tc>
          <w:tcPr>
            <w:tcW w:w="4025" w:type="dxa"/>
            <w:shd w:val="clear" w:color="auto" w:fill="174B3A"/>
            <w:tcMar>
              <w:top w:w="90" w:type="dxa"/>
              <w:left w:w="80" w:type="dxa"/>
              <w:bottom w:w="90" w:type="dxa"/>
              <w:right w:w="80" w:type="dxa"/>
            </w:tcMar>
            <w:vAlign w:val="center"/>
          </w:tcPr>
          <w:p w14:paraId="01966E08">
            <w:pPr>
              <w:jc w:val="center"/>
            </w:pPr>
            <w:r>
              <w:rPr>
                <w:rFonts w:ascii="Noto Sans CJK SC" w:hAnsi="Noto Sans CJK SC" w:eastAsia="Noto Sans CJK SC"/>
                <w:b/>
                <w:color w:val="FFFFFF"/>
                <w:sz w:val="17"/>
              </w:rPr>
              <w:t>范围</w:t>
            </w:r>
          </w:p>
        </w:tc>
        <w:tc>
          <w:tcPr>
            <w:tcW w:w="3515" w:type="dxa"/>
            <w:shd w:val="clear" w:color="auto" w:fill="174B3A"/>
            <w:tcMar>
              <w:top w:w="90" w:type="dxa"/>
              <w:left w:w="80" w:type="dxa"/>
              <w:bottom w:w="90" w:type="dxa"/>
              <w:right w:w="80" w:type="dxa"/>
            </w:tcMar>
            <w:vAlign w:val="center"/>
          </w:tcPr>
          <w:p w14:paraId="07AB93A1">
            <w:pPr>
              <w:jc w:val="center"/>
            </w:pPr>
            <w:r>
              <w:rPr>
                <w:rFonts w:ascii="Noto Sans CJK SC" w:hAnsi="Noto Sans CJK SC" w:eastAsia="Noto Sans CJK SC"/>
                <w:b/>
                <w:color w:val="FFFFFF"/>
                <w:sz w:val="17"/>
              </w:rPr>
              <w:t>核心验收</w:t>
            </w:r>
          </w:p>
        </w:tc>
      </w:tr>
      <w:tr w14:paraId="3228A4D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30F3044D">
            <w:pPr>
              <w:spacing w:after="0" w:line="276" w:lineRule="auto"/>
              <w:jc w:val="center"/>
            </w:pPr>
            <w:r>
              <w:rPr>
                <w:rFonts w:ascii="Noto Sans CJK SC" w:hAnsi="Noto Sans CJK SC" w:eastAsia="Noto Sans CJK SC"/>
                <w:sz w:val="17"/>
              </w:rPr>
              <w:t>阶段0：口径与数据治理</w:t>
            </w:r>
          </w:p>
        </w:tc>
        <w:tc>
          <w:tcPr>
            <w:tcW w:w="4025" w:type="dxa"/>
            <w:tcMar>
              <w:top w:w="75" w:type="dxa"/>
              <w:left w:w="75" w:type="dxa"/>
              <w:bottom w:w="75" w:type="dxa"/>
              <w:right w:w="75" w:type="dxa"/>
            </w:tcMar>
            <w:vAlign w:val="center"/>
          </w:tcPr>
          <w:p w14:paraId="427D21EC">
            <w:pPr>
              <w:spacing w:after="0" w:line="276" w:lineRule="auto"/>
              <w:jc w:val="left"/>
            </w:pPr>
            <w:r>
              <w:rPr>
                <w:rFonts w:ascii="Noto Sans CJK SC" w:hAnsi="Noto Sans CJK SC" w:eastAsia="Noto Sans CJK SC"/>
                <w:sz w:val="17"/>
              </w:rPr>
              <w:t>组织术语、14项指标、六类行动、空值规则、成员唯一标识、黄埔班和差额口径确认。</w:t>
            </w:r>
          </w:p>
        </w:tc>
        <w:tc>
          <w:tcPr>
            <w:tcW w:w="3515" w:type="dxa"/>
            <w:tcMar>
              <w:top w:w="75" w:type="dxa"/>
              <w:left w:w="75" w:type="dxa"/>
              <w:bottom w:w="75" w:type="dxa"/>
              <w:right w:w="75" w:type="dxa"/>
            </w:tcMar>
            <w:vAlign w:val="center"/>
          </w:tcPr>
          <w:p w14:paraId="0285B03A">
            <w:pPr>
              <w:spacing w:after="0" w:line="276" w:lineRule="auto"/>
              <w:jc w:val="left"/>
            </w:pPr>
            <w:r>
              <w:rPr>
                <w:rFonts w:ascii="Noto Sans CJK SC" w:hAnsi="Noto Sans CJK SC" w:eastAsia="Noto Sans CJK SC"/>
                <w:sz w:val="17"/>
              </w:rPr>
              <w:t>形成业务字典和可导入基线；未确认项有责任人和截止日期。</w:t>
            </w:r>
          </w:p>
        </w:tc>
      </w:tr>
      <w:tr w14:paraId="4F87BE1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3AA310E5">
            <w:pPr>
              <w:spacing w:after="0" w:line="276" w:lineRule="auto"/>
              <w:jc w:val="center"/>
            </w:pPr>
            <w:r>
              <w:rPr>
                <w:rFonts w:ascii="Noto Sans CJK SC" w:hAnsi="Noto Sans CJK SC" w:eastAsia="Noto Sans CJK SC"/>
                <w:sz w:val="17"/>
              </w:rPr>
              <w:t>阶段1：统一底座与年度MP</w:t>
            </w:r>
          </w:p>
        </w:tc>
        <w:tc>
          <w:tcPr>
            <w:tcW w:w="4025" w:type="dxa"/>
            <w:shd w:val="clear" w:color="auto" w:fill="F8FAF9"/>
            <w:tcMar>
              <w:top w:w="75" w:type="dxa"/>
              <w:left w:w="75" w:type="dxa"/>
              <w:bottom w:w="75" w:type="dxa"/>
              <w:right w:w="75" w:type="dxa"/>
            </w:tcMar>
            <w:vAlign w:val="center"/>
          </w:tcPr>
          <w:p w14:paraId="487BCB98">
            <w:pPr>
              <w:spacing w:after="0" w:line="276" w:lineRule="auto"/>
              <w:jc w:val="left"/>
            </w:pPr>
            <w:r>
              <w:rPr>
                <w:rFonts w:ascii="Noto Sans CJK SC" w:hAnsi="Noto Sans CJK SC" w:eastAsia="Noto Sans CJK SC"/>
                <w:sz w:val="17"/>
              </w:rPr>
              <w:t>统一登录、组织树、多角色/数据范围、指标库、年度方案、目标分解、月度填报和基础看板。</w:t>
            </w:r>
          </w:p>
        </w:tc>
        <w:tc>
          <w:tcPr>
            <w:tcW w:w="3515" w:type="dxa"/>
            <w:shd w:val="clear" w:color="auto" w:fill="F8FAF9"/>
            <w:tcMar>
              <w:top w:w="75" w:type="dxa"/>
              <w:left w:w="75" w:type="dxa"/>
              <w:bottom w:w="75" w:type="dxa"/>
              <w:right w:w="75" w:type="dxa"/>
            </w:tcMar>
            <w:vAlign w:val="center"/>
          </w:tcPr>
          <w:p w14:paraId="762E656C">
            <w:pPr>
              <w:spacing w:after="0" w:line="276" w:lineRule="auto"/>
              <w:jc w:val="left"/>
            </w:pPr>
            <w:r>
              <w:rPr>
                <w:rFonts w:ascii="Noto Sans CJK SC" w:hAnsi="Noto Sans CJK SC" w:eastAsia="Noto Sans CJK SC"/>
                <w:sz w:val="17"/>
              </w:rPr>
              <w:t>六大分中心可分别登录；数据隔离正确；2026工作簿可完整导入并核对。</w:t>
            </w:r>
          </w:p>
        </w:tc>
      </w:tr>
      <w:tr w14:paraId="1C21796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0F856C21">
            <w:pPr>
              <w:spacing w:after="0" w:line="276" w:lineRule="auto"/>
              <w:jc w:val="center"/>
            </w:pPr>
            <w:r>
              <w:rPr>
                <w:rFonts w:ascii="Noto Sans CJK SC" w:hAnsi="Noto Sans CJK SC" w:eastAsia="Noto Sans CJK SC"/>
                <w:sz w:val="17"/>
              </w:rPr>
              <w:t>阶段2：活动签到和自动指标</w:t>
            </w:r>
          </w:p>
        </w:tc>
        <w:tc>
          <w:tcPr>
            <w:tcW w:w="4025" w:type="dxa"/>
            <w:tcMar>
              <w:top w:w="75" w:type="dxa"/>
              <w:left w:w="75" w:type="dxa"/>
              <w:bottom w:w="75" w:type="dxa"/>
              <w:right w:w="75" w:type="dxa"/>
            </w:tcMar>
            <w:vAlign w:val="center"/>
          </w:tcPr>
          <w:p w14:paraId="04FFE2EA">
            <w:pPr>
              <w:spacing w:after="0" w:line="276" w:lineRule="auto"/>
              <w:jc w:val="left"/>
            </w:pPr>
            <w:r>
              <w:rPr>
                <w:rFonts w:ascii="Noto Sans CJK SC" w:hAnsi="Noto Sans CJK SC" w:eastAsia="Noto Sans CJK SC"/>
                <w:sz w:val="17"/>
              </w:rPr>
              <w:t>迁移签到管理后台，接入活动、签到、读书数据，自动刷新相关指标。</w:t>
            </w:r>
          </w:p>
        </w:tc>
        <w:tc>
          <w:tcPr>
            <w:tcW w:w="3515" w:type="dxa"/>
            <w:tcMar>
              <w:top w:w="75" w:type="dxa"/>
              <w:left w:w="75" w:type="dxa"/>
              <w:bottom w:w="75" w:type="dxa"/>
              <w:right w:w="75" w:type="dxa"/>
            </w:tcMar>
            <w:vAlign w:val="center"/>
          </w:tcPr>
          <w:p w14:paraId="439A65B1">
            <w:pPr>
              <w:spacing w:after="0" w:line="276" w:lineRule="auto"/>
              <w:jc w:val="left"/>
            </w:pPr>
            <w:r>
              <w:rPr>
                <w:rFonts w:ascii="Noto Sans CJK SC" w:hAnsi="Noto Sans CJK SC" w:eastAsia="Noto Sans CJK SC"/>
                <w:sz w:val="17"/>
              </w:rPr>
              <w:t>现场签到不受影响；自动值可追溯；人工覆盖有审计。</w:t>
            </w:r>
          </w:p>
        </w:tc>
      </w:tr>
      <w:tr w14:paraId="61A9A8D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shd w:val="clear" w:color="auto" w:fill="F8FAF9"/>
            <w:tcMar>
              <w:top w:w="75" w:type="dxa"/>
              <w:left w:w="75" w:type="dxa"/>
              <w:bottom w:w="75" w:type="dxa"/>
              <w:right w:w="75" w:type="dxa"/>
            </w:tcMar>
            <w:vAlign w:val="center"/>
          </w:tcPr>
          <w:p w14:paraId="37FF71A3">
            <w:pPr>
              <w:spacing w:after="0" w:line="276" w:lineRule="auto"/>
              <w:jc w:val="center"/>
            </w:pPr>
            <w:r>
              <w:rPr>
                <w:rFonts w:ascii="Noto Sans CJK SC" w:hAnsi="Noto Sans CJK SC" w:eastAsia="Noto Sans CJK SC"/>
                <w:sz w:val="17"/>
              </w:rPr>
              <w:t>阶段3：以人为中心的发展建设</w:t>
            </w:r>
          </w:p>
        </w:tc>
        <w:tc>
          <w:tcPr>
            <w:tcW w:w="4025" w:type="dxa"/>
            <w:shd w:val="clear" w:color="auto" w:fill="F8FAF9"/>
            <w:tcMar>
              <w:top w:w="75" w:type="dxa"/>
              <w:left w:w="75" w:type="dxa"/>
              <w:bottom w:w="75" w:type="dxa"/>
              <w:right w:w="75" w:type="dxa"/>
            </w:tcMar>
            <w:vAlign w:val="center"/>
          </w:tcPr>
          <w:p w14:paraId="0FEC2B17">
            <w:pPr>
              <w:spacing w:after="0" w:line="276" w:lineRule="auto"/>
              <w:jc w:val="left"/>
            </w:pPr>
            <w:r>
              <w:rPr>
                <w:rFonts w:ascii="Noto Sans CJK SC" w:hAnsi="Noto Sans CJK SC" w:eastAsia="Noto Sans CJK SC"/>
                <w:sz w:val="17"/>
              </w:rPr>
              <w:t>个人参与趋势、企业需求、关怀任务、续费沟通、资源匹配和班组委工作台。</w:t>
            </w:r>
          </w:p>
        </w:tc>
        <w:tc>
          <w:tcPr>
            <w:tcW w:w="3515" w:type="dxa"/>
            <w:shd w:val="clear" w:color="auto" w:fill="F8FAF9"/>
            <w:tcMar>
              <w:top w:w="75" w:type="dxa"/>
              <w:left w:w="75" w:type="dxa"/>
              <w:bottom w:w="75" w:type="dxa"/>
              <w:right w:w="75" w:type="dxa"/>
            </w:tcMar>
            <w:vAlign w:val="center"/>
          </w:tcPr>
          <w:p w14:paraId="140B50DE">
            <w:pPr>
              <w:spacing w:after="0" w:line="276" w:lineRule="auto"/>
              <w:jc w:val="left"/>
            </w:pPr>
            <w:r>
              <w:rPr>
                <w:rFonts w:ascii="Noto Sans CJK SC" w:hAnsi="Noto Sans CJK SC" w:eastAsia="Noto Sans CJK SC"/>
                <w:sz w:val="17"/>
              </w:rPr>
              <w:t>班组委可从信号到任务到结果完成闭环；敏感数据权限通过测试。</w:t>
            </w:r>
          </w:p>
        </w:tc>
      </w:tr>
      <w:tr w14:paraId="6058648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14" w:type="dxa"/>
            <w:tcMar>
              <w:top w:w="75" w:type="dxa"/>
              <w:left w:w="75" w:type="dxa"/>
              <w:bottom w:w="75" w:type="dxa"/>
              <w:right w:w="75" w:type="dxa"/>
            </w:tcMar>
            <w:vAlign w:val="center"/>
          </w:tcPr>
          <w:p w14:paraId="55A8F359">
            <w:pPr>
              <w:spacing w:after="0" w:line="276" w:lineRule="auto"/>
              <w:jc w:val="center"/>
            </w:pPr>
            <w:r>
              <w:rPr>
                <w:rFonts w:ascii="Noto Sans CJK SC" w:hAnsi="Noto Sans CJK SC" w:eastAsia="Noto Sans CJK SC"/>
                <w:sz w:val="17"/>
              </w:rPr>
              <w:t>阶段4：智能分析</w:t>
            </w:r>
          </w:p>
        </w:tc>
        <w:tc>
          <w:tcPr>
            <w:tcW w:w="4025" w:type="dxa"/>
            <w:tcMar>
              <w:top w:w="75" w:type="dxa"/>
              <w:left w:w="75" w:type="dxa"/>
              <w:bottom w:w="75" w:type="dxa"/>
              <w:right w:w="75" w:type="dxa"/>
            </w:tcMar>
            <w:vAlign w:val="center"/>
          </w:tcPr>
          <w:p w14:paraId="165F9305">
            <w:pPr>
              <w:spacing w:after="0" w:line="276" w:lineRule="auto"/>
              <w:jc w:val="left"/>
            </w:pPr>
            <w:r>
              <w:rPr>
                <w:rFonts w:ascii="Noto Sans CJK SC" w:hAnsi="Noto Sans CJK SC" w:eastAsia="Noto Sans CJK SC"/>
                <w:sz w:val="17"/>
              </w:rPr>
              <w:t>可解释画像摘要、趋势判断、资源推荐、月报与决策建议。</w:t>
            </w:r>
          </w:p>
        </w:tc>
        <w:tc>
          <w:tcPr>
            <w:tcW w:w="3515" w:type="dxa"/>
            <w:tcMar>
              <w:top w:w="75" w:type="dxa"/>
              <w:left w:w="75" w:type="dxa"/>
              <w:bottom w:w="75" w:type="dxa"/>
              <w:right w:w="75" w:type="dxa"/>
            </w:tcMar>
            <w:vAlign w:val="center"/>
          </w:tcPr>
          <w:p w14:paraId="58B97BC7">
            <w:pPr>
              <w:spacing w:after="0" w:line="276" w:lineRule="auto"/>
              <w:jc w:val="left"/>
            </w:pPr>
            <w:r>
              <w:rPr>
                <w:rFonts w:ascii="Noto Sans CJK SC" w:hAnsi="Noto Sans CJK SC" w:eastAsia="Noto Sans CJK SC"/>
                <w:sz w:val="17"/>
              </w:rPr>
              <w:t>AI建议有证据、可编辑、可驳回；不产生自动不利决策。</w:t>
            </w:r>
          </w:p>
        </w:tc>
      </w:tr>
    </w:tbl>
    <w:p w14:paraId="121A5C52"/>
    <w:p w14:paraId="0F19C752">
      <w:pPr>
        <w:pStyle w:val="4"/>
      </w:pPr>
      <w:r>
        <w:t>12.1 阶段1关键验收用例</w:t>
      </w:r>
    </w:p>
    <w:p w14:paraId="1907C842">
      <w:pPr>
        <w:pStyle w:val="16"/>
        <w:spacing w:before="0" w:after="60" w:line="312" w:lineRule="auto"/>
        <w:ind w:left="312" w:hanging="142"/>
      </w:pPr>
      <w:r>
        <w:rPr>
          <w:rFonts w:ascii="Noto Sans CJK SC" w:hAnsi="Noto Sans CJK SC" w:eastAsia="Noto Sans CJK SC"/>
          <w:sz w:val="20"/>
        </w:rPr>
        <w:t>园区负责人登录后不能查看吴江学长明细；苏州塾管理员可以查看全部。</w:t>
      </w:r>
    </w:p>
    <w:p w14:paraId="1172912C">
      <w:pPr>
        <w:pStyle w:val="16"/>
        <w:spacing w:before="0" w:after="60" w:line="312" w:lineRule="auto"/>
        <w:ind w:left="312" w:hanging="142"/>
      </w:pPr>
      <w:r>
        <w:rPr>
          <w:rFonts w:ascii="Noto Sans CJK SC" w:hAnsi="Noto Sans CJK SC" w:eastAsia="Noto Sans CJK SC"/>
          <w:sz w:val="20"/>
        </w:rPr>
        <w:t>2026年度14项指标和六类重点行动可从Excel导入，导入前后关键数值一致。</w:t>
      </w:r>
    </w:p>
    <w:p w14:paraId="105786F9">
      <w:pPr>
        <w:pStyle w:val="16"/>
        <w:spacing w:before="0" w:after="60" w:line="312" w:lineRule="auto"/>
        <w:ind w:left="312" w:hanging="142"/>
      </w:pPr>
      <w:r>
        <w:rPr>
          <w:rFonts w:ascii="Noto Sans CJK SC" w:hAnsi="Noto Sans CJK SC" w:eastAsia="Noto Sans CJK SC"/>
          <w:sz w:val="20"/>
        </w:rPr>
        <w:t>同一指标可为六个区域分中心设置不同目标，修改年度版本不影响历史年度。</w:t>
      </w:r>
    </w:p>
    <w:p w14:paraId="1F7CF10A">
      <w:pPr>
        <w:pStyle w:val="16"/>
        <w:spacing w:before="0" w:after="60" w:line="312" w:lineRule="auto"/>
        <w:ind w:left="312" w:hanging="142"/>
      </w:pPr>
      <w:r>
        <w:rPr>
          <w:rFonts w:ascii="Noto Sans CJK SC" w:hAnsi="Noto Sans CJK SC" w:eastAsia="Noto Sans CJK SC"/>
          <w:sz w:val="20"/>
        </w:rPr>
        <w:t>无数据、不适用、未填报和0在看板与计算中表现不同。</w:t>
      </w:r>
    </w:p>
    <w:p w14:paraId="33B9074A">
      <w:pPr>
        <w:pStyle w:val="16"/>
        <w:spacing w:before="0" w:after="60" w:line="312" w:lineRule="auto"/>
        <w:ind w:left="312" w:hanging="142"/>
      </w:pPr>
      <w:r>
        <w:rPr>
          <w:rFonts w:ascii="Noto Sans CJK SC" w:hAnsi="Noto Sans CJK SC" w:eastAsia="Noto Sans CJK SC"/>
          <w:sz w:val="20"/>
        </w:rPr>
        <w:t>总目标与分解合计存在差额时，系统明确显示并要求填写原因。</w:t>
      </w:r>
    </w:p>
    <w:p>
      <w:pPr>
        <w:pStyle w:val="16"/>
      </w:pPr>
      <w:r>
        <w:t>所有普通列表和普通导出均不出现完整手机号；组长/辅导员只能在有效联系或走访任务中逐人查看，且审计日志完整。</w:t>
      </w:r>
    </w:p>
    <w:p>
      <w:pPr>
        <w:pStyle w:val="16"/>
      </w:pPr>
      <w:r>
        <w:t>除数据安全管理员（最高权限）外，任何账户均无法导出含完整手机号、精确企业财务或敏感关怀备注的文件。</w:t>
      </w:r>
    </w:p>
    <w:p>
      <w:pPr>
        <w:pStyle w:val="16"/>
      </w:pPr>
      <w:r>
        <w:t>组长或辅导员可以完成“创建任务—电话/走访—记录结果—设置下次跟进—关闭任务”的完整闭环。</w:t>
      </w:r>
    </w:p>
    <w:p>
      <w:pPr>
        <w:pStyle w:val="16"/>
      </w:pPr>
      <w:r>
        <w:t>Codex每个阶段均提交变更说明、测试结果、业务验收清单和回滚说明；未经业务负责人批准不得直接修改生产数据或上线。</w:t>
      </w:r>
    </w:p>
    <w:p w14:paraId="1BB22050">
      <w:pPr>
        <w:pStyle w:val="3"/>
      </w:pPr>
      <w:r>
        <w:t>13. 已确认业务口径与剩余待确认</w:t>
      </w:r>
    </w:p>
    <w:tbl>
      <w:tblPr>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autofit"/>
        <w:tblCellMar>
          <w:top w:w="0" w:type="dxa"/>
          <w:left w:w="108" w:type="dxa"/>
          <w:bottom w:w="0" w:type="dxa"/>
          <w:right w:w="108" w:type="dxa"/>
        </w:tblCellMar>
      </w:tblPr>
      <w:tblGrid>
        <w:gridCol w:w="3289"/>
        <w:gridCol w:w="3289"/>
        <w:gridCol w:w="3289"/>
      </w:tblGrid>
      <w:tr w14:paraId="1D3D469A">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blHeader w:val="true"/>
        </w:trPr>
        <w:tc>
          <w:tcPr>
            <w:tcW w:w="1134"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状态</w:t>
            </w:r>
          </w:p>
        </w:tc>
        <w:tc>
          <w:tcPr>
            <w:tcW w:w="1701"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事项</w:t>
            </w:r>
          </w:p>
        </w:tc>
        <w:tc>
          <w:tcPr>
            <w:tcW w:w="4819" w:type="dxa"/>
            <w:shd w:val="clear" w:color="auto" w:fill="185943"/>
            <w:tcMar>
              <w:top w:w="70" w:type="dxa"/>
              <w:left w:w="80" w:type="dxa"/>
              <w:bottom w:w="70" w:type="dxa"/>
              <w:right w:w="80" w:type="dxa"/>
              <w:start w:w="85" w:type="dxa"/>
              <w:end w:w="85" w:type="dxa"/>
            </w:tcMar>
            <w:vAlign w:val="center"/>
            <w:tcBorders>
              <w:top w:val="single" w:sz="4" w:color="C8D3CE"/>
              <w:left w:val="single" w:sz="4" w:color="C8D3CE"/>
              <w:bottom w:val="single" w:sz="4" w:color="C8D3CE"/>
              <w:right w:val="single" w:sz="4" w:color="C8D3CE"/>
            </w:tcBorders>
          </w:tcPr>
          <w:p>
            <w:pPr>
              <w:spacing w:before="0" w:after="0" w:line="245" w:lineRule="auto"/>
              <w:jc w:val="center"/>
            </w:pPr>
            <w:r>
              <w:rPr>
                <w:rFonts w:ascii="Microsoft YaHei" w:hAnsi="Microsoft YaHei" w:eastAsia="Microsoft YaHei"/>
                <w:b/>
                <w:color w:val="FFFFFF"/>
                <w:sz w:val="15"/>
              </w:rPr>
            </w:r>
            <w:r>
              <w:rPr>
                <w:rFonts w:ascii="Microsoft YaHei" w:hAnsi="Microsoft YaHei" w:eastAsia="Microsoft YaHei"/>
                <w:b/>
                <w:color w:val="FFFFFF"/>
                <w:sz w:val="15"/>
              </w:rPr>
              <w:t>最终开发基线/仍需决定</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系统根组织与组织调整</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以运营后端当前组织架构为权威；系统按组织ID和类型管理，名称、父子关系可由授权人员人工修正并保留历史。</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黄埔班统计范围</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黄埔班为直属班级；学长在册、续费、新增按个人原始发展归属计入对应区域分中心；黄埔班其他14项暂不并入区域分中心，保留独立入口，未来可配置独立MP。</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利润率口径</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本期按人工填写值展示和汇总，系统不自行推导；后续如确认公式则通过指标版本配置。</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新增学员数</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新增=当月新增−新增未入班流失；允许出现负值并保留明细原因。</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空值规则</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“/”表示未开始；空白表示未填写；0表示实际为0；未到期和不适用使用独立状态，不混用。</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月MP与预定</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预定是负责人当期经营承诺/挑战值，原则上不低于月MP和上月实绩；填报、锁定和修改留痕。</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年度实际值</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按指标分别配置已完成月份平均、加权平均、YTD累计或最新期末值，不使用统一算法。</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续费对象范围</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按“观3个月、续2个月、追1个月”管理；12个月内历史回归按续费，超过12个月按新增；转外地塾计续费并按本地在册流失处理；暂停学习人工判断。</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手机号与敏感导出</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分析端默认脱敏；联系任务可逐人授权查看并审计；除数据安全管理员（最高权限）外不得导出任何含敏感信息的文件。</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已确认</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联系与走访</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组长承担日常联系，辅导员/班主任承担深入沟通和企业走访，区域理事协调资源；流程和可见范围可按组织配置。</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仍需P1</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个人企业数据细则</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确定哪些字段必填/选填、保密级别、本人授权方式、保留期限和删除/更正流程。</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仍需P1</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综合评分</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5F7F6"/>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确认是否保留现有四维评分；若保留，只作为内部参考，不公开排名、不直接影响续费判断。</w:t>
            </w:r>
          </w:p>
        </w:tc>
      </w:tr>
      <w:tr>
        <w:tc>
          <w:tcPr>
            <w:tcW w:type="dxa" w:w="1134"/>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仍需P2</w:t>
            </w:r>
          </w:p>
        </w:tc>
        <w:tc>
          <w:tcPr>
            <w:tcW w:type="dxa" w:w="1701"/>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学长本人入口</w:t>
            </w:r>
          </w:p>
        </w:tc>
        <w:tc>
          <w:tcPr>
            <w:tcW w:type="dxa" w:w="4819"/>
            <w:vAlign w:val="center"/>
            <w:tcBorders>
              <w:top w:val="single" w:sz="4" w:color="C8D3CE"/>
              <w:left w:val="single" w:sz="4" w:color="C8D3CE"/>
              <w:bottom w:val="single" w:sz="4" w:color="C8D3CE"/>
              <w:right w:val="single" w:sz="4" w:color="C8D3CE"/>
            </w:tcBorders>
            <w:tcMar>
              <w:top w:w="70" w:type="dxa"/>
              <w:start w:w="85" w:type="dxa"/>
              <w:bottom w:w="70" w:type="dxa"/>
              <w:end w:w="85" w:type="dxa"/>
            </w:tcMar>
            <w:shd w:fill="FFFFFF"/>
          </w:tcPr>
          <w:p>
            <w:pPr>
              <w:spacing w:before="0" w:after="0" w:line="245" w:lineRule="auto"/>
            </w:pPr>
            <w:r>
              <w:rPr>
                <w:rFonts w:ascii="Microsoft YaHei" w:hAnsi="Microsoft YaHei" w:eastAsia="Microsoft YaHei"/>
                <w:b w:val="0"/>
                <w:color w:val="20302A"/>
                <w:sz w:val="15"/>
              </w:rPr>
            </w:r>
            <w:r>
              <w:rPr>
                <w:rFonts w:ascii="Microsoft YaHei" w:hAnsi="Microsoft YaHei" w:eastAsia="Microsoft YaHei"/>
                <w:b w:val="0"/>
                <w:color w:val="20302A"/>
                <w:sz w:val="15"/>
              </w:rPr>
              <w:t>确定开放资料确认、需求填写、授权管理和个人成长报告的时间。</w:t>
            </w:r>
          </w:p>
        </w:tc>
      </w:tr>
    </w:tbl>
    <w:p w14:paraId="1278D48C"/>
    <w:p w14:paraId="75179DE4">
      <w:pPr>
        <w:pStyle w:val="3"/>
      </w:pPr>
      <w:r>
        <w:t>附录A：2026年度14项指标</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1973"/>
        <w:gridCol w:w="1973"/>
        <w:gridCol w:w="1973"/>
        <w:gridCol w:w="1973"/>
        <w:gridCol w:w="1973"/>
      </w:tblGrid>
      <w:tr w14:paraId="513DC9F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680" w:type="dxa"/>
            <w:shd w:val="clear" w:color="auto" w:fill="174B3A"/>
            <w:tcMar>
              <w:top w:w="90" w:type="dxa"/>
              <w:left w:w="80" w:type="dxa"/>
              <w:bottom w:w="90" w:type="dxa"/>
              <w:right w:w="80" w:type="dxa"/>
            </w:tcMar>
            <w:vAlign w:val="center"/>
          </w:tcPr>
          <w:p w14:paraId="05053D75">
            <w:pPr>
              <w:jc w:val="center"/>
            </w:pPr>
            <w:r>
              <w:rPr>
                <w:rFonts w:ascii="Noto Sans CJK SC" w:hAnsi="Noto Sans CJK SC" w:eastAsia="Noto Sans CJK SC"/>
                <w:b/>
                <w:color w:val="FFFFFF"/>
                <w:sz w:val="16"/>
              </w:rPr>
              <w:t>序号</w:t>
            </w:r>
          </w:p>
        </w:tc>
        <w:tc>
          <w:tcPr>
            <w:tcW w:w="1474" w:type="dxa"/>
            <w:shd w:val="clear" w:color="auto" w:fill="174B3A"/>
            <w:tcMar>
              <w:top w:w="90" w:type="dxa"/>
              <w:left w:w="80" w:type="dxa"/>
              <w:bottom w:w="90" w:type="dxa"/>
              <w:right w:w="80" w:type="dxa"/>
            </w:tcMar>
            <w:vAlign w:val="center"/>
          </w:tcPr>
          <w:p w14:paraId="02FD4158">
            <w:pPr>
              <w:jc w:val="center"/>
            </w:pPr>
            <w:r>
              <w:rPr>
                <w:rFonts w:ascii="Noto Sans CJK SC" w:hAnsi="Noto Sans CJK SC" w:eastAsia="Noto Sans CJK SC"/>
                <w:b/>
                <w:color w:val="FFFFFF"/>
                <w:sz w:val="16"/>
              </w:rPr>
              <w:t>模块</w:t>
            </w:r>
          </w:p>
        </w:tc>
        <w:tc>
          <w:tcPr>
            <w:tcW w:w="2665" w:type="dxa"/>
            <w:shd w:val="clear" w:color="auto" w:fill="174B3A"/>
            <w:tcMar>
              <w:top w:w="90" w:type="dxa"/>
              <w:left w:w="80" w:type="dxa"/>
              <w:bottom w:w="90" w:type="dxa"/>
              <w:right w:w="80" w:type="dxa"/>
            </w:tcMar>
            <w:vAlign w:val="center"/>
          </w:tcPr>
          <w:p w14:paraId="5D876A38">
            <w:pPr>
              <w:jc w:val="center"/>
            </w:pPr>
            <w:r>
              <w:rPr>
                <w:rFonts w:ascii="Noto Sans CJK SC" w:hAnsi="Noto Sans CJK SC" w:eastAsia="Noto Sans CJK SC"/>
                <w:b/>
                <w:color w:val="FFFFFF"/>
                <w:sz w:val="16"/>
              </w:rPr>
              <w:t>指标</w:t>
            </w:r>
          </w:p>
        </w:tc>
        <w:tc>
          <w:tcPr>
            <w:tcW w:w="1134" w:type="dxa"/>
            <w:shd w:val="clear" w:color="auto" w:fill="174B3A"/>
            <w:tcMar>
              <w:top w:w="90" w:type="dxa"/>
              <w:left w:w="80" w:type="dxa"/>
              <w:bottom w:w="90" w:type="dxa"/>
              <w:right w:w="80" w:type="dxa"/>
            </w:tcMar>
            <w:vAlign w:val="center"/>
          </w:tcPr>
          <w:p w14:paraId="596A3633">
            <w:pPr>
              <w:jc w:val="center"/>
            </w:pPr>
            <w:r>
              <w:rPr>
                <w:rFonts w:ascii="Noto Sans CJK SC" w:hAnsi="Noto Sans CJK SC" w:eastAsia="Noto Sans CJK SC"/>
                <w:b/>
                <w:color w:val="FFFFFF"/>
                <w:sz w:val="16"/>
              </w:rPr>
              <w:t>单位</w:t>
            </w:r>
          </w:p>
        </w:tc>
        <w:tc>
          <w:tcPr>
            <w:tcW w:w="3402" w:type="dxa"/>
            <w:shd w:val="clear" w:color="auto" w:fill="174B3A"/>
            <w:tcMar>
              <w:top w:w="90" w:type="dxa"/>
              <w:left w:w="80" w:type="dxa"/>
              <w:bottom w:w="90" w:type="dxa"/>
              <w:right w:w="80" w:type="dxa"/>
            </w:tcMar>
            <w:vAlign w:val="center"/>
          </w:tcPr>
          <w:p w14:paraId="7A1F1E05">
            <w:pPr>
              <w:jc w:val="center"/>
            </w:pPr>
            <w:r>
              <w:rPr>
                <w:rFonts w:ascii="Noto Sans CJK SC" w:hAnsi="Noto Sans CJK SC" w:eastAsia="Noto Sans CJK SC"/>
                <w:b/>
                <w:color w:val="FFFFFF"/>
                <w:sz w:val="16"/>
              </w:rPr>
              <w:t>建议汇总类型</w:t>
            </w:r>
          </w:p>
        </w:tc>
      </w:tr>
      <w:tr w14:paraId="3A1729C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3EF18086">
            <w:pPr>
              <w:spacing w:after="0" w:line="276" w:lineRule="auto"/>
              <w:jc w:val="center"/>
            </w:pPr>
            <w:r>
              <w:rPr>
                <w:rFonts w:ascii="Noto Sans CJK SC" w:hAnsi="Noto Sans CJK SC" w:eastAsia="Noto Sans CJK SC"/>
                <w:sz w:val="16"/>
              </w:rPr>
              <w:t>1</w:t>
            </w:r>
          </w:p>
        </w:tc>
        <w:tc>
          <w:tcPr>
            <w:tcW w:w="1474" w:type="dxa"/>
            <w:tcMar>
              <w:top w:w="75" w:type="dxa"/>
              <w:left w:w="75" w:type="dxa"/>
              <w:bottom w:w="75" w:type="dxa"/>
              <w:right w:w="75" w:type="dxa"/>
            </w:tcMar>
            <w:vAlign w:val="center"/>
          </w:tcPr>
          <w:p w14:paraId="4DA69DB0">
            <w:pPr>
              <w:spacing w:after="0" w:line="276" w:lineRule="auto"/>
              <w:jc w:val="left"/>
            </w:pPr>
            <w:r>
              <w:rPr>
                <w:rFonts w:ascii="Noto Sans CJK SC" w:hAnsi="Noto Sans CJK SC" w:eastAsia="Noto Sans CJK SC"/>
                <w:sz w:val="16"/>
              </w:rPr>
              <w:t>学习践行</w:t>
            </w:r>
          </w:p>
        </w:tc>
        <w:tc>
          <w:tcPr>
            <w:tcW w:w="2665" w:type="dxa"/>
            <w:tcMar>
              <w:top w:w="75" w:type="dxa"/>
              <w:left w:w="75" w:type="dxa"/>
              <w:bottom w:w="75" w:type="dxa"/>
              <w:right w:w="75" w:type="dxa"/>
            </w:tcMar>
            <w:vAlign w:val="center"/>
          </w:tcPr>
          <w:p w14:paraId="57EEC4C6">
            <w:pPr>
              <w:spacing w:after="0" w:line="276" w:lineRule="auto"/>
              <w:jc w:val="left"/>
            </w:pPr>
            <w:r>
              <w:rPr>
                <w:rFonts w:ascii="Noto Sans CJK SC" w:hAnsi="Noto Sans CJK SC" w:eastAsia="Noto Sans CJK SC"/>
                <w:sz w:val="16"/>
              </w:rPr>
              <w:t>读书打卡率</w:t>
            </w:r>
          </w:p>
        </w:tc>
        <w:tc>
          <w:tcPr>
            <w:tcW w:w="1134" w:type="dxa"/>
            <w:tcMar>
              <w:top w:w="75" w:type="dxa"/>
              <w:left w:w="75" w:type="dxa"/>
              <w:bottom w:w="75" w:type="dxa"/>
              <w:right w:w="75" w:type="dxa"/>
            </w:tcMar>
            <w:vAlign w:val="center"/>
          </w:tcPr>
          <w:p w14:paraId="15EF6CDC">
            <w:pPr>
              <w:spacing w:after="0" w:line="276" w:lineRule="auto"/>
              <w:jc w:val="left"/>
            </w:pPr>
            <w:r>
              <w:rPr>
                <w:rFonts w:ascii="Noto Sans CJK SC" w:hAnsi="Noto Sans CJK SC" w:eastAsia="Noto Sans CJK SC"/>
                <w:sz w:val="16"/>
              </w:rPr>
              <w:t>比例</w:t>
            </w:r>
          </w:p>
        </w:tc>
        <w:tc>
          <w:tcPr>
            <w:tcW w:w="3402" w:type="dxa"/>
            <w:tcMar>
              <w:top w:w="75" w:type="dxa"/>
              <w:left w:w="75" w:type="dxa"/>
              <w:bottom w:w="75" w:type="dxa"/>
              <w:right w:w="75" w:type="dxa"/>
            </w:tcMar>
            <w:vAlign w:val="center"/>
          </w:tcPr>
          <w:p w14:paraId="522214FD">
            <w:pPr>
              <w:spacing w:after="0" w:line="276" w:lineRule="auto"/>
              <w:jc w:val="left"/>
            </w:pPr>
            <w:r>
              <w:rPr>
                <w:rFonts w:ascii="Noto Sans CJK SC" w:hAnsi="Noto Sans CJK SC" w:eastAsia="Noto Sans CJK SC"/>
                <w:sz w:val="16"/>
              </w:rPr>
              <w:t>月度平均/加权规则待确认</w:t>
            </w:r>
          </w:p>
        </w:tc>
      </w:tr>
      <w:tr w14:paraId="4161DB8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3E2F4E69">
            <w:pPr>
              <w:spacing w:after="0" w:line="276" w:lineRule="auto"/>
              <w:jc w:val="center"/>
            </w:pPr>
            <w:r>
              <w:rPr>
                <w:rFonts w:ascii="Noto Sans CJK SC" w:hAnsi="Noto Sans CJK SC" w:eastAsia="Noto Sans CJK SC"/>
                <w:sz w:val="16"/>
              </w:rPr>
              <w:t>2</w:t>
            </w:r>
          </w:p>
        </w:tc>
        <w:tc>
          <w:tcPr>
            <w:tcW w:w="1474" w:type="dxa"/>
            <w:shd w:val="clear" w:color="auto" w:fill="F8FAF9"/>
            <w:tcMar>
              <w:top w:w="75" w:type="dxa"/>
              <w:left w:w="75" w:type="dxa"/>
              <w:bottom w:w="75" w:type="dxa"/>
              <w:right w:w="75" w:type="dxa"/>
            </w:tcMar>
            <w:vAlign w:val="center"/>
          </w:tcPr>
          <w:p w14:paraId="3537DAFE">
            <w:pPr>
              <w:spacing w:after="0" w:line="276" w:lineRule="auto"/>
              <w:jc w:val="left"/>
            </w:pPr>
            <w:r>
              <w:rPr>
                <w:rFonts w:ascii="Noto Sans CJK SC" w:hAnsi="Noto Sans CJK SC" w:eastAsia="Noto Sans CJK SC"/>
                <w:sz w:val="16"/>
              </w:rPr>
              <w:t>学习践行</w:t>
            </w:r>
          </w:p>
        </w:tc>
        <w:tc>
          <w:tcPr>
            <w:tcW w:w="2665" w:type="dxa"/>
            <w:shd w:val="clear" w:color="auto" w:fill="F8FAF9"/>
            <w:tcMar>
              <w:top w:w="75" w:type="dxa"/>
              <w:left w:w="75" w:type="dxa"/>
              <w:bottom w:w="75" w:type="dxa"/>
              <w:right w:w="75" w:type="dxa"/>
            </w:tcMar>
            <w:vAlign w:val="center"/>
          </w:tcPr>
          <w:p w14:paraId="0513BA98">
            <w:pPr>
              <w:spacing w:after="0" w:line="276" w:lineRule="auto"/>
              <w:jc w:val="left"/>
            </w:pPr>
            <w:r>
              <w:rPr>
                <w:rFonts w:ascii="Noto Sans CJK SC" w:hAnsi="Noto Sans CJK SC" w:eastAsia="Noto Sans CJK SC"/>
                <w:sz w:val="16"/>
              </w:rPr>
              <w:t>检视分享率</w:t>
            </w:r>
          </w:p>
        </w:tc>
        <w:tc>
          <w:tcPr>
            <w:tcW w:w="1134" w:type="dxa"/>
            <w:shd w:val="clear" w:color="auto" w:fill="F8FAF9"/>
            <w:tcMar>
              <w:top w:w="75" w:type="dxa"/>
              <w:left w:w="75" w:type="dxa"/>
              <w:bottom w:w="75" w:type="dxa"/>
              <w:right w:w="75" w:type="dxa"/>
            </w:tcMar>
            <w:vAlign w:val="center"/>
          </w:tcPr>
          <w:p w14:paraId="2B569E10">
            <w:pPr>
              <w:spacing w:after="0" w:line="276" w:lineRule="auto"/>
              <w:jc w:val="left"/>
            </w:pPr>
            <w:r>
              <w:rPr>
                <w:rFonts w:ascii="Noto Sans CJK SC" w:hAnsi="Noto Sans CJK SC" w:eastAsia="Noto Sans CJK SC"/>
                <w:sz w:val="16"/>
              </w:rPr>
              <w:t>比例</w:t>
            </w:r>
          </w:p>
        </w:tc>
        <w:tc>
          <w:tcPr>
            <w:tcW w:w="3402" w:type="dxa"/>
            <w:shd w:val="clear" w:color="auto" w:fill="F8FAF9"/>
            <w:tcMar>
              <w:top w:w="75" w:type="dxa"/>
              <w:left w:w="75" w:type="dxa"/>
              <w:bottom w:w="75" w:type="dxa"/>
              <w:right w:w="75" w:type="dxa"/>
            </w:tcMar>
            <w:vAlign w:val="center"/>
          </w:tcPr>
          <w:p w14:paraId="49A3EBBE">
            <w:pPr>
              <w:spacing w:after="0" w:line="276" w:lineRule="auto"/>
              <w:jc w:val="left"/>
            </w:pPr>
            <w:r>
              <w:rPr>
                <w:rFonts w:ascii="Noto Sans CJK SC" w:hAnsi="Noto Sans CJK SC" w:eastAsia="Noto Sans CJK SC"/>
                <w:sz w:val="16"/>
              </w:rPr>
              <w:t>月度平均/加权规则待确认</w:t>
            </w:r>
          </w:p>
        </w:tc>
      </w:tr>
      <w:tr w14:paraId="79DB900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31783CEF">
            <w:pPr>
              <w:spacing w:after="0" w:line="276" w:lineRule="auto"/>
              <w:jc w:val="center"/>
            </w:pPr>
            <w:r>
              <w:rPr>
                <w:rFonts w:ascii="Noto Sans CJK SC" w:hAnsi="Noto Sans CJK SC" w:eastAsia="Noto Sans CJK SC"/>
                <w:sz w:val="16"/>
              </w:rPr>
              <w:t>3</w:t>
            </w:r>
          </w:p>
        </w:tc>
        <w:tc>
          <w:tcPr>
            <w:tcW w:w="1474" w:type="dxa"/>
            <w:tcMar>
              <w:top w:w="75" w:type="dxa"/>
              <w:left w:w="75" w:type="dxa"/>
              <w:bottom w:w="75" w:type="dxa"/>
              <w:right w:w="75" w:type="dxa"/>
            </w:tcMar>
            <w:vAlign w:val="center"/>
          </w:tcPr>
          <w:p w14:paraId="68C4094D">
            <w:pPr>
              <w:spacing w:after="0" w:line="276" w:lineRule="auto"/>
              <w:jc w:val="left"/>
            </w:pPr>
            <w:r>
              <w:rPr>
                <w:rFonts w:ascii="Noto Sans CJK SC" w:hAnsi="Noto Sans CJK SC" w:eastAsia="Noto Sans CJK SC"/>
                <w:sz w:val="16"/>
              </w:rPr>
              <w:t>学习践行</w:t>
            </w:r>
          </w:p>
        </w:tc>
        <w:tc>
          <w:tcPr>
            <w:tcW w:w="2665" w:type="dxa"/>
            <w:tcMar>
              <w:top w:w="75" w:type="dxa"/>
              <w:left w:w="75" w:type="dxa"/>
              <w:bottom w:w="75" w:type="dxa"/>
              <w:right w:w="75" w:type="dxa"/>
            </w:tcMar>
            <w:vAlign w:val="center"/>
          </w:tcPr>
          <w:p w14:paraId="3566906A">
            <w:pPr>
              <w:spacing w:after="0" w:line="276" w:lineRule="auto"/>
              <w:jc w:val="left"/>
            </w:pPr>
            <w:r>
              <w:rPr>
                <w:rFonts w:ascii="Noto Sans CJK SC" w:hAnsi="Noto Sans CJK SC" w:eastAsia="Noto Sans CJK SC"/>
                <w:sz w:val="16"/>
              </w:rPr>
              <w:t>人均学分</w:t>
            </w:r>
          </w:p>
        </w:tc>
        <w:tc>
          <w:tcPr>
            <w:tcW w:w="1134" w:type="dxa"/>
            <w:tcMar>
              <w:top w:w="75" w:type="dxa"/>
              <w:left w:w="75" w:type="dxa"/>
              <w:bottom w:w="75" w:type="dxa"/>
              <w:right w:w="75" w:type="dxa"/>
            </w:tcMar>
            <w:vAlign w:val="center"/>
          </w:tcPr>
          <w:p w14:paraId="676CD30A">
            <w:pPr>
              <w:spacing w:after="0" w:line="276" w:lineRule="auto"/>
              <w:jc w:val="left"/>
            </w:pPr>
            <w:r>
              <w:rPr>
                <w:rFonts w:ascii="Noto Sans CJK SC" w:hAnsi="Noto Sans CJK SC" w:eastAsia="Noto Sans CJK SC"/>
                <w:sz w:val="16"/>
              </w:rPr>
              <w:t>分</w:t>
            </w:r>
          </w:p>
        </w:tc>
        <w:tc>
          <w:tcPr>
            <w:tcW w:w="3402" w:type="dxa"/>
            <w:tcMar>
              <w:top w:w="75" w:type="dxa"/>
              <w:left w:w="75" w:type="dxa"/>
              <w:bottom w:w="75" w:type="dxa"/>
              <w:right w:w="75" w:type="dxa"/>
            </w:tcMar>
            <w:vAlign w:val="center"/>
          </w:tcPr>
          <w:p w14:paraId="45318F74">
            <w:pPr>
              <w:spacing w:after="0" w:line="276" w:lineRule="auto"/>
              <w:jc w:val="left"/>
            </w:pPr>
            <w:r>
              <w:rPr>
                <w:rFonts w:ascii="Noto Sans CJK SC" w:hAnsi="Noto Sans CJK SC" w:eastAsia="Noto Sans CJK SC"/>
                <w:sz w:val="16"/>
              </w:rPr>
              <w:t>累计或期末累计</w:t>
            </w:r>
          </w:p>
        </w:tc>
      </w:tr>
      <w:tr w14:paraId="175F1817">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5D9BA5D8">
            <w:pPr>
              <w:spacing w:after="0" w:line="276" w:lineRule="auto"/>
              <w:jc w:val="center"/>
            </w:pPr>
            <w:r>
              <w:rPr>
                <w:rFonts w:ascii="Noto Sans CJK SC" w:hAnsi="Noto Sans CJK SC" w:eastAsia="Noto Sans CJK SC"/>
                <w:sz w:val="16"/>
              </w:rPr>
              <w:t>4</w:t>
            </w:r>
          </w:p>
        </w:tc>
        <w:tc>
          <w:tcPr>
            <w:tcW w:w="1474" w:type="dxa"/>
            <w:shd w:val="clear" w:color="auto" w:fill="F8FAF9"/>
            <w:tcMar>
              <w:top w:w="75" w:type="dxa"/>
              <w:left w:w="75" w:type="dxa"/>
              <w:bottom w:w="75" w:type="dxa"/>
              <w:right w:w="75" w:type="dxa"/>
            </w:tcMar>
            <w:vAlign w:val="center"/>
          </w:tcPr>
          <w:p w14:paraId="05B3CFFD">
            <w:pPr>
              <w:spacing w:after="0" w:line="276" w:lineRule="auto"/>
              <w:jc w:val="left"/>
            </w:pPr>
            <w:r>
              <w:rPr>
                <w:rFonts w:ascii="Noto Sans CJK SC" w:hAnsi="Noto Sans CJK SC" w:eastAsia="Noto Sans CJK SC"/>
                <w:sz w:val="16"/>
              </w:rPr>
              <w:t>学习践行</w:t>
            </w:r>
          </w:p>
        </w:tc>
        <w:tc>
          <w:tcPr>
            <w:tcW w:w="2665" w:type="dxa"/>
            <w:shd w:val="clear" w:color="auto" w:fill="F8FAF9"/>
            <w:tcMar>
              <w:top w:w="75" w:type="dxa"/>
              <w:left w:w="75" w:type="dxa"/>
              <w:bottom w:w="75" w:type="dxa"/>
              <w:right w:w="75" w:type="dxa"/>
            </w:tcMar>
            <w:vAlign w:val="center"/>
          </w:tcPr>
          <w:p w14:paraId="275B54CB">
            <w:pPr>
              <w:spacing w:after="0" w:line="276" w:lineRule="auto"/>
              <w:jc w:val="left"/>
            </w:pPr>
            <w:r>
              <w:rPr>
                <w:rFonts w:ascii="Noto Sans CJK SC" w:hAnsi="Noto Sans CJK SC" w:eastAsia="Noto Sans CJK SC"/>
                <w:sz w:val="16"/>
              </w:rPr>
              <w:t>教学目标达成率</w:t>
            </w:r>
          </w:p>
        </w:tc>
        <w:tc>
          <w:tcPr>
            <w:tcW w:w="1134" w:type="dxa"/>
            <w:shd w:val="clear" w:color="auto" w:fill="F8FAF9"/>
            <w:tcMar>
              <w:top w:w="75" w:type="dxa"/>
              <w:left w:w="75" w:type="dxa"/>
              <w:bottom w:w="75" w:type="dxa"/>
              <w:right w:w="75" w:type="dxa"/>
            </w:tcMar>
            <w:vAlign w:val="center"/>
          </w:tcPr>
          <w:p w14:paraId="3FE3E988">
            <w:pPr>
              <w:spacing w:after="0" w:line="276" w:lineRule="auto"/>
              <w:jc w:val="left"/>
            </w:pPr>
            <w:r>
              <w:rPr>
                <w:rFonts w:ascii="Noto Sans CJK SC" w:hAnsi="Noto Sans CJK SC" w:eastAsia="Noto Sans CJK SC"/>
                <w:sz w:val="16"/>
              </w:rPr>
              <w:t>比例</w:t>
            </w:r>
          </w:p>
        </w:tc>
        <w:tc>
          <w:tcPr>
            <w:tcW w:w="3402" w:type="dxa"/>
            <w:shd w:val="clear" w:color="auto" w:fill="F8FAF9"/>
            <w:tcMar>
              <w:top w:w="75" w:type="dxa"/>
              <w:left w:w="75" w:type="dxa"/>
              <w:bottom w:w="75" w:type="dxa"/>
              <w:right w:w="75" w:type="dxa"/>
            </w:tcMar>
            <w:vAlign w:val="center"/>
          </w:tcPr>
          <w:p w14:paraId="70AF8A3E">
            <w:pPr>
              <w:spacing w:after="0" w:line="276" w:lineRule="auto"/>
              <w:jc w:val="left"/>
            </w:pPr>
            <w:r>
              <w:rPr>
                <w:rFonts w:ascii="Noto Sans CJK SC" w:hAnsi="Noto Sans CJK SC" w:eastAsia="Noto Sans CJK SC"/>
                <w:sz w:val="16"/>
              </w:rPr>
              <w:t>人工/系统混合</w:t>
            </w:r>
          </w:p>
        </w:tc>
      </w:tr>
      <w:tr w14:paraId="3FA22E4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57532F8F">
            <w:pPr>
              <w:spacing w:after="0" w:line="276" w:lineRule="auto"/>
              <w:jc w:val="center"/>
            </w:pPr>
            <w:r>
              <w:rPr>
                <w:rFonts w:ascii="Noto Sans CJK SC" w:hAnsi="Noto Sans CJK SC" w:eastAsia="Noto Sans CJK SC"/>
                <w:sz w:val="16"/>
              </w:rPr>
              <w:t>5</w:t>
            </w:r>
          </w:p>
        </w:tc>
        <w:tc>
          <w:tcPr>
            <w:tcW w:w="1474" w:type="dxa"/>
            <w:tcMar>
              <w:top w:w="75" w:type="dxa"/>
              <w:left w:w="75" w:type="dxa"/>
              <w:bottom w:w="75" w:type="dxa"/>
              <w:right w:w="75" w:type="dxa"/>
            </w:tcMar>
            <w:vAlign w:val="center"/>
          </w:tcPr>
          <w:p w14:paraId="6A405DE0">
            <w:pPr>
              <w:spacing w:after="0" w:line="276" w:lineRule="auto"/>
              <w:jc w:val="left"/>
            </w:pPr>
            <w:r>
              <w:rPr>
                <w:rFonts w:ascii="Noto Sans CJK SC" w:hAnsi="Noto Sans CJK SC" w:eastAsia="Noto Sans CJK SC"/>
                <w:sz w:val="16"/>
              </w:rPr>
              <w:t>运营管理</w:t>
            </w:r>
          </w:p>
        </w:tc>
        <w:tc>
          <w:tcPr>
            <w:tcW w:w="2665" w:type="dxa"/>
            <w:tcMar>
              <w:top w:w="75" w:type="dxa"/>
              <w:left w:w="75" w:type="dxa"/>
              <w:bottom w:w="75" w:type="dxa"/>
              <w:right w:w="75" w:type="dxa"/>
            </w:tcMar>
            <w:vAlign w:val="center"/>
          </w:tcPr>
          <w:p w14:paraId="0C11CA7F">
            <w:pPr>
              <w:spacing w:after="0" w:line="276" w:lineRule="auto"/>
              <w:jc w:val="left"/>
            </w:pPr>
            <w:r>
              <w:rPr>
                <w:rFonts w:ascii="Noto Sans CJK SC" w:hAnsi="Noto Sans CJK SC" w:eastAsia="Noto Sans CJK SC"/>
                <w:sz w:val="16"/>
              </w:rPr>
              <w:t>班会参与率</w:t>
            </w:r>
          </w:p>
        </w:tc>
        <w:tc>
          <w:tcPr>
            <w:tcW w:w="1134" w:type="dxa"/>
            <w:tcMar>
              <w:top w:w="75" w:type="dxa"/>
              <w:left w:w="75" w:type="dxa"/>
              <w:bottom w:w="75" w:type="dxa"/>
              <w:right w:w="75" w:type="dxa"/>
            </w:tcMar>
            <w:vAlign w:val="center"/>
          </w:tcPr>
          <w:p w14:paraId="4C401380">
            <w:pPr>
              <w:spacing w:after="0" w:line="276" w:lineRule="auto"/>
              <w:jc w:val="left"/>
            </w:pPr>
            <w:r>
              <w:rPr>
                <w:rFonts w:ascii="Noto Sans CJK SC" w:hAnsi="Noto Sans CJK SC" w:eastAsia="Noto Sans CJK SC"/>
                <w:sz w:val="16"/>
              </w:rPr>
              <w:t>比例</w:t>
            </w:r>
          </w:p>
        </w:tc>
        <w:tc>
          <w:tcPr>
            <w:tcW w:w="3402" w:type="dxa"/>
            <w:tcMar>
              <w:top w:w="75" w:type="dxa"/>
              <w:left w:w="75" w:type="dxa"/>
              <w:bottom w:w="75" w:type="dxa"/>
              <w:right w:w="75" w:type="dxa"/>
            </w:tcMar>
            <w:vAlign w:val="center"/>
          </w:tcPr>
          <w:p w14:paraId="4C4CF831">
            <w:pPr>
              <w:spacing w:after="0" w:line="276" w:lineRule="auto"/>
              <w:jc w:val="left"/>
            </w:pPr>
            <w:r>
              <w:rPr>
                <w:rFonts w:ascii="Noto Sans CJK SC" w:hAnsi="Noto Sans CJK SC" w:eastAsia="Noto Sans CJK SC"/>
                <w:sz w:val="16"/>
              </w:rPr>
              <w:t>按在册班级成员</w:t>
            </w:r>
          </w:p>
        </w:tc>
      </w:tr>
      <w:tr w14:paraId="14EEBA7F">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5F302EDA">
            <w:pPr>
              <w:spacing w:after="0" w:line="276" w:lineRule="auto"/>
              <w:jc w:val="center"/>
            </w:pPr>
            <w:r>
              <w:rPr>
                <w:rFonts w:ascii="Noto Sans CJK SC" w:hAnsi="Noto Sans CJK SC" w:eastAsia="Noto Sans CJK SC"/>
                <w:sz w:val="16"/>
              </w:rPr>
              <w:t>6</w:t>
            </w:r>
          </w:p>
        </w:tc>
        <w:tc>
          <w:tcPr>
            <w:tcW w:w="1474" w:type="dxa"/>
            <w:shd w:val="clear" w:color="auto" w:fill="F8FAF9"/>
            <w:tcMar>
              <w:top w:w="75" w:type="dxa"/>
              <w:left w:w="75" w:type="dxa"/>
              <w:bottom w:w="75" w:type="dxa"/>
              <w:right w:w="75" w:type="dxa"/>
            </w:tcMar>
            <w:vAlign w:val="center"/>
          </w:tcPr>
          <w:p w14:paraId="481C3490">
            <w:pPr>
              <w:spacing w:after="0" w:line="276" w:lineRule="auto"/>
              <w:jc w:val="left"/>
            </w:pPr>
            <w:r>
              <w:rPr>
                <w:rFonts w:ascii="Noto Sans CJK SC" w:hAnsi="Noto Sans CJK SC" w:eastAsia="Noto Sans CJK SC"/>
                <w:sz w:val="16"/>
              </w:rPr>
              <w:t>运营管理</w:t>
            </w:r>
          </w:p>
        </w:tc>
        <w:tc>
          <w:tcPr>
            <w:tcW w:w="2665" w:type="dxa"/>
            <w:shd w:val="clear" w:color="auto" w:fill="F8FAF9"/>
            <w:tcMar>
              <w:top w:w="75" w:type="dxa"/>
              <w:left w:w="75" w:type="dxa"/>
              <w:bottom w:w="75" w:type="dxa"/>
              <w:right w:w="75" w:type="dxa"/>
            </w:tcMar>
            <w:vAlign w:val="center"/>
          </w:tcPr>
          <w:p w14:paraId="698213DA">
            <w:pPr>
              <w:spacing w:after="0" w:line="276" w:lineRule="auto"/>
              <w:jc w:val="left"/>
            </w:pPr>
            <w:r>
              <w:rPr>
                <w:rFonts w:ascii="Noto Sans CJK SC" w:hAnsi="Noto Sans CJK SC" w:eastAsia="Noto Sans CJK SC"/>
                <w:sz w:val="16"/>
              </w:rPr>
              <w:t>小组学习会参与率</w:t>
            </w:r>
          </w:p>
        </w:tc>
        <w:tc>
          <w:tcPr>
            <w:tcW w:w="1134" w:type="dxa"/>
            <w:shd w:val="clear" w:color="auto" w:fill="F8FAF9"/>
            <w:tcMar>
              <w:top w:w="75" w:type="dxa"/>
              <w:left w:w="75" w:type="dxa"/>
              <w:bottom w:w="75" w:type="dxa"/>
              <w:right w:w="75" w:type="dxa"/>
            </w:tcMar>
            <w:vAlign w:val="center"/>
          </w:tcPr>
          <w:p w14:paraId="42A29B0D">
            <w:pPr>
              <w:spacing w:after="0" w:line="276" w:lineRule="auto"/>
              <w:jc w:val="left"/>
            </w:pPr>
            <w:r>
              <w:rPr>
                <w:rFonts w:ascii="Noto Sans CJK SC" w:hAnsi="Noto Sans CJK SC" w:eastAsia="Noto Sans CJK SC"/>
                <w:sz w:val="16"/>
              </w:rPr>
              <w:t>比例</w:t>
            </w:r>
          </w:p>
        </w:tc>
        <w:tc>
          <w:tcPr>
            <w:tcW w:w="3402" w:type="dxa"/>
            <w:shd w:val="clear" w:color="auto" w:fill="F8FAF9"/>
            <w:tcMar>
              <w:top w:w="75" w:type="dxa"/>
              <w:left w:w="75" w:type="dxa"/>
              <w:bottom w:w="75" w:type="dxa"/>
              <w:right w:w="75" w:type="dxa"/>
            </w:tcMar>
            <w:vAlign w:val="center"/>
          </w:tcPr>
          <w:p w14:paraId="7B568903">
            <w:pPr>
              <w:spacing w:after="0" w:line="276" w:lineRule="auto"/>
              <w:jc w:val="left"/>
            </w:pPr>
            <w:r>
              <w:rPr>
                <w:rFonts w:ascii="Noto Sans CJK SC" w:hAnsi="Noto Sans CJK SC" w:eastAsia="Noto Sans CJK SC"/>
                <w:sz w:val="16"/>
              </w:rPr>
              <w:t>按在册小组成员</w:t>
            </w:r>
          </w:p>
        </w:tc>
      </w:tr>
      <w:tr w14:paraId="5B2A2BD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5DB5FE7C">
            <w:pPr>
              <w:spacing w:after="0" w:line="276" w:lineRule="auto"/>
              <w:jc w:val="center"/>
            </w:pPr>
            <w:r>
              <w:rPr>
                <w:rFonts w:ascii="Noto Sans CJK SC" w:hAnsi="Noto Sans CJK SC" w:eastAsia="Noto Sans CJK SC"/>
                <w:sz w:val="16"/>
              </w:rPr>
              <w:t>7</w:t>
            </w:r>
          </w:p>
        </w:tc>
        <w:tc>
          <w:tcPr>
            <w:tcW w:w="1474" w:type="dxa"/>
            <w:tcMar>
              <w:top w:w="75" w:type="dxa"/>
              <w:left w:w="75" w:type="dxa"/>
              <w:bottom w:w="75" w:type="dxa"/>
              <w:right w:w="75" w:type="dxa"/>
            </w:tcMar>
            <w:vAlign w:val="center"/>
          </w:tcPr>
          <w:p w14:paraId="3960159C">
            <w:pPr>
              <w:spacing w:after="0" w:line="276" w:lineRule="auto"/>
              <w:jc w:val="left"/>
            </w:pPr>
            <w:r>
              <w:rPr>
                <w:rFonts w:ascii="Noto Sans CJK SC" w:hAnsi="Noto Sans CJK SC" w:eastAsia="Noto Sans CJK SC"/>
                <w:sz w:val="16"/>
              </w:rPr>
              <w:t>运营管理</w:t>
            </w:r>
          </w:p>
        </w:tc>
        <w:tc>
          <w:tcPr>
            <w:tcW w:w="2665" w:type="dxa"/>
            <w:tcMar>
              <w:top w:w="75" w:type="dxa"/>
              <w:left w:w="75" w:type="dxa"/>
              <w:bottom w:w="75" w:type="dxa"/>
              <w:right w:w="75" w:type="dxa"/>
            </w:tcMar>
            <w:vAlign w:val="center"/>
          </w:tcPr>
          <w:p w14:paraId="533B97A9">
            <w:pPr>
              <w:spacing w:after="0" w:line="276" w:lineRule="auto"/>
              <w:jc w:val="left"/>
            </w:pPr>
            <w:r>
              <w:rPr>
                <w:rFonts w:ascii="Noto Sans CJK SC" w:hAnsi="Noto Sans CJK SC" w:eastAsia="Noto Sans CJK SC"/>
                <w:sz w:val="16"/>
              </w:rPr>
              <w:t>班主任辅导员培训会参与率</w:t>
            </w:r>
          </w:p>
        </w:tc>
        <w:tc>
          <w:tcPr>
            <w:tcW w:w="1134" w:type="dxa"/>
            <w:tcMar>
              <w:top w:w="75" w:type="dxa"/>
              <w:left w:w="75" w:type="dxa"/>
              <w:bottom w:w="75" w:type="dxa"/>
              <w:right w:w="75" w:type="dxa"/>
            </w:tcMar>
            <w:vAlign w:val="center"/>
          </w:tcPr>
          <w:p w14:paraId="7382941B">
            <w:pPr>
              <w:spacing w:after="0" w:line="276" w:lineRule="auto"/>
              <w:jc w:val="left"/>
            </w:pPr>
            <w:r>
              <w:rPr>
                <w:rFonts w:ascii="Noto Sans CJK SC" w:hAnsi="Noto Sans CJK SC" w:eastAsia="Noto Sans CJK SC"/>
                <w:sz w:val="16"/>
              </w:rPr>
              <w:t>比例</w:t>
            </w:r>
          </w:p>
        </w:tc>
        <w:tc>
          <w:tcPr>
            <w:tcW w:w="3402" w:type="dxa"/>
            <w:tcMar>
              <w:top w:w="75" w:type="dxa"/>
              <w:left w:w="75" w:type="dxa"/>
              <w:bottom w:w="75" w:type="dxa"/>
              <w:right w:w="75" w:type="dxa"/>
            </w:tcMar>
            <w:vAlign w:val="center"/>
          </w:tcPr>
          <w:p w14:paraId="6EEC2988">
            <w:pPr>
              <w:spacing w:after="0" w:line="276" w:lineRule="auto"/>
              <w:jc w:val="left"/>
            </w:pPr>
            <w:r>
              <w:rPr>
                <w:rFonts w:ascii="Noto Sans CJK SC" w:hAnsi="Noto Sans CJK SC" w:eastAsia="Noto Sans CJK SC"/>
                <w:sz w:val="16"/>
              </w:rPr>
              <w:t>按目标人员</w:t>
            </w:r>
          </w:p>
        </w:tc>
      </w:tr>
      <w:tr w14:paraId="05B6F1C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24660C23">
            <w:pPr>
              <w:spacing w:after="0" w:line="276" w:lineRule="auto"/>
              <w:jc w:val="center"/>
            </w:pPr>
            <w:r>
              <w:rPr>
                <w:rFonts w:ascii="Noto Sans CJK SC" w:hAnsi="Noto Sans CJK SC" w:eastAsia="Noto Sans CJK SC"/>
                <w:sz w:val="16"/>
              </w:rPr>
              <w:t>8</w:t>
            </w:r>
          </w:p>
        </w:tc>
        <w:tc>
          <w:tcPr>
            <w:tcW w:w="1474" w:type="dxa"/>
            <w:shd w:val="clear" w:color="auto" w:fill="F8FAF9"/>
            <w:tcMar>
              <w:top w:w="75" w:type="dxa"/>
              <w:left w:w="75" w:type="dxa"/>
              <w:bottom w:w="75" w:type="dxa"/>
              <w:right w:w="75" w:type="dxa"/>
            </w:tcMar>
            <w:vAlign w:val="center"/>
          </w:tcPr>
          <w:p w14:paraId="644AB164">
            <w:pPr>
              <w:spacing w:after="0" w:line="276" w:lineRule="auto"/>
              <w:jc w:val="left"/>
            </w:pPr>
            <w:r>
              <w:rPr>
                <w:rFonts w:ascii="Noto Sans CJK SC" w:hAnsi="Noto Sans CJK SC" w:eastAsia="Noto Sans CJK SC"/>
                <w:sz w:val="16"/>
              </w:rPr>
              <w:t>运营管理</w:t>
            </w:r>
          </w:p>
        </w:tc>
        <w:tc>
          <w:tcPr>
            <w:tcW w:w="2665" w:type="dxa"/>
            <w:shd w:val="clear" w:color="auto" w:fill="F8FAF9"/>
            <w:tcMar>
              <w:top w:w="75" w:type="dxa"/>
              <w:left w:w="75" w:type="dxa"/>
              <w:bottom w:w="75" w:type="dxa"/>
              <w:right w:w="75" w:type="dxa"/>
            </w:tcMar>
            <w:vAlign w:val="center"/>
          </w:tcPr>
          <w:p w14:paraId="40E94AA5">
            <w:pPr>
              <w:spacing w:after="0" w:line="276" w:lineRule="auto"/>
              <w:jc w:val="left"/>
            </w:pPr>
            <w:r>
              <w:rPr>
                <w:rFonts w:ascii="Noto Sans CJK SC" w:hAnsi="Noto Sans CJK SC" w:eastAsia="Noto Sans CJK SC"/>
                <w:sz w:val="16"/>
              </w:rPr>
              <w:t>人均志工分</w:t>
            </w:r>
          </w:p>
        </w:tc>
        <w:tc>
          <w:tcPr>
            <w:tcW w:w="1134" w:type="dxa"/>
            <w:shd w:val="clear" w:color="auto" w:fill="F8FAF9"/>
            <w:tcMar>
              <w:top w:w="75" w:type="dxa"/>
              <w:left w:w="75" w:type="dxa"/>
              <w:bottom w:w="75" w:type="dxa"/>
              <w:right w:w="75" w:type="dxa"/>
            </w:tcMar>
            <w:vAlign w:val="center"/>
          </w:tcPr>
          <w:p w14:paraId="06C77D7A">
            <w:pPr>
              <w:spacing w:after="0" w:line="276" w:lineRule="auto"/>
              <w:jc w:val="left"/>
            </w:pPr>
            <w:r>
              <w:rPr>
                <w:rFonts w:ascii="Noto Sans CJK SC" w:hAnsi="Noto Sans CJK SC" w:eastAsia="Noto Sans CJK SC"/>
                <w:sz w:val="16"/>
              </w:rPr>
              <w:t>分</w:t>
            </w:r>
          </w:p>
        </w:tc>
        <w:tc>
          <w:tcPr>
            <w:tcW w:w="3402" w:type="dxa"/>
            <w:shd w:val="clear" w:color="auto" w:fill="F8FAF9"/>
            <w:tcMar>
              <w:top w:w="75" w:type="dxa"/>
              <w:left w:w="75" w:type="dxa"/>
              <w:bottom w:w="75" w:type="dxa"/>
              <w:right w:w="75" w:type="dxa"/>
            </w:tcMar>
            <w:vAlign w:val="center"/>
          </w:tcPr>
          <w:p w14:paraId="42DB4274">
            <w:pPr>
              <w:spacing w:after="0" w:line="276" w:lineRule="auto"/>
              <w:jc w:val="left"/>
            </w:pPr>
            <w:r>
              <w:rPr>
                <w:rFonts w:ascii="Noto Sans CJK SC" w:hAnsi="Noto Sans CJK SC" w:eastAsia="Noto Sans CJK SC"/>
                <w:sz w:val="16"/>
              </w:rPr>
              <w:t>累计或期末累计</w:t>
            </w:r>
          </w:p>
        </w:tc>
      </w:tr>
      <w:tr w14:paraId="1C90CEB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5D999F6B">
            <w:pPr>
              <w:spacing w:after="0" w:line="276" w:lineRule="auto"/>
              <w:jc w:val="center"/>
            </w:pPr>
            <w:r>
              <w:rPr>
                <w:rFonts w:ascii="Noto Sans CJK SC" w:hAnsi="Noto Sans CJK SC" w:eastAsia="Noto Sans CJK SC"/>
                <w:sz w:val="16"/>
              </w:rPr>
              <w:t>9</w:t>
            </w:r>
          </w:p>
        </w:tc>
        <w:tc>
          <w:tcPr>
            <w:tcW w:w="1474" w:type="dxa"/>
            <w:tcMar>
              <w:top w:w="75" w:type="dxa"/>
              <w:left w:w="75" w:type="dxa"/>
              <w:bottom w:w="75" w:type="dxa"/>
              <w:right w:w="75" w:type="dxa"/>
            </w:tcMar>
            <w:vAlign w:val="center"/>
          </w:tcPr>
          <w:p w14:paraId="226DC0F3">
            <w:pPr>
              <w:spacing w:after="0" w:line="276" w:lineRule="auto"/>
              <w:jc w:val="left"/>
            </w:pPr>
            <w:r>
              <w:rPr>
                <w:rFonts w:ascii="Noto Sans CJK SC" w:hAnsi="Noto Sans CJK SC" w:eastAsia="Noto Sans CJK SC"/>
                <w:sz w:val="16"/>
              </w:rPr>
              <w:t>发展成果</w:t>
            </w:r>
          </w:p>
        </w:tc>
        <w:tc>
          <w:tcPr>
            <w:tcW w:w="2665" w:type="dxa"/>
            <w:tcMar>
              <w:top w:w="75" w:type="dxa"/>
              <w:left w:w="75" w:type="dxa"/>
              <w:bottom w:w="75" w:type="dxa"/>
              <w:right w:w="75" w:type="dxa"/>
            </w:tcMar>
            <w:vAlign w:val="center"/>
          </w:tcPr>
          <w:p w14:paraId="03D8BF50">
            <w:pPr>
              <w:spacing w:after="0" w:line="276" w:lineRule="auto"/>
              <w:jc w:val="left"/>
            </w:pPr>
            <w:r>
              <w:rPr>
                <w:rFonts w:ascii="Noto Sans CJK SC" w:hAnsi="Noto Sans CJK SC" w:eastAsia="Noto Sans CJK SC"/>
                <w:sz w:val="16"/>
              </w:rPr>
              <w:t>在册塾生数</w:t>
            </w:r>
          </w:p>
        </w:tc>
        <w:tc>
          <w:tcPr>
            <w:tcW w:w="1134" w:type="dxa"/>
            <w:tcMar>
              <w:top w:w="75" w:type="dxa"/>
              <w:left w:w="75" w:type="dxa"/>
              <w:bottom w:w="75" w:type="dxa"/>
              <w:right w:w="75" w:type="dxa"/>
            </w:tcMar>
            <w:vAlign w:val="center"/>
          </w:tcPr>
          <w:p w14:paraId="61C50CFC">
            <w:pPr>
              <w:spacing w:after="0" w:line="276" w:lineRule="auto"/>
              <w:jc w:val="left"/>
            </w:pPr>
            <w:r>
              <w:rPr>
                <w:rFonts w:ascii="Noto Sans CJK SC" w:hAnsi="Noto Sans CJK SC" w:eastAsia="Noto Sans CJK SC"/>
                <w:sz w:val="16"/>
              </w:rPr>
              <w:t>人</w:t>
            </w:r>
          </w:p>
        </w:tc>
        <w:tc>
          <w:tcPr>
            <w:tcW w:w="3402" w:type="dxa"/>
            <w:tcMar>
              <w:top w:w="75" w:type="dxa"/>
              <w:left w:w="75" w:type="dxa"/>
              <w:bottom w:w="75" w:type="dxa"/>
              <w:right w:w="75" w:type="dxa"/>
            </w:tcMar>
            <w:vAlign w:val="center"/>
          </w:tcPr>
          <w:p w14:paraId="01315FED">
            <w:pPr>
              <w:spacing w:after="0" w:line="276" w:lineRule="auto"/>
              <w:jc w:val="left"/>
            </w:pPr>
            <w:r>
              <w:rPr>
                <w:rFonts w:ascii="Noto Sans CJK SC" w:hAnsi="Noto Sans CJK SC" w:eastAsia="Noto Sans CJK SC"/>
                <w:sz w:val="16"/>
              </w:rPr>
              <w:t>期末存量</w:t>
            </w:r>
          </w:p>
        </w:tc>
      </w:tr>
      <w:tr w14:paraId="53789D86">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31535FE9">
            <w:pPr>
              <w:spacing w:after="0" w:line="276" w:lineRule="auto"/>
              <w:jc w:val="center"/>
            </w:pPr>
            <w:r>
              <w:rPr>
                <w:rFonts w:ascii="Noto Sans CJK SC" w:hAnsi="Noto Sans CJK SC" w:eastAsia="Noto Sans CJK SC"/>
                <w:sz w:val="16"/>
              </w:rPr>
              <w:t>10</w:t>
            </w:r>
          </w:p>
        </w:tc>
        <w:tc>
          <w:tcPr>
            <w:tcW w:w="1474" w:type="dxa"/>
            <w:shd w:val="clear" w:color="auto" w:fill="F8FAF9"/>
            <w:tcMar>
              <w:top w:w="75" w:type="dxa"/>
              <w:left w:w="75" w:type="dxa"/>
              <w:bottom w:w="75" w:type="dxa"/>
              <w:right w:w="75" w:type="dxa"/>
            </w:tcMar>
            <w:vAlign w:val="center"/>
          </w:tcPr>
          <w:p w14:paraId="42CD1849">
            <w:pPr>
              <w:spacing w:after="0" w:line="276" w:lineRule="auto"/>
              <w:jc w:val="left"/>
            </w:pPr>
            <w:r>
              <w:rPr>
                <w:rFonts w:ascii="Noto Sans CJK SC" w:hAnsi="Noto Sans CJK SC" w:eastAsia="Noto Sans CJK SC"/>
                <w:sz w:val="16"/>
              </w:rPr>
              <w:t>发展成果</w:t>
            </w:r>
          </w:p>
        </w:tc>
        <w:tc>
          <w:tcPr>
            <w:tcW w:w="2665" w:type="dxa"/>
            <w:shd w:val="clear" w:color="auto" w:fill="F8FAF9"/>
            <w:tcMar>
              <w:top w:w="75" w:type="dxa"/>
              <w:left w:w="75" w:type="dxa"/>
              <w:bottom w:w="75" w:type="dxa"/>
              <w:right w:w="75" w:type="dxa"/>
            </w:tcMar>
            <w:vAlign w:val="center"/>
          </w:tcPr>
          <w:p w14:paraId="2CF659EE">
            <w:pPr>
              <w:spacing w:after="0" w:line="276" w:lineRule="auto"/>
              <w:jc w:val="left"/>
            </w:pPr>
            <w:r>
              <w:rPr>
                <w:rFonts w:ascii="Noto Sans CJK SC" w:hAnsi="Noto Sans CJK SC" w:eastAsia="Noto Sans CJK SC"/>
                <w:sz w:val="16"/>
              </w:rPr>
              <w:t>新增学员数</w:t>
            </w:r>
          </w:p>
        </w:tc>
        <w:tc>
          <w:tcPr>
            <w:tcW w:w="1134" w:type="dxa"/>
            <w:shd w:val="clear" w:color="auto" w:fill="F8FAF9"/>
            <w:tcMar>
              <w:top w:w="75" w:type="dxa"/>
              <w:left w:w="75" w:type="dxa"/>
              <w:bottom w:w="75" w:type="dxa"/>
              <w:right w:w="75" w:type="dxa"/>
            </w:tcMar>
            <w:vAlign w:val="center"/>
          </w:tcPr>
          <w:p w14:paraId="4B4C54BA">
            <w:pPr>
              <w:spacing w:after="0" w:line="276" w:lineRule="auto"/>
              <w:jc w:val="left"/>
            </w:pPr>
            <w:r>
              <w:rPr>
                <w:rFonts w:ascii="Noto Sans CJK SC" w:hAnsi="Noto Sans CJK SC" w:eastAsia="Noto Sans CJK SC"/>
                <w:sz w:val="16"/>
              </w:rPr>
              <w:t>人</w:t>
            </w:r>
          </w:p>
        </w:tc>
        <w:tc>
          <w:tcPr>
            <w:tcW w:w="3402" w:type="dxa"/>
            <w:shd w:val="clear" w:color="auto" w:fill="F8FAF9"/>
            <w:tcMar>
              <w:top w:w="75" w:type="dxa"/>
              <w:left w:w="75" w:type="dxa"/>
              <w:bottom w:w="75" w:type="dxa"/>
              <w:right w:w="75" w:type="dxa"/>
            </w:tcMar>
            <w:vAlign w:val="center"/>
          </w:tcPr>
          <w:p w14:paraId="606C1DB4">
            <w:pPr>
              <w:spacing w:after="0" w:line="276" w:lineRule="auto"/>
              <w:jc w:val="left"/>
            </w:pPr>
            <w:r>
              <w:rPr>
                <w:rFonts w:hint="eastAsia" w:eastAsia="宋体"/>
                <w:sz w:val="17"/>
                <w:lang w:val="en-US" w:eastAsia="zh-CN"/>
              </w:rPr>
              <w:t>新增=当月新增-新增未入班流失</w:t>
            </w:r>
          </w:p>
        </w:tc>
      </w:tr>
      <w:tr w14:paraId="72D5F94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0BCE696C">
            <w:pPr>
              <w:spacing w:after="0" w:line="276" w:lineRule="auto"/>
              <w:jc w:val="center"/>
            </w:pPr>
            <w:r>
              <w:rPr>
                <w:rFonts w:ascii="Noto Sans CJK SC" w:hAnsi="Noto Sans CJK SC" w:eastAsia="Noto Sans CJK SC"/>
                <w:sz w:val="16"/>
              </w:rPr>
              <w:t>11</w:t>
            </w:r>
          </w:p>
        </w:tc>
        <w:tc>
          <w:tcPr>
            <w:tcW w:w="1474" w:type="dxa"/>
            <w:tcMar>
              <w:top w:w="75" w:type="dxa"/>
              <w:left w:w="75" w:type="dxa"/>
              <w:bottom w:w="75" w:type="dxa"/>
              <w:right w:w="75" w:type="dxa"/>
            </w:tcMar>
            <w:vAlign w:val="center"/>
          </w:tcPr>
          <w:p w14:paraId="773FE0D8">
            <w:pPr>
              <w:spacing w:after="0" w:line="276" w:lineRule="auto"/>
              <w:jc w:val="left"/>
            </w:pPr>
            <w:r>
              <w:rPr>
                <w:rFonts w:ascii="Noto Sans CJK SC" w:hAnsi="Noto Sans CJK SC" w:eastAsia="Noto Sans CJK SC"/>
                <w:sz w:val="16"/>
              </w:rPr>
              <w:t>发展成果</w:t>
            </w:r>
          </w:p>
        </w:tc>
        <w:tc>
          <w:tcPr>
            <w:tcW w:w="2665" w:type="dxa"/>
            <w:tcMar>
              <w:top w:w="75" w:type="dxa"/>
              <w:left w:w="75" w:type="dxa"/>
              <w:bottom w:w="75" w:type="dxa"/>
              <w:right w:w="75" w:type="dxa"/>
            </w:tcMar>
            <w:vAlign w:val="center"/>
          </w:tcPr>
          <w:p w14:paraId="0A5B9F0D">
            <w:pPr>
              <w:spacing w:after="0" w:line="276" w:lineRule="auto"/>
              <w:jc w:val="left"/>
            </w:pPr>
            <w:r>
              <w:rPr>
                <w:rFonts w:ascii="Noto Sans CJK SC" w:hAnsi="Noto Sans CJK SC" w:eastAsia="Noto Sans CJK SC"/>
                <w:sz w:val="16"/>
              </w:rPr>
              <w:t>续费率</w:t>
            </w:r>
          </w:p>
        </w:tc>
        <w:tc>
          <w:tcPr>
            <w:tcW w:w="1134" w:type="dxa"/>
            <w:tcMar>
              <w:top w:w="75" w:type="dxa"/>
              <w:left w:w="75" w:type="dxa"/>
              <w:bottom w:w="75" w:type="dxa"/>
              <w:right w:w="75" w:type="dxa"/>
            </w:tcMar>
            <w:vAlign w:val="center"/>
          </w:tcPr>
          <w:p w14:paraId="56170131">
            <w:pPr>
              <w:spacing w:after="0" w:line="276" w:lineRule="auto"/>
              <w:jc w:val="left"/>
            </w:pPr>
            <w:r>
              <w:rPr>
                <w:rFonts w:ascii="Noto Sans CJK SC" w:hAnsi="Noto Sans CJK SC" w:eastAsia="Noto Sans CJK SC"/>
                <w:sz w:val="16"/>
              </w:rPr>
              <w:t>比例</w:t>
            </w:r>
          </w:p>
        </w:tc>
        <w:tc>
          <w:tcPr>
            <w:tcW w:w="3402" w:type="dxa"/>
            <w:tcMar>
              <w:top w:w="75" w:type="dxa"/>
              <w:left w:w="75" w:type="dxa"/>
              <w:bottom w:w="75" w:type="dxa"/>
              <w:right w:w="75" w:type="dxa"/>
            </w:tcMar>
            <w:vAlign w:val="center"/>
          </w:tcPr>
          <w:p w14:paraId="1A114B52">
            <w:pPr>
              <w:spacing w:after="0" w:line="276" w:lineRule="auto"/>
              <w:jc w:val="left"/>
              <w:rPr>
                <w:rFonts w:hint="default" w:eastAsia="宋体"/>
                <w:lang w:val="en-US" w:eastAsia="zh-CN"/>
              </w:rPr>
            </w:pPr>
            <w:r>
              <w:rPr>
                <w:rFonts w:hint="eastAsia" w:eastAsia="宋体"/>
                <w:sz w:val="16"/>
                <w:lang w:val="en-US" w:eastAsia="zh-CN"/>
              </w:rPr>
              <w:t>续费率=当月续费/（当月应续费人数+已入班流失人数）</w:t>
            </w:r>
          </w:p>
        </w:tc>
      </w:tr>
      <w:tr w14:paraId="39BF2ED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44268A57">
            <w:pPr>
              <w:spacing w:after="0" w:line="276" w:lineRule="auto"/>
              <w:jc w:val="center"/>
            </w:pPr>
            <w:r>
              <w:rPr>
                <w:rFonts w:ascii="Noto Sans CJK SC" w:hAnsi="Noto Sans CJK SC" w:eastAsia="Noto Sans CJK SC"/>
                <w:sz w:val="16"/>
              </w:rPr>
              <w:t>12</w:t>
            </w:r>
          </w:p>
        </w:tc>
        <w:tc>
          <w:tcPr>
            <w:tcW w:w="1474" w:type="dxa"/>
            <w:shd w:val="clear" w:color="auto" w:fill="F8FAF9"/>
            <w:tcMar>
              <w:top w:w="75" w:type="dxa"/>
              <w:left w:w="75" w:type="dxa"/>
              <w:bottom w:w="75" w:type="dxa"/>
              <w:right w:w="75" w:type="dxa"/>
            </w:tcMar>
            <w:vAlign w:val="center"/>
          </w:tcPr>
          <w:p w14:paraId="5B736FF5">
            <w:pPr>
              <w:spacing w:after="0" w:line="276" w:lineRule="auto"/>
              <w:jc w:val="left"/>
            </w:pPr>
            <w:r>
              <w:rPr>
                <w:rFonts w:ascii="Noto Sans CJK SC" w:hAnsi="Noto Sans CJK SC" w:eastAsia="Noto Sans CJK SC"/>
                <w:sz w:val="16"/>
              </w:rPr>
              <w:t>发展成果</w:t>
            </w:r>
          </w:p>
        </w:tc>
        <w:tc>
          <w:tcPr>
            <w:tcW w:w="2665" w:type="dxa"/>
            <w:shd w:val="clear" w:color="auto" w:fill="F8FAF9"/>
            <w:tcMar>
              <w:top w:w="75" w:type="dxa"/>
              <w:left w:w="75" w:type="dxa"/>
              <w:bottom w:w="75" w:type="dxa"/>
              <w:right w:w="75" w:type="dxa"/>
            </w:tcMar>
            <w:vAlign w:val="center"/>
          </w:tcPr>
          <w:p w14:paraId="23DCFD24">
            <w:pPr>
              <w:spacing w:after="0" w:line="276" w:lineRule="auto"/>
              <w:jc w:val="left"/>
            </w:pPr>
            <w:r>
              <w:rPr>
                <w:rFonts w:ascii="Noto Sans CJK SC" w:hAnsi="Noto Sans CJK SC" w:eastAsia="Noto Sans CJK SC"/>
                <w:sz w:val="16"/>
              </w:rPr>
              <w:t>新增学员平均分数</w:t>
            </w:r>
          </w:p>
        </w:tc>
        <w:tc>
          <w:tcPr>
            <w:tcW w:w="1134" w:type="dxa"/>
            <w:shd w:val="clear" w:color="auto" w:fill="F8FAF9"/>
            <w:tcMar>
              <w:top w:w="75" w:type="dxa"/>
              <w:left w:w="75" w:type="dxa"/>
              <w:bottom w:w="75" w:type="dxa"/>
              <w:right w:w="75" w:type="dxa"/>
            </w:tcMar>
            <w:vAlign w:val="center"/>
          </w:tcPr>
          <w:p w14:paraId="782FF942">
            <w:pPr>
              <w:spacing w:after="0" w:line="276" w:lineRule="auto"/>
              <w:jc w:val="left"/>
            </w:pPr>
            <w:r>
              <w:rPr>
                <w:rFonts w:ascii="Noto Sans CJK SC" w:hAnsi="Noto Sans CJK SC" w:eastAsia="Noto Sans CJK SC"/>
                <w:sz w:val="16"/>
              </w:rPr>
              <w:t>分</w:t>
            </w:r>
          </w:p>
        </w:tc>
        <w:tc>
          <w:tcPr>
            <w:tcW w:w="3402" w:type="dxa"/>
            <w:shd w:val="clear" w:color="auto" w:fill="F8FAF9"/>
            <w:tcMar>
              <w:top w:w="75" w:type="dxa"/>
              <w:left w:w="75" w:type="dxa"/>
              <w:bottom w:w="75" w:type="dxa"/>
              <w:right w:w="75" w:type="dxa"/>
            </w:tcMar>
            <w:vAlign w:val="center"/>
          </w:tcPr>
          <w:p w14:paraId="5D289303">
            <w:pPr>
              <w:spacing w:after="0" w:line="276" w:lineRule="auto"/>
              <w:jc w:val="left"/>
            </w:pPr>
            <w:r>
              <w:rPr>
                <w:rFonts w:ascii="Noto Sans CJK SC" w:hAnsi="Noto Sans CJK SC" w:eastAsia="Noto Sans CJK SC"/>
                <w:sz w:val="16"/>
              </w:rPr>
              <w:t>按新增学员加权平</w:t>
            </w:r>
            <w:bookmarkStart w:id="0" w:name="_GoBack"/>
            <w:bookmarkEnd w:id="0"/>
            <w:r>
              <w:rPr>
                <w:rFonts w:ascii="Noto Sans CJK SC" w:hAnsi="Noto Sans CJK SC" w:eastAsia="Noto Sans CJK SC"/>
                <w:sz w:val="16"/>
              </w:rPr>
              <w:t>均</w:t>
            </w:r>
          </w:p>
        </w:tc>
      </w:tr>
      <w:tr w14:paraId="7C70E35B">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tcMar>
              <w:top w:w="75" w:type="dxa"/>
              <w:left w:w="75" w:type="dxa"/>
              <w:bottom w:w="75" w:type="dxa"/>
              <w:right w:w="75" w:type="dxa"/>
            </w:tcMar>
            <w:vAlign w:val="center"/>
          </w:tcPr>
          <w:p w14:paraId="2627CBC9">
            <w:pPr>
              <w:spacing w:after="0" w:line="276" w:lineRule="auto"/>
              <w:jc w:val="center"/>
            </w:pPr>
            <w:r>
              <w:rPr>
                <w:rFonts w:ascii="Noto Sans CJK SC" w:hAnsi="Noto Sans CJK SC" w:eastAsia="Noto Sans CJK SC"/>
                <w:sz w:val="16"/>
              </w:rPr>
              <w:t>13</w:t>
            </w:r>
          </w:p>
        </w:tc>
        <w:tc>
          <w:tcPr>
            <w:tcW w:w="1474" w:type="dxa"/>
            <w:tcMar>
              <w:top w:w="75" w:type="dxa"/>
              <w:left w:w="75" w:type="dxa"/>
              <w:bottom w:w="75" w:type="dxa"/>
              <w:right w:w="75" w:type="dxa"/>
            </w:tcMar>
            <w:vAlign w:val="center"/>
          </w:tcPr>
          <w:p w14:paraId="495902B5">
            <w:pPr>
              <w:spacing w:after="0" w:line="276" w:lineRule="auto"/>
              <w:jc w:val="left"/>
            </w:pPr>
            <w:r>
              <w:rPr>
                <w:rFonts w:ascii="Noto Sans CJK SC" w:hAnsi="Noto Sans CJK SC" w:eastAsia="Noto Sans CJK SC"/>
                <w:sz w:val="16"/>
              </w:rPr>
              <w:t>监督管理</w:t>
            </w:r>
          </w:p>
        </w:tc>
        <w:tc>
          <w:tcPr>
            <w:tcW w:w="2665" w:type="dxa"/>
            <w:tcMar>
              <w:top w:w="75" w:type="dxa"/>
              <w:left w:w="75" w:type="dxa"/>
              <w:bottom w:w="75" w:type="dxa"/>
              <w:right w:w="75" w:type="dxa"/>
            </w:tcMar>
            <w:vAlign w:val="center"/>
          </w:tcPr>
          <w:p w14:paraId="5C2EC1BB">
            <w:pPr>
              <w:spacing w:after="0" w:line="276" w:lineRule="auto"/>
              <w:jc w:val="left"/>
            </w:pPr>
            <w:r>
              <w:rPr>
                <w:rFonts w:ascii="Noto Sans CJK SC" w:hAnsi="Noto Sans CJK SC" w:eastAsia="Noto Sans CJK SC"/>
                <w:sz w:val="16"/>
              </w:rPr>
              <w:t>理事会参与率</w:t>
            </w:r>
          </w:p>
        </w:tc>
        <w:tc>
          <w:tcPr>
            <w:tcW w:w="1134" w:type="dxa"/>
            <w:tcMar>
              <w:top w:w="75" w:type="dxa"/>
              <w:left w:w="75" w:type="dxa"/>
              <w:bottom w:w="75" w:type="dxa"/>
              <w:right w:w="75" w:type="dxa"/>
            </w:tcMar>
            <w:vAlign w:val="center"/>
          </w:tcPr>
          <w:p w14:paraId="144019AC">
            <w:pPr>
              <w:spacing w:after="0" w:line="276" w:lineRule="auto"/>
              <w:jc w:val="left"/>
            </w:pPr>
            <w:r>
              <w:rPr>
                <w:rFonts w:ascii="Noto Sans CJK SC" w:hAnsi="Noto Sans CJK SC" w:eastAsia="Noto Sans CJK SC"/>
                <w:sz w:val="16"/>
              </w:rPr>
              <w:t>比例</w:t>
            </w:r>
          </w:p>
        </w:tc>
        <w:tc>
          <w:tcPr>
            <w:tcW w:w="3402" w:type="dxa"/>
            <w:tcMar>
              <w:top w:w="75" w:type="dxa"/>
              <w:left w:w="75" w:type="dxa"/>
              <w:bottom w:w="75" w:type="dxa"/>
              <w:right w:w="75" w:type="dxa"/>
            </w:tcMar>
            <w:vAlign w:val="center"/>
          </w:tcPr>
          <w:p w14:paraId="7A638D30">
            <w:pPr>
              <w:spacing w:after="0" w:line="276" w:lineRule="auto"/>
              <w:jc w:val="left"/>
            </w:pPr>
            <w:r>
              <w:rPr>
                <w:rFonts w:ascii="Noto Sans CJK SC" w:hAnsi="Noto Sans CJK SC" w:eastAsia="Noto Sans CJK SC"/>
                <w:sz w:val="16"/>
              </w:rPr>
              <w:t>按理监事目标人员</w:t>
            </w:r>
          </w:p>
        </w:tc>
      </w:tr>
      <w:tr w14:paraId="338FF835">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680" w:type="dxa"/>
            <w:shd w:val="clear" w:color="auto" w:fill="F8FAF9"/>
            <w:tcMar>
              <w:top w:w="75" w:type="dxa"/>
              <w:left w:w="75" w:type="dxa"/>
              <w:bottom w:w="75" w:type="dxa"/>
              <w:right w:w="75" w:type="dxa"/>
            </w:tcMar>
            <w:vAlign w:val="center"/>
          </w:tcPr>
          <w:p w14:paraId="408ABCE4">
            <w:pPr>
              <w:spacing w:after="0" w:line="276" w:lineRule="auto"/>
              <w:jc w:val="center"/>
            </w:pPr>
            <w:r>
              <w:rPr>
                <w:rFonts w:ascii="Noto Sans CJK SC" w:hAnsi="Noto Sans CJK SC" w:eastAsia="Noto Sans CJK SC"/>
                <w:sz w:val="16"/>
              </w:rPr>
              <w:t>14</w:t>
            </w:r>
          </w:p>
        </w:tc>
        <w:tc>
          <w:tcPr>
            <w:tcW w:w="1474" w:type="dxa"/>
            <w:shd w:val="clear" w:color="auto" w:fill="F8FAF9"/>
            <w:tcMar>
              <w:top w:w="75" w:type="dxa"/>
              <w:left w:w="75" w:type="dxa"/>
              <w:bottom w:w="75" w:type="dxa"/>
              <w:right w:w="75" w:type="dxa"/>
            </w:tcMar>
            <w:vAlign w:val="center"/>
          </w:tcPr>
          <w:p w14:paraId="6E91D9DC">
            <w:pPr>
              <w:spacing w:after="0" w:line="276" w:lineRule="auto"/>
              <w:jc w:val="left"/>
            </w:pPr>
            <w:r>
              <w:rPr>
                <w:rFonts w:ascii="Noto Sans CJK SC" w:hAnsi="Noto Sans CJK SC" w:eastAsia="Noto Sans CJK SC"/>
                <w:sz w:val="16"/>
              </w:rPr>
              <w:t>监督管理</w:t>
            </w:r>
          </w:p>
        </w:tc>
        <w:tc>
          <w:tcPr>
            <w:tcW w:w="2665" w:type="dxa"/>
            <w:shd w:val="clear" w:color="auto" w:fill="F8FAF9"/>
            <w:tcMar>
              <w:top w:w="75" w:type="dxa"/>
              <w:left w:w="75" w:type="dxa"/>
              <w:bottom w:w="75" w:type="dxa"/>
              <w:right w:w="75" w:type="dxa"/>
            </w:tcMar>
            <w:vAlign w:val="center"/>
          </w:tcPr>
          <w:p w14:paraId="0F97FCA4">
            <w:pPr>
              <w:spacing w:after="0" w:line="276" w:lineRule="auto"/>
              <w:jc w:val="left"/>
            </w:pPr>
            <w:r>
              <w:rPr>
                <w:rFonts w:ascii="Noto Sans CJK SC" w:hAnsi="Noto Sans CJK SC" w:eastAsia="Noto Sans CJK SC"/>
                <w:sz w:val="16"/>
              </w:rPr>
              <w:t>利润率</w:t>
            </w:r>
          </w:p>
        </w:tc>
        <w:tc>
          <w:tcPr>
            <w:tcW w:w="1134" w:type="dxa"/>
            <w:shd w:val="clear" w:color="auto" w:fill="F8FAF9"/>
            <w:tcMar>
              <w:top w:w="75" w:type="dxa"/>
              <w:left w:w="75" w:type="dxa"/>
              <w:bottom w:w="75" w:type="dxa"/>
              <w:right w:w="75" w:type="dxa"/>
            </w:tcMar>
            <w:vAlign w:val="center"/>
          </w:tcPr>
          <w:p w14:paraId="022654E6">
            <w:pPr>
              <w:spacing w:after="0" w:line="276" w:lineRule="auto"/>
              <w:jc w:val="left"/>
            </w:pPr>
            <w:r>
              <w:rPr>
                <w:rFonts w:ascii="Noto Sans CJK SC" w:hAnsi="Noto Sans CJK SC" w:eastAsia="Noto Sans CJK SC"/>
                <w:sz w:val="16"/>
              </w:rPr>
              <w:t>比例</w:t>
            </w:r>
          </w:p>
        </w:tc>
        <w:tc>
          <w:tcPr>
            <w:tcW w:w="3402" w:type="dxa"/>
            <w:shd w:val="clear" w:color="auto" w:fill="F8FAF9"/>
            <w:tcMar>
              <w:top w:w="75" w:type="dxa"/>
              <w:left w:w="75" w:type="dxa"/>
              <w:bottom w:w="75" w:type="dxa"/>
              <w:right w:w="75" w:type="dxa"/>
            </w:tcMar>
            <w:vAlign w:val="center"/>
          </w:tcPr>
          <w:p w14:paraId="09276117">
            <w:pPr>
              <w:spacing w:after="0" w:line="276" w:lineRule="auto"/>
              <w:jc w:val="left"/>
              <w:rPr>
                <w:rFonts w:hint="default" w:eastAsia="宋体"/>
                <w:lang w:val="en-US" w:eastAsia="zh-CN"/>
              </w:rPr>
            </w:pPr>
            <w:r>
              <w:rPr>
                <w:rFonts w:hint="eastAsia" w:eastAsia="宋体"/>
                <w:sz w:val="16"/>
                <w:lang w:val="en-US" w:eastAsia="zh-CN"/>
              </w:rPr>
              <w:t>人工填写</w:t>
            </w:r>
          </w:p>
        </w:tc>
      </w:tr>
    </w:tbl>
    <w:p w14:paraId="174DE344"/>
    <w:p w14:paraId="6DD252C7">
      <w:pPr>
        <w:pStyle w:val="3"/>
      </w:pPr>
      <w:r>
        <w:t>附录B：六大分中心发展目标</w:t>
      </w:r>
    </w:p>
    <w:tbl>
      <w:tblPr>
        <w:tblStyle w:val="32"/>
        <w:tblW w:w="0" w:type="auto"/>
        <w:jc w:val="center"/>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Layout w:type="fixed"/>
        <w:tblCellMar>
          <w:top w:w="0" w:type="dxa"/>
          <w:left w:w="108" w:type="dxa"/>
          <w:bottom w:w="0" w:type="dxa"/>
          <w:right w:w="108" w:type="dxa"/>
        </w:tblCellMar>
      </w:tblPr>
      <w:tblGrid>
        <w:gridCol w:w="1973"/>
        <w:gridCol w:w="1973"/>
        <w:gridCol w:w="1973"/>
        <w:gridCol w:w="1973"/>
        <w:gridCol w:w="1973"/>
      </w:tblGrid>
      <w:tr w14:paraId="57134C93">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tblHeader/>
          <w:jc w:val="center"/>
        </w:trPr>
        <w:tc>
          <w:tcPr>
            <w:tcW w:w="1871" w:type="dxa"/>
            <w:shd w:val="clear" w:color="auto" w:fill="174B3A"/>
            <w:tcMar>
              <w:top w:w="90" w:type="dxa"/>
              <w:left w:w="80" w:type="dxa"/>
              <w:bottom w:w="90" w:type="dxa"/>
              <w:right w:w="80" w:type="dxa"/>
            </w:tcMar>
            <w:vAlign w:val="center"/>
          </w:tcPr>
          <w:p w14:paraId="74054BB0">
            <w:pPr>
              <w:jc w:val="center"/>
            </w:pPr>
            <w:r>
              <w:rPr>
                <w:rFonts w:ascii="Noto Sans CJK SC" w:hAnsi="Noto Sans CJK SC" w:eastAsia="Noto Sans CJK SC"/>
                <w:b/>
                <w:color w:val="FFFFFF"/>
                <w:sz w:val="17"/>
              </w:rPr>
              <w:t>组织</w:t>
            </w:r>
          </w:p>
        </w:tc>
        <w:tc>
          <w:tcPr>
            <w:tcW w:w="1701" w:type="dxa"/>
            <w:shd w:val="clear" w:color="auto" w:fill="174B3A"/>
            <w:tcMar>
              <w:top w:w="90" w:type="dxa"/>
              <w:left w:w="80" w:type="dxa"/>
              <w:bottom w:w="90" w:type="dxa"/>
              <w:right w:w="80" w:type="dxa"/>
            </w:tcMar>
            <w:vAlign w:val="center"/>
          </w:tcPr>
          <w:p w14:paraId="3E6D5A0B">
            <w:pPr>
              <w:jc w:val="center"/>
            </w:pPr>
            <w:r>
              <w:rPr>
                <w:rFonts w:ascii="Noto Sans CJK SC" w:hAnsi="Noto Sans CJK SC" w:eastAsia="Noto Sans CJK SC"/>
                <w:b/>
                <w:color w:val="FFFFFF"/>
                <w:sz w:val="17"/>
              </w:rPr>
              <w:t>2025在册</w:t>
            </w:r>
          </w:p>
        </w:tc>
        <w:tc>
          <w:tcPr>
            <w:tcW w:w="1701" w:type="dxa"/>
            <w:shd w:val="clear" w:color="auto" w:fill="174B3A"/>
            <w:tcMar>
              <w:top w:w="90" w:type="dxa"/>
              <w:left w:w="80" w:type="dxa"/>
              <w:bottom w:w="90" w:type="dxa"/>
              <w:right w:w="80" w:type="dxa"/>
            </w:tcMar>
            <w:vAlign w:val="center"/>
          </w:tcPr>
          <w:p w14:paraId="41CB4829">
            <w:pPr>
              <w:jc w:val="center"/>
            </w:pPr>
            <w:r>
              <w:rPr>
                <w:rFonts w:ascii="Noto Sans CJK SC" w:hAnsi="Noto Sans CJK SC" w:eastAsia="Noto Sans CJK SC"/>
                <w:b/>
                <w:color w:val="FFFFFF"/>
                <w:sz w:val="17"/>
              </w:rPr>
              <w:t>2026目标</w:t>
            </w:r>
          </w:p>
        </w:tc>
        <w:tc>
          <w:tcPr>
            <w:tcW w:w="1928" w:type="dxa"/>
            <w:shd w:val="clear" w:color="auto" w:fill="174B3A"/>
            <w:tcMar>
              <w:top w:w="90" w:type="dxa"/>
              <w:left w:w="80" w:type="dxa"/>
              <w:bottom w:w="90" w:type="dxa"/>
              <w:right w:w="80" w:type="dxa"/>
            </w:tcMar>
            <w:vAlign w:val="center"/>
          </w:tcPr>
          <w:p w14:paraId="07C6D72F">
            <w:pPr>
              <w:jc w:val="center"/>
            </w:pPr>
            <w:r>
              <w:rPr>
                <w:rFonts w:ascii="Noto Sans CJK SC" w:hAnsi="Noto Sans CJK SC" w:eastAsia="Noto Sans CJK SC"/>
                <w:b/>
                <w:color w:val="FFFFFF"/>
                <w:sz w:val="17"/>
              </w:rPr>
              <w:t>续费率目标</w:t>
            </w:r>
          </w:p>
        </w:tc>
        <w:tc>
          <w:tcPr>
            <w:tcW w:w="1701" w:type="dxa"/>
            <w:shd w:val="clear" w:color="auto" w:fill="174B3A"/>
            <w:tcMar>
              <w:top w:w="90" w:type="dxa"/>
              <w:left w:w="80" w:type="dxa"/>
              <w:bottom w:w="90" w:type="dxa"/>
              <w:right w:w="80" w:type="dxa"/>
            </w:tcMar>
            <w:vAlign w:val="center"/>
          </w:tcPr>
          <w:p w14:paraId="50522DF2">
            <w:pPr>
              <w:jc w:val="center"/>
            </w:pPr>
            <w:r>
              <w:rPr>
                <w:rFonts w:ascii="Noto Sans CJK SC" w:hAnsi="Noto Sans CJK SC" w:eastAsia="Noto Sans CJK SC"/>
                <w:b/>
                <w:color w:val="FFFFFF"/>
                <w:sz w:val="17"/>
              </w:rPr>
              <w:t>新增目标</w:t>
            </w:r>
          </w:p>
        </w:tc>
      </w:tr>
      <w:tr w14:paraId="01922C47">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6FFE2644">
            <w:pPr>
              <w:spacing w:after="0" w:line="276" w:lineRule="auto"/>
              <w:jc w:val="center"/>
            </w:pPr>
            <w:r>
              <w:rPr>
                <w:rFonts w:ascii="Noto Sans CJK SC" w:hAnsi="Noto Sans CJK SC" w:eastAsia="Noto Sans CJK SC"/>
                <w:sz w:val="17"/>
              </w:rPr>
              <w:t>园区</w:t>
            </w:r>
          </w:p>
        </w:tc>
        <w:tc>
          <w:tcPr>
            <w:tcW w:w="1701" w:type="dxa"/>
            <w:tcMar>
              <w:top w:w="75" w:type="dxa"/>
              <w:left w:w="75" w:type="dxa"/>
              <w:bottom w:w="75" w:type="dxa"/>
              <w:right w:w="75" w:type="dxa"/>
            </w:tcMar>
            <w:vAlign w:val="center"/>
          </w:tcPr>
          <w:p w14:paraId="6E16956D">
            <w:pPr>
              <w:spacing w:after="0" w:line="276" w:lineRule="auto"/>
              <w:jc w:val="left"/>
            </w:pPr>
            <w:r>
              <w:rPr>
                <w:rFonts w:ascii="Noto Sans CJK SC" w:hAnsi="Noto Sans CJK SC" w:eastAsia="Noto Sans CJK SC"/>
                <w:sz w:val="17"/>
              </w:rPr>
              <w:t>195</w:t>
            </w:r>
          </w:p>
        </w:tc>
        <w:tc>
          <w:tcPr>
            <w:tcW w:w="1701" w:type="dxa"/>
            <w:tcMar>
              <w:top w:w="75" w:type="dxa"/>
              <w:left w:w="75" w:type="dxa"/>
              <w:bottom w:w="75" w:type="dxa"/>
              <w:right w:w="75" w:type="dxa"/>
            </w:tcMar>
            <w:vAlign w:val="center"/>
          </w:tcPr>
          <w:p w14:paraId="46F321FB">
            <w:pPr>
              <w:spacing w:after="0" w:line="276" w:lineRule="auto"/>
              <w:jc w:val="left"/>
            </w:pPr>
            <w:r>
              <w:rPr>
                <w:rFonts w:ascii="Noto Sans CJK SC" w:hAnsi="Noto Sans CJK SC" w:eastAsia="Noto Sans CJK SC"/>
                <w:sz w:val="17"/>
              </w:rPr>
              <w:t>258</w:t>
            </w:r>
          </w:p>
        </w:tc>
        <w:tc>
          <w:tcPr>
            <w:tcW w:w="1928" w:type="dxa"/>
            <w:tcMar>
              <w:top w:w="75" w:type="dxa"/>
              <w:left w:w="75" w:type="dxa"/>
              <w:bottom w:w="75" w:type="dxa"/>
              <w:right w:w="75" w:type="dxa"/>
            </w:tcMar>
            <w:vAlign w:val="center"/>
          </w:tcPr>
          <w:p w14:paraId="1D829AE7">
            <w:pPr>
              <w:spacing w:after="0" w:line="276" w:lineRule="auto"/>
              <w:jc w:val="left"/>
            </w:pPr>
            <w:r>
              <w:rPr>
                <w:rFonts w:ascii="Noto Sans CJK SC" w:hAnsi="Noto Sans CJK SC" w:eastAsia="Noto Sans CJK SC"/>
                <w:sz w:val="17"/>
              </w:rPr>
              <w:t>78%</w:t>
            </w:r>
          </w:p>
        </w:tc>
        <w:tc>
          <w:tcPr>
            <w:tcW w:w="1701" w:type="dxa"/>
            <w:tcMar>
              <w:top w:w="75" w:type="dxa"/>
              <w:left w:w="75" w:type="dxa"/>
              <w:bottom w:w="75" w:type="dxa"/>
              <w:right w:w="75" w:type="dxa"/>
            </w:tcMar>
            <w:vAlign w:val="center"/>
          </w:tcPr>
          <w:p w14:paraId="6C81057E">
            <w:pPr>
              <w:spacing w:after="0" w:line="276" w:lineRule="auto"/>
              <w:jc w:val="left"/>
            </w:pPr>
            <w:r>
              <w:rPr>
                <w:rFonts w:ascii="Noto Sans CJK SC" w:hAnsi="Noto Sans CJK SC" w:eastAsia="Noto Sans CJK SC"/>
                <w:sz w:val="17"/>
              </w:rPr>
              <w:t>105</w:t>
            </w:r>
          </w:p>
        </w:tc>
      </w:tr>
      <w:tr w14:paraId="7658124C">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22CB0625">
            <w:pPr>
              <w:spacing w:after="0" w:line="276" w:lineRule="auto"/>
              <w:jc w:val="center"/>
            </w:pPr>
            <w:r>
              <w:rPr>
                <w:rFonts w:ascii="Noto Sans CJK SC" w:hAnsi="Noto Sans CJK SC" w:eastAsia="Noto Sans CJK SC"/>
                <w:sz w:val="17"/>
              </w:rPr>
              <w:t>姑苏相城</w:t>
            </w:r>
          </w:p>
        </w:tc>
        <w:tc>
          <w:tcPr>
            <w:tcW w:w="1701" w:type="dxa"/>
            <w:shd w:val="clear" w:color="auto" w:fill="F8FAF9"/>
            <w:tcMar>
              <w:top w:w="75" w:type="dxa"/>
              <w:left w:w="75" w:type="dxa"/>
              <w:bottom w:w="75" w:type="dxa"/>
              <w:right w:w="75" w:type="dxa"/>
            </w:tcMar>
            <w:vAlign w:val="center"/>
          </w:tcPr>
          <w:p w14:paraId="57B94F72">
            <w:pPr>
              <w:spacing w:after="0" w:line="276" w:lineRule="auto"/>
              <w:jc w:val="left"/>
            </w:pPr>
            <w:r>
              <w:rPr>
                <w:rFonts w:ascii="Noto Sans CJK SC" w:hAnsi="Noto Sans CJK SC" w:eastAsia="Noto Sans CJK SC"/>
                <w:sz w:val="17"/>
              </w:rPr>
              <w:t>134</w:t>
            </w:r>
          </w:p>
        </w:tc>
        <w:tc>
          <w:tcPr>
            <w:tcW w:w="1701" w:type="dxa"/>
            <w:shd w:val="clear" w:color="auto" w:fill="F8FAF9"/>
            <w:tcMar>
              <w:top w:w="75" w:type="dxa"/>
              <w:left w:w="75" w:type="dxa"/>
              <w:bottom w:w="75" w:type="dxa"/>
              <w:right w:w="75" w:type="dxa"/>
            </w:tcMar>
            <w:vAlign w:val="center"/>
          </w:tcPr>
          <w:p w14:paraId="11AAB91E">
            <w:pPr>
              <w:spacing w:after="0" w:line="276" w:lineRule="auto"/>
              <w:jc w:val="left"/>
            </w:pPr>
            <w:r>
              <w:rPr>
                <w:rFonts w:ascii="Noto Sans CJK SC" w:hAnsi="Noto Sans CJK SC" w:eastAsia="Noto Sans CJK SC"/>
                <w:sz w:val="17"/>
              </w:rPr>
              <w:t>200</w:t>
            </w:r>
          </w:p>
        </w:tc>
        <w:tc>
          <w:tcPr>
            <w:tcW w:w="1928" w:type="dxa"/>
            <w:shd w:val="clear" w:color="auto" w:fill="F8FAF9"/>
            <w:tcMar>
              <w:top w:w="75" w:type="dxa"/>
              <w:left w:w="75" w:type="dxa"/>
              <w:bottom w:w="75" w:type="dxa"/>
              <w:right w:w="75" w:type="dxa"/>
            </w:tcMar>
            <w:vAlign w:val="center"/>
          </w:tcPr>
          <w:p w14:paraId="346F6473">
            <w:pPr>
              <w:spacing w:after="0" w:line="276" w:lineRule="auto"/>
              <w:jc w:val="left"/>
            </w:pPr>
            <w:r>
              <w:rPr>
                <w:rFonts w:ascii="Noto Sans CJK SC" w:hAnsi="Noto Sans CJK SC" w:eastAsia="Noto Sans CJK SC"/>
                <w:sz w:val="17"/>
              </w:rPr>
              <w:t>90%</w:t>
            </w:r>
          </w:p>
        </w:tc>
        <w:tc>
          <w:tcPr>
            <w:tcW w:w="1701" w:type="dxa"/>
            <w:shd w:val="clear" w:color="auto" w:fill="F8FAF9"/>
            <w:tcMar>
              <w:top w:w="75" w:type="dxa"/>
              <w:left w:w="75" w:type="dxa"/>
              <w:bottom w:w="75" w:type="dxa"/>
              <w:right w:w="75" w:type="dxa"/>
            </w:tcMar>
            <w:vAlign w:val="center"/>
          </w:tcPr>
          <w:p w14:paraId="11156B10">
            <w:pPr>
              <w:spacing w:after="0" w:line="276" w:lineRule="auto"/>
              <w:jc w:val="left"/>
            </w:pPr>
            <w:r>
              <w:rPr>
                <w:rFonts w:ascii="Noto Sans CJK SC" w:hAnsi="Noto Sans CJK SC" w:eastAsia="Noto Sans CJK SC"/>
                <w:sz w:val="17"/>
              </w:rPr>
              <w:t>79</w:t>
            </w:r>
          </w:p>
        </w:tc>
      </w:tr>
      <w:tr w14:paraId="52E31F91">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78BF2406">
            <w:pPr>
              <w:spacing w:after="0" w:line="276" w:lineRule="auto"/>
              <w:jc w:val="center"/>
            </w:pPr>
            <w:r>
              <w:rPr>
                <w:rFonts w:ascii="Noto Sans CJK SC" w:hAnsi="Noto Sans CJK SC" w:eastAsia="Noto Sans CJK SC"/>
                <w:sz w:val="17"/>
              </w:rPr>
              <w:t>昆山</w:t>
            </w:r>
          </w:p>
        </w:tc>
        <w:tc>
          <w:tcPr>
            <w:tcW w:w="1701" w:type="dxa"/>
            <w:tcMar>
              <w:top w:w="75" w:type="dxa"/>
              <w:left w:w="75" w:type="dxa"/>
              <w:bottom w:w="75" w:type="dxa"/>
              <w:right w:w="75" w:type="dxa"/>
            </w:tcMar>
            <w:vAlign w:val="center"/>
          </w:tcPr>
          <w:p w14:paraId="237127E8">
            <w:pPr>
              <w:spacing w:after="0" w:line="276" w:lineRule="auto"/>
              <w:jc w:val="left"/>
            </w:pPr>
            <w:r>
              <w:rPr>
                <w:rFonts w:ascii="Noto Sans CJK SC" w:hAnsi="Noto Sans CJK SC" w:eastAsia="Noto Sans CJK SC"/>
                <w:sz w:val="17"/>
              </w:rPr>
              <w:t>139</w:t>
            </w:r>
          </w:p>
        </w:tc>
        <w:tc>
          <w:tcPr>
            <w:tcW w:w="1701" w:type="dxa"/>
            <w:tcMar>
              <w:top w:w="75" w:type="dxa"/>
              <w:left w:w="75" w:type="dxa"/>
              <w:bottom w:w="75" w:type="dxa"/>
              <w:right w:w="75" w:type="dxa"/>
            </w:tcMar>
            <w:vAlign w:val="center"/>
          </w:tcPr>
          <w:p w14:paraId="6451A07F">
            <w:pPr>
              <w:spacing w:after="0" w:line="276" w:lineRule="auto"/>
              <w:jc w:val="left"/>
            </w:pPr>
            <w:r>
              <w:rPr>
                <w:rFonts w:ascii="Noto Sans CJK SC" w:hAnsi="Noto Sans CJK SC" w:eastAsia="Noto Sans CJK SC"/>
                <w:sz w:val="17"/>
              </w:rPr>
              <w:t>200</w:t>
            </w:r>
          </w:p>
        </w:tc>
        <w:tc>
          <w:tcPr>
            <w:tcW w:w="1928" w:type="dxa"/>
            <w:tcMar>
              <w:top w:w="75" w:type="dxa"/>
              <w:left w:w="75" w:type="dxa"/>
              <w:bottom w:w="75" w:type="dxa"/>
              <w:right w:w="75" w:type="dxa"/>
            </w:tcMar>
            <w:vAlign w:val="center"/>
          </w:tcPr>
          <w:p w14:paraId="1E86C006">
            <w:pPr>
              <w:spacing w:after="0" w:line="276" w:lineRule="auto"/>
              <w:jc w:val="left"/>
            </w:pPr>
            <w:r>
              <w:rPr>
                <w:rFonts w:ascii="Noto Sans CJK SC" w:hAnsi="Noto Sans CJK SC" w:eastAsia="Noto Sans CJK SC"/>
                <w:sz w:val="17"/>
              </w:rPr>
              <w:t>80%</w:t>
            </w:r>
          </w:p>
        </w:tc>
        <w:tc>
          <w:tcPr>
            <w:tcW w:w="1701" w:type="dxa"/>
            <w:tcMar>
              <w:top w:w="75" w:type="dxa"/>
              <w:left w:w="75" w:type="dxa"/>
              <w:bottom w:w="75" w:type="dxa"/>
              <w:right w:w="75" w:type="dxa"/>
            </w:tcMar>
            <w:vAlign w:val="center"/>
          </w:tcPr>
          <w:p w14:paraId="7BB8C7C6">
            <w:pPr>
              <w:spacing w:after="0" w:line="276" w:lineRule="auto"/>
              <w:jc w:val="left"/>
            </w:pPr>
            <w:r>
              <w:rPr>
                <w:rFonts w:ascii="Noto Sans CJK SC" w:hAnsi="Noto Sans CJK SC" w:eastAsia="Noto Sans CJK SC"/>
                <w:sz w:val="17"/>
              </w:rPr>
              <w:t>89</w:t>
            </w:r>
          </w:p>
        </w:tc>
      </w:tr>
      <w:tr w14:paraId="33EFB51D">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74F941E0">
            <w:pPr>
              <w:spacing w:after="0" w:line="276" w:lineRule="auto"/>
              <w:jc w:val="center"/>
            </w:pPr>
            <w:r>
              <w:rPr>
                <w:rFonts w:ascii="Noto Sans CJK SC" w:hAnsi="Noto Sans CJK SC" w:eastAsia="Noto Sans CJK SC"/>
                <w:sz w:val="17"/>
              </w:rPr>
              <w:t>新吴</w:t>
            </w:r>
          </w:p>
        </w:tc>
        <w:tc>
          <w:tcPr>
            <w:tcW w:w="1701" w:type="dxa"/>
            <w:shd w:val="clear" w:color="auto" w:fill="F8FAF9"/>
            <w:tcMar>
              <w:top w:w="75" w:type="dxa"/>
              <w:left w:w="75" w:type="dxa"/>
              <w:bottom w:w="75" w:type="dxa"/>
              <w:right w:w="75" w:type="dxa"/>
            </w:tcMar>
            <w:vAlign w:val="center"/>
          </w:tcPr>
          <w:p w14:paraId="78E2C2FF">
            <w:pPr>
              <w:spacing w:after="0" w:line="276" w:lineRule="auto"/>
              <w:jc w:val="left"/>
            </w:pPr>
            <w:r>
              <w:rPr>
                <w:rFonts w:ascii="Noto Sans CJK SC" w:hAnsi="Noto Sans CJK SC" w:eastAsia="Noto Sans CJK SC"/>
                <w:sz w:val="17"/>
              </w:rPr>
              <w:t>132</w:t>
            </w:r>
          </w:p>
        </w:tc>
        <w:tc>
          <w:tcPr>
            <w:tcW w:w="1701" w:type="dxa"/>
            <w:shd w:val="clear" w:color="auto" w:fill="F8FAF9"/>
            <w:tcMar>
              <w:top w:w="75" w:type="dxa"/>
              <w:left w:w="75" w:type="dxa"/>
              <w:bottom w:w="75" w:type="dxa"/>
              <w:right w:w="75" w:type="dxa"/>
            </w:tcMar>
            <w:vAlign w:val="center"/>
          </w:tcPr>
          <w:p w14:paraId="18E3B6BE">
            <w:pPr>
              <w:spacing w:after="0" w:line="276" w:lineRule="auto"/>
              <w:jc w:val="left"/>
            </w:pPr>
            <w:r>
              <w:rPr>
                <w:rFonts w:ascii="Noto Sans CJK SC" w:hAnsi="Noto Sans CJK SC" w:eastAsia="Noto Sans CJK SC"/>
                <w:sz w:val="17"/>
              </w:rPr>
              <w:t>160</w:t>
            </w:r>
          </w:p>
        </w:tc>
        <w:tc>
          <w:tcPr>
            <w:tcW w:w="1928" w:type="dxa"/>
            <w:shd w:val="clear" w:color="auto" w:fill="F8FAF9"/>
            <w:tcMar>
              <w:top w:w="75" w:type="dxa"/>
              <w:left w:w="75" w:type="dxa"/>
              <w:bottom w:w="75" w:type="dxa"/>
              <w:right w:w="75" w:type="dxa"/>
            </w:tcMar>
            <w:vAlign w:val="center"/>
          </w:tcPr>
          <w:p w14:paraId="3528A3A7">
            <w:pPr>
              <w:spacing w:after="0" w:line="276" w:lineRule="auto"/>
              <w:jc w:val="left"/>
            </w:pPr>
            <w:r>
              <w:rPr>
                <w:rFonts w:ascii="Noto Sans CJK SC" w:hAnsi="Noto Sans CJK SC" w:eastAsia="Noto Sans CJK SC"/>
                <w:sz w:val="17"/>
              </w:rPr>
              <w:t>80%</w:t>
            </w:r>
          </w:p>
        </w:tc>
        <w:tc>
          <w:tcPr>
            <w:tcW w:w="1701" w:type="dxa"/>
            <w:shd w:val="clear" w:color="auto" w:fill="F8FAF9"/>
            <w:tcMar>
              <w:top w:w="75" w:type="dxa"/>
              <w:left w:w="75" w:type="dxa"/>
              <w:bottom w:w="75" w:type="dxa"/>
              <w:right w:w="75" w:type="dxa"/>
            </w:tcMar>
            <w:vAlign w:val="center"/>
          </w:tcPr>
          <w:p w14:paraId="1E843A65">
            <w:pPr>
              <w:spacing w:after="0" w:line="276" w:lineRule="auto"/>
              <w:jc w:val="left"/>
            </w:pPr>
            <w:r>
              <w:rPr>
                <w:rFonts w:ascii="Noto Sans CJK SC" w:hAnsi="Noto Sans CJK SC" w:eastAsia="Noto Sans CJK SC"/>
                <w:sz w:val="17"/>
              </w:rPr>
              <w:t>54</w:t>
            </w:r>
          </w:p>
        </w:tc>
      </w:tr>
      <w:tr w14:paraId="2362DBE4">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4E91218F">
            <w:pPr>
              <w:spacing w:after="0" w:line="276" w:lineRule="auto"/>
              <w:jc w:val="center"/>
            </w:pPr>
            <w:r>
              <w:rPr>
                <w:rFonts w:ascii="Noto Sans CJK SC" w:hAnsi="Noto Sans CJK SC" w:eastAsia="Noto Sans CJK SC"/>
                <w:sz w:val="17"/>
              </w:rPr>
              <w:t>吴江</w:t>
            </w:r>
          </w:p>
        </w:tc>
        <w:tc>
          <w:tcPr>
            <w:tcW w:w="1701" w:type="dxa"/>
            <w:tcMar>
              <w:top w:w="75" w:type="dxa"/>
              <w:left w:w="75" w:type="dxa"/>
              <w:bottom w:w="75" w:type="dxa"/>
              <w:right w:w="75" w:type="dxa"/>
            </w:tcMar>
            <w:vAlign w:val="center"/>
          </w:tcPr>
          <w:p w14:paraId="2190C653">
            <w:pPr>
              <w:spacing w:after="0" w:line="276" w:lineRule="auto"/>
              <w:jc w:val="left"/>
            </w:pPr>
            <w:r>
              <w:rPr>
                <w:rFonts w:ascii="Noto Sans CJK SC" w:hAnsi="Noto Sans CJK SC" w:eastAsia="Noto Sans CJK SC"/>
                <w:sz w:val="17"/>
              </w:rPr>
              <w:t>109</w:t>
            </w:r>
          </w:p>
        </w:tc>
        <w:tc>
          <w:tcPr>
            <w:tcW w:w="1701" w:type="dxa"/>
            <w:tcMar>
              <w:top w:w="75" w:type="dxa"/>
              <w:left w:w="75" w:type="dxa"/>
              <w:bottom w:w="75" w:type="dxa"/>
              <w:right w:w="75" w:type="dxa"/>
            </w:tcMar>
            <w:vAlign w:val="center"/>
          </w:tcPr>
          <w:p w14:paraId="0BB2A67C">
            <w:pPr>
              <w:spacing w:after="0" w:line="276" w:lineRule="auto"/>
              <w:jc w:val="left"/>
            </w:pPr>
            <w:r>
              <w:rPr>
                <w:rFonts w:ascii="Noto Sans CJK SC" w:hAnsi="Noto Sans CJK SC" w:eastAsia="Noto Sans CJK SC"/>
                <w:sz w:val="17"/>
              </w:rPr>
              <w:t>123</w:t>
            </w:r>
          </w:p>
        </w:tc>
        <w:tc>
          <w:tcPr>
            <w:tcW w:w="1928" w:type="dxa"/>
            <w:tcMar>
              <w:top w:w="75" w:type="dxa"/>
              <w:left w:w="75" w:type="dxa"/>
              <w:bottom w:w="75" w:type="dxa"/>
              <w:right w:w="75" w:type="dxa"/>
            </w:tcMar>
            <w:vAlign w:val="center"/>
          </w:tcPr>
          <w:p w14:paraId="178C4CEA">
            <w:pPr>
              <w:spacing w:after="0" w:line="276" w:lineRule="auto"/>
              <w:jc w:val="left"/>
            </w:pPr>
            <w:r>
              <w:rPr>
                <w:rFonts w:ascii="Noto Sans CJK SC" w:hAnsi="Noto Sans CJK SC" w:eastAsia="Noto Sans CJK SC"/>
                <w:sz w:val="17"/>
              </w:rPr>
              <w:t>78%</w:t>
            </w:r>
          </w:p>
        </w:tc>
        <w:tc>
          <w:tcPr>
            <w:tcW w:w="1701" w:type="dxa"/>
            <w:tcMar>
              <w:top w:w="75" w:type="dxa"/>
              <w:left w:w="75" w:type="dxa"/>
              <w:bottom w:w="75" w:type="dxa"/>
              <w:right w:w="75" w:type="dxa"/>
            </w:tcMar>
            <w:vAlign w:val="center"/>
          </w:tcPr>
          <w:p w14:paraId="657F86D9">
            <w:pPr>
              <w:spacing w:after="0" w:line="276" w:lineRule="auto"/>
              <w:jc w:val="left"/>
            </w:pPr>
            <w:r>
              <w:rPr>
                <w:rFonts w:ascii="Noto Sans CJK SC" w:hAnsi="Noto Sans CJK SC" w:eastAsia="Noto Sans CJK SC"/>
                <w:sz w:val="17"/>
              </w:rPr>
              <w:t>38</w:t>
            </w:r>
          </w:p>
        </w:tc>
      </w:tr>
      <w:tr w14:paraId="07D26A32">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shd w:val="clear" w:color="auto" w:fill="F8FAF9"/>
            <w:tcMar>
              <w:top w:w="75" w:type="dxa"/>
              <w:left w:w="75" w:type="dxa"/>
              <w:bottom w:w="75" w:type="dxa"/>
              <w:right w:w="75" w:type="dxa"/>
            </w:tcMar>
            <w:vAlign w:val="center"/>
          </w:tcPr>
          <w:p w14:paraId="22B2DDF7">
            <w:pPr>
              <w:spacing w:after="0" w:line="276" w:lineRule="auto"/>
              <w:jc w:val="center"/>
            </w:pPr>
            <w:r>
              <w:rPr>
                <w:rFonts w:ascii="Noto Sans CJK SC" w:hAnsi="Noto Sans CJK SC" w:eastAsia="Noto Sans CJK SC"/>
                <w:sz w:val="17"/>
              </w:rPr>
              <w:t>张家港</w:t>
            </w:r>
          </w:p>
        </w:tc>
        <w:tc>
          <w:tcPr>
            <w:tcW w:w="1701" w:type="dxa"/>
            <w:shd w:val="clear" w:color="auto" w:fill="F8FAF9"/>
            <w:tcMar>
              <w:top w:w="75" w:type="dxa"/>
              <w:left w:w="75" w:type="dxa"/>
              <w:bottom w:w="75" w:type="dxa"/>
              <w:right w:w="75" w:type="dxa"/>
            </w:tcMar>
            <w:vAlign w:val="center"/>
          </w:tcPr>
          <w:p w14:paraId="74095EAC">
            <w:pPr>
              <w:spacing w:after="0" w:line="276" w:lineRule="auto"/>
              <w:jc w:val="left"/>
            </w:pPr>
            <w:r>
              <w:rPr>
                <w:rFonts w:ascii="Noto Sans CJK SC" w:hAnsi="Noto Sans CJK SC" w:eastAsia="Noto Sans CJK SC"/>
                <w:sz w:val="17"/>
              </w:rPr>
              <w:t>84</w:t>
            </w:r>
          </w:p>
        </w:tc>
        <w:tc>
          <w:tcPr>
            <w:tcW w:w="1701" w:type="dxa"/>
            <w:shd w:val="clear" w:color="auto" w:fill="F8FAF9"/>
            <w:tcMar>
              <w:top w:w="75" w:type="dxa"/>
              <w:left w:w="75" w:type="dxa"/>
              <w:bottom w:w="75" w:type="dxa"/>
              <w:right w:w="75" w:type="dxa"/>
            </w:tcMar>
            <w:vAlign w:val="center"/>
          </w:tcPr>
          <w:p w14:paraId="15C41B60">
            <w:pPr>
              <w:spacing w:after="0" w:line="276" w:lineRule="auto"/>
              <w:jc w:val="left"/>
            </w:pPr>
            <w:r>
              <w:rPr>
                <w:rFonts w:ascii="Noto Sans CJK SC" w:hAnsi="Noto Sans CJK SC" w:eastAsia="Noto Sans CJK SC"/>
                <w:sz w:val="17"/>
              </w:rPr>
              <w:t>100</w:t>
            </w:r>
          </w:p>
        </w:tc>
        <w:tc>
          <w:tcPr>
            <w:tcW w:w="1928" w:type="dxa"/>
            <w:shd w:val="clear" w:color="auto" w:fill="F8FAF9"/>
            <w:tcMar>
              <w:top w:w="75" w:type="dxa"/>
              <w:left w:w="75" w:type="dxa"/>
              <w:bottom w:w="75" w:type="dxa"/>
              <w:right w:w="75" w:type="dxa"/>
            </w:tcMar>
            <w:vAlign w:val="center"/>
          </w:tcPr>
          <w:p w14:paraId="2E2E59EA">
            <w:pPr>
              <w:spacing w:after="0" w:line="276" w:lineRule="auto"/>
              <w:jc w:val="left"/>
            </w:pPr>
            <w:r>
              <w:rPr>
                <w:rFonts w:ascii="Noto Sans CJK SC" w:hAnsi="Noto Sans CJK SC" w:eastAsia="Noto Sans CJK SC"/>
                <w:sz w:val="17"/>
              </w:rPr>
              <w:t>80%</w:t>
            </w:r>
          </w:p>
        </w:tc>
        <w:tc>
          <w:tcPr>
            <w:tcW w:w="1701" w:type="dxa"/>
            <w:shd w:val="clear" w:color="auto" w:fill="F8FAF9"/>
            <w:tcMar>
              <w:top w:w="75" w:type="dxa"/>
              <w:left w:w="75" w:type="dxa"/>
              <w:bottom w:w="75" w:type="dxa"/>
              <w:right w:w="75" w:type="dxa"/>
            </w:tcMar>
            <w:vAlign w:val="center"/>
          </w:tcPr>
          <w:p w14:paraId="2CDD8FD1">
            <w:pPr>
              <w:spacing w:after="0" w:line="276" w:lineRule="auto"/>
              <w:jc w:val="left"/>
            </w:pPr>
            <w:r>
              <w:rPr>
                <w:rFonts w:ascii="Noto Sans CJK SC" w:hAnsi="Noto Sans CJK SC" w:eastAsia="Noto Sans CJK SC"/>
                <w:sz w:val="17"/>
              </w:rPr>
              <w:t>33</w:t>
            </w:r>
          </w:p>
        </w:tc>
      </w:tr>
      <w:tr w14:paraId="3FB8E090">
        <w:tblPrEx>
          <w:tblBorders>
            <w:top w:val="single" w:color="C8D5CE" w:sz="6" w:space="0"/>
            <w:left w:val="single" w:color="C8D5CE" w:sz="6" w:space="0"/>
            <w:bottom w:val="single" w:color="C8D5CE" w:sz="6" w:space="0"/>
            <w:right w:val="single" w:color="C8D5CE" w:sz="6" w:space="0"/>
            <w:insideH w:val="single" w:color="C8D5CE" w:sz="6" w:space="0"/>
            <w:insideV w:val="single" w:color="C8D5CE" w:sz="6" w:space="0"/>
          </w:tblBorders>
          <w:tblCellMar>
            <w:top w:w="0" w:type="dxa"/>
            <w:left w:w="108" w:type="dxa"/>
            <w:bottom w:w="0" w:type="dxa"/>
            <w:right w:w="108" w:type="dxa"/>
          </w:tblCellMar>
        </w:tblPrEx>
        <w:trPr>
          <w:jc w:val="center"/>
        </w:trPr>
        <w:tc>
          <w:tcPr>
            <w:tcW w:w="1871" w:type="dxa"/>
            <w:tcMar>
              <w:top w:w="75" w:type="dxa"/>
              <w:left w:w="75" w:type="dxa"/>
              <w:bottom w:w="75" w:type="dxa"/>
              <w:right w:w="75" w:type="dxa"/>
            </w:tcMar>
            <w:vAlign w:val="center"/>
          </w:tcPr>
          <w:p w14:paraId="4C66CA52">
            <w:pPr>
              <w:spacing w:after="0" w:line="276" w:lineRule="auto"/>
              <w:jc w:val="center"/>
            </w:pPr>
            <w:r>
              <w:rPr>
                <w:rFonts w:ascii="Noto Sans CJK SC" w:hAnsi="Noto Sans CJK SC" w:eastAsia="Noto Sans CJK SC"/>
                <w:sz w:val="17"/>
              </w:rPr>
              <w:t>六中心合计</w:t>
            </w:r>
          </w:p>
        </w:tc>
        <w:tc>
          <w:tcPr>
            <w:tcW w:w="1701" w:type="dxa"/>
            <w:tcMar>
              <w:top w:w="75" w:type="dxa"/>
              <w:left w:w="75" w:type="dxa"/>
              <w:bottom w:w="75" w:type="dxa"/>
              <w:right w:w="75" w:type="dxa"/>
            </w:tcMar>
            <w:vAlign w:val="center"/>
          </w:tcPr>
          <w:p w14:paraId="20F1CE56">
            <w:pPr>
              <w:spacing w:after="0" w:line="276" w:lineRule="auto"/>
              <w:jc w:val="left"/>
            </w:pPr>
            <w:r>
              <w:rPr>
                <w:rFonts w:ascii="Noto Sans CJK SC" w:hAnsi="Noto Sans CJK SC" w:eastAsia="Noto Sans CJK SC"/>
                <w:sz w:val="17"/>
              </w:rPr>
              <w:t>793</w:t>
            </w:r>
          </w:p>
        </w:tc>
        <w:tc>
          <w:tcPr>
            <w:tcW w:w="1701" w:type="dxa"/>
            <w:tcMar>
              <w:top w:w="75" w:type="dxa"/>
              <w:left w:w="75" w:type="dxa"/>
              <w:bottom w:w="75" w:type="dxa"/>
              <w:right w:w="75" w:type="dxa"/>
            </w:tcMar>
            <w:vAlign w:val="center"/>
          </w:tcPr>
          <w:p w14:paraId="03F47F71">
            <w:pPr>
              <w:spacing w:after="0" w:line="276" w:lineRule="auto"/>
              <w:jc w:val="left"/>
            </w:pPr>
            <w:r>
              <w:rPr>
                <w:rFonts w:ascii="Noto Sans CJK SC" w:hAnsi="Noto Sans CJK SC" w:eastAsia="Noto Sans CJK SC"/>
                <w:sz w:val="17"/>
              </w:rPr>
              <w:t>1041</w:t>
            </w:r>
          </w:p>
        </w:tc>
        <w:tc>
          <w:tcPr>
            <w:tcW w:w="1928" w:type="dxa"/>
            <w:tcMar>
              <w:top w:w="75" w:type="dxa"/>
              <w:left w:w="75" w:type="dxa"/>
              <w:bottom w:w="75" w:type="dxa"/>
              <w:right w:w="75" w:type="dxa"/>
            </w:tcMar>
            <w:vAlign w:val="center"/>
          </w:tcPr>
          <w:p w14:paraId="5547D633">
            <w:pPr>
              <w:spacing w:after="0" w:line="276" w:lineRule="auto"/>
              <w:jc w:val="left"/>
            </w:pPr>
            <w:r>
              <w:rPr>
                <w:rFonts w:ascii="Noto Sans CJK SC" w:hAnsi="Noto Sans CJK SC" w:eastAsia="Noto Sans CJK SC"/>
                <w:sz w:val="17"/>
              </w:rPr>
              <w:t>—</w:t>
            </w:r>
          </w:p>
        </w:tc>
        <w:tc>
          <w:tcPr>
            <w:tcW w:w="1701" w:type="dxa"/>
            <w:tcMar>
              <w:top w:w="75" w:type="dxa"/>
              <w:left w:w="75" w:type="dxa"/>
              <w:bottom w:w="75" w:type="dxa"/>
              <w:right w:w="75" w:type="dxa"/>
            </w:tcMar>
            <w:vAlign w:val="center"/>
          </w:tcPr>
          <w:p w14:paraId="75EF5536">
            <w:pPr>
              <w:spacing w:after="0" w:line="276" w:lineRule="auto"/>
              <w:jc w:val="left"/>
            </w:pPr>
            <w:r>
              <w:rPr>
                <w:rFonts w:ascii="Noto Sans CJK SC" w:hAnsi="Noto Sans CJK SC" w:eastAsia="Noto Sans CJK SC"/>
                <w:sz w:val="17"/>
              </w:rPr>
              <w:t>398</w:t>
            </w:r>
          </w:p>
        </w:tc>
      </w:tr>
    </w:tbl>
    <w:p w14:paraId="4143DB3B"/>
    <w:tbl>
      <w:tblPr>
        <w:tblStyle w:val="32"/>
        <w:tblW w:w="0" w:type="auto"/>
        <w:jc w:val="center"/>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Layout w:type="autofit"/>
        <w:tblCellMar>
          <w:top w:w="0" w:type="dxa"/>
          <w:left w:w="108" w:type="dxa"/>
          <w:bottom w:w="0" w:type="dxa"/>
          <w:right w:w="108" w:type="dxa"/>
        </w:tblCellMar>
      </w:tblPr>
      <w:tblGrid>
        <w:gridCol w:w="9866"/>
      </w:tblGrid>
      <w:tr w14:paraId="158F7F76">
        <w:tblPrEx>
          <w:tblBorders>
            <w:top w:val="single" w:color="FFF6E3" w:sz="0" w:space="0"/>
            <w:left w:val="single" w:color="FFF6E3" w:sz="0" w:space="0"/>
            <w:bottom w:val="single" w:color="FFF6E3" w:sz="0" w:space="0"/>
            <w:right w:val="single" w:color="FFF6E3" w:sz="0" w:space="0"/>
            <w:insideH w:val="single" w:color="FFF6E3" w:sz="0" w:space="0"/>
            <w:insideV w:val="single" w:color="FFF6E3" w:sz="0" w:space="0"/>
          </w:tblBorders>
          <w:tblCellMar>
            <w:top w:w="0" w:type="dxa"/>
            <w:left w:w="108" w:type="dxa"/>
            <w:bottom w:w="0" w:type="dxa"/>
            <w:right w:w="108" w:type="dxa"/>
          </w:tblCellMar>
        </w:tblPrEx>
        <w:trPr>
          <w:jc w:val="center"/>
        </w:trPr>
        <w:tc>
          <w:tcPr>
            <w:tcW w:w="9866" w:type="dxa"/>
            <w:shd w:val="clear" w:color="auto" w:fill="FFF6E3"/>
            <w:tcMar>
              <w:top w:w="150" w:type="dxa"/>
              <w:left w:w="160" w:type="dxa"/>
              <w:bottom w:w="150" w:type="dxa"/>
              <w:right w:w="160" w:type="dxa"/>
            </w:tcMar>
          </w:tcPr>
          <w:p w14:paraId="535602E4">
            <w:r>
              <w:rPr>
                <w:rFonts w:ascii="Noto Sans CJK SC" w:hAnsi="Noto Sans CJK SC" w:eastAsia="Noto Sans CJK SC"/>
                <w:b/>
                <w:color w:val="7A4F00"/>
                <w:sz w:val="20"/>
              </w:rPr>
              <w:t>数据差额：</w:t>
            </w:r>
            <w:r>
              <w:rPr>
                <w:rFonts w:ascii="Noto Sans CJK SC" w:hAnsi="Noto Sans CJK SC" w:eastAsia="Noto Sans CJK SC"/>
                <w:color w:val="7A4F00"/>
                <w:sz w:val="20"/>
              </w:rPr>
              <w:t>苏州塾总表中的2025在册、2026总目标和新增目标与六区域分中心合计存在差额。系统需支持直属班级/直属项目和挑战差额，不得默认为公式错误。</w:t>
            </w:r>
          </w:p>
        </w:tc>
      </w:tr>
    </w:tbl>
    <w:p w14:paraId="190CBE7B"/>
    <w:sectPr>
      <w:headerReference r:id="rId5" w:type="default"/>
      <w:footerReference r:id="rId6" w:type="default"/>
      <w:pgSz w:w="11906" w:h="16838"/>
      <w:pgMar w:top="1020" w:right="1020" w:bottom="964"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FFont-Family"/>
    <w:panose1 w:val="00000000000000000000"/>
    <w:charset w:val="00"/>
    <w:family w:val="auto"/>
    <w:pitch w:val="default"/>
    <w:sig w:usb0="00000000" w:usb1="00000000" w:usb2="00000000" w:usb3="00000000" w:csb0="00000000" w:csb1="00000000"/>
  </w:font>
  <w:font w:name="Noto Serif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E8883">
    <w:pPr>
      <w:pStyle w:val="24"/>
      <w:jc w:val="center"/>
    </w:pPr>
    <w:r>
      <w:rPr>
        <w:rFonts w:ascii="Noto Sans CJK SC" w:hAnsi="Noto Sans CJK SC" w:eastAsia="Noto Sans CJK SC"/>
        <w:color w:val="5F6B66"/>
        <w:sz w:val="16"/>
      </w:rPr>
      <w:t xml:space="preserve">盛和塾综合运营与发展建设平台  ·  第 </w:t>
    </w:r>
    <w:r>
      <w:rPr>
        <w:rFonts w:ascii="Noto Sans CJK SC" w:hAnsi="Noto Sans CJK SC" w:eastAsia="Noto Sans CJK SC"/>
        <w:color w:val="5F6B66"/>
        <w:sz w:val="16"/>
      </w:rPr>
      <w:fldChar w:fldCharType="begin"/>
    </w:r>
    <w:r>
      <w:rPr>
        <w:rFonts w:ascii="Noto Sans CJK SC" w:hAnsi="Noto Sans CJK SC" w:eastAsia="Noto Sans CJK SC"/>
        <w:color w:val="5F6B66"/>
        <w:sz w:val="16"/>
      </w:rPr>
      <w:instrText xml:space="preserve">PAGE</w:instrText>
    </w:r>
    <w:r>
      <w:rPr>
        <w:rFonts w:ascii="Noto Sans CJK SC" w:hAnsi="Noto Sans CJK SC" w:eastAsia="Noto Sans CJK SC"/>
        <w:color w:val="5F6B66"/>
        <w:sz w:val="16"/>
      </w:rPr>
      <w:fldChar w:fldCharType="end"/>
    </w:r>
    <w:r>
      <w:rPr>
        <w:rFonts w:ascii="Noto Sans CJK SC" w:hAnsi="Noto Sans CJK SC" w:eastAsia="Noto Sans CJK SC"/>
        <w:color w:val="5F6B66"/>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1EC23">
    <w:pPr>
      <w:pStyle w:val="25"/>
      <w:pBdr>
        <w:bottom w:val="single" w:color="C8D5CE" w:sz="6" w:space="2"/>
      </w:pBdr>
      <w:jc w:val="right"/>
    </w:pPr>
    <w:r>
      <w:rPr>
        <w:rFonts w:ascii="Microsoft YaHei" w:hAnsi="Microsoft YaHei" w:eastAsia="Microsoft YaHei"/>
        <w:b w:val="0"/>
        <w:color w:val="6D7772"/>
        <w:sz w:val="17"/>
      </w:rPr>
      <w:t>需求规格说明书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B869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174B3A"/>
      <w:sz w:val="34"/>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D7A5B"/>
      <w:sz w:val="27"/>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74B3A"/>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160"/>
    </w:pPr>
    <w:rPr>
      <w:rFonts w:asciiTheme="majorHAnsi" w:hAnsiTheme="majorHAnsi" w:eastAsiaTheme="majorEastAsia" w:cstheme="majorBidi"/>
      <w:b/>
      <w:i/>
      <w:iCs/>
      <w:color w:val="5F6B66"/>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40" w:line="240" w:lineRule="auto"/>
      <w:contextualSpacing/>
    </w:pPr>
    <w:rPr>
      <w:rFonts w:asciiTheme="majorHAnsi" w:hAnsiTheme="majorHAnsi" w:eastAsiaTheme="majorEastAsia" w:cstheme="majorBidi"/>
      <w:b/>
      <w:color w:val="174B3A"/>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uiPriority w:val="0"/>
    <w:pPr>
      <w:spacing w:before="80" w:after="120" w:line="276" w:lineRule="auto"/>
      <w:ind w:left="283" w:right="170"/>
    </w:pPr>
    <w:rPr>
      <w:rFonts w:ascii="DejaVu Sans Mono" w:hAnsi="DejaVu Sans Mono" w:eastAsia="DejaVu Sans Mono" w:cstheme="minorBidi"/>
      <w:sz w:val="17"/>
      <w:szCs w:val="22"/>
      <w:lang w:val="en-US" w:eastAsia="en-US" w:bidi="ar-SA"/>
    </w:rPr>
  </w:style>
  <w:style w:type="paragraph" w:customStyle="1" w:styleId="165">
    <w:name w:val="Small Text"/>
    <w:uiPriority w:val="0"/>
    <w:pPr>
      <w:spacing w:after="60" w:line="288" w:lineRule="auto"/>
    </w:pPr>
    <w:rPr>
      <w:rFonts w:ascii="Noto Sans CJK SC" w:hAnsi="Noto Sans CJK SC" w:eastAsia="Noto Sans CJK SC" w:cstheme="minorBidi"/>
      <w:color w:val="5F6B66"/>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1312</Words>
  <Characters>1421</Characters>
  <Lines>0</Lines>
  <Paragraphs>0</Paragraphs>
  <TotalTime>52</TotalTime>
  <ScaleCrop>false</ScaleCrop>
  <LinksUpToDate>false</LinksUpToDate>
  <CharactersWithSpaces>1452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盛和塾</dc:creator>
  <dc:description>generated by python-docx</dc:description>
  <cp:keywords>盛和塾, 运营管理, 年度MP, 个人画像, 组织建设</cp:keywords>
  <cp:lastModifiedBy>盛和塾</cp:lastModifiedBy>
  <dcterms:modified xsi:type="dcterms:W3CDTF">2026-07-26T03:16:09Z</dcterms:modified>
  <dc:subject>最终开发基线（Codex执行版）</dc:subject>
  <cp:revision>1</cp:revision>
  <dc:title>盛和塾综合运营与发展建设平台需求规格说明书 V1.1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eyJoZGlkIjoiMWQ4NTkwNmFiY2M5MGQzMzUyYmZkYTI0Zjg4Nzk3MmQiLCJ1c2VySWQiOiIxNjE5NzIwOTMxIn0=</vt:lpwstr>
  </property>
  <property fmtid="{D5CDD505-2E9C-101B-9397-08002B2CF9AE}" pid="3" name="KSOProductBuildVer">
    <vt:lpwstr>2052-12.1.0.26895</vt:lpwstr>
  </property>
  <property fmtid="{D5CDD505-2E9C-101B-9397-08002B2CF9AE}" pid="4" name="ICV">
    <vt:lpwstr>15281C72AAEF4BCAA490F21A7F19261B_12</vt:lpwstr>
  </property>
</Properties>
</file>