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Exploratory Data Analysis (EDA) Summary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Transaction Amount Distribution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distribution of transaction amounts helps us detect normal spending ranges and identify unusually high-value transactions.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![Transaction Amount Distribution](amount_distribution.png)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Transactions by Channel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chart shows how customers perform transactions across different channels (e.g., Mobile, ATM, Online). Channels with higher counts represent customer preferences.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![Transactions by Channel](channel_count.png)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Transactions by Type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Here we see which transaction types are most common. Certain types, such as transfers, could be more vulnerable to fraud than others.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![Transactions by Type](type_count.png)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Transactions by Hour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Transactions are grouped by the hour of the day. Spikes at unusual hours (like midnight) could indicate suspicious activity.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![Transactions by Hour](hour_count.png)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Transactions by Weekday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shows how transaction activity varies across weekdays. Patterns here may indicate business vs personal transaction behavior.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![Transactions by Weekday](weekday_count.png)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Correlation Heatmap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heatmap below shows correlations between numerical variables. High correlation may suggest redundancy or strong dependency between features.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![Correlation Heatmap](correlation_heatmap.png)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