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08827">
      <w:pPr>
        <w:spacing w:before="1440" w:after="200"/>
        <w:jc w:val="center"/>
      </w:pPr>
      <w:r>
        <w:rPr>
          <w:rFonts w:ascii="Arial" w:hAnsi="Arial" w:eastAsia="Arial" w:cs="Arial"/>
          <w:b/>
          <w:bCs/>
          <w:color w:val="1F5C99"/>
          <w:sz w:val="72"/>
          <w:szCs w:val="72"/>
        </w:rPr>
        <w:t>EnviroScan</w:t>
      </w:r>
    </w:p>
    <w:p w14:paraId="4B9B4F2C">
      <w:pPr>
        <w:spacing w:before="0" w:after="120"/>
        <w:jc w:val="center"/>
      </w:pPr>
      <w:r>
        <w:rPr>
          <w:rFonts w:ascii="Arial" w:hAnsi="Arial" w:eastAsia="Arial" w:cs="Arial"/>
          <w:color w:val="2E75B6"/>
          <w:sz w:val="36"/>
          <w:szCs w:val="36"/>
        </w:rPr>
        <w:t>AI-Powered Pollution Source Identifier</w:t>
      </w:r>
    </w:p>
    <w:p w14:paraId="55507116">
      <w:pPr>
        <w:spacing w:before="0" w:after="600"/>
        <w:jc w:val="center"/>
      </w:pPr>
      <w:r>
        <w:rPr>
          <w:rFonts w:ascii="Arial" w:hAnsi="Arial" w:eastAsia="Arial" w:cs="Arial"/>
          <w:color w:val="2E75B6"/>
          <w:sz w:val="36"/>
          <w:szCs w:val="36"/>
        </w:rPr>
        <w:t>using Geospatial Analytics</w:t>
      </w:r>
    </w:p>
    <w:p w14:paraId="5D2DA64E">
      <w:pPr>
        <w:pBdr>
          <w:bottom w:val="single" w:color="1F5C99" w:sz="6" w:space="1"/>
        </w:pBdr>
        <w:spacing w:before="0" w:after="400"/>
        <w:jc w:val="center"/>
      </w:pPr>
    </w:p>
    <w:p w14:paraId="44AE40BD">
      <w:pPr>
        <w:spacing w:before="200" w:after="100"/>
        <w:jc w:val="center"/>
      </w:pPr>
      <w:r>
        <w:rPr>
          <w:rFonts w:ascii="Arial" w:hAnsi="Arial" w:eastAsia="Arial" w:cs="Arial"/>
          <w:b/>
          <w:bCs/>
          <w:color w:val="333333"/>
          <w:sz w:val="44"/>
          <w:szCs w:val="44"/>
        </w:rPr>
        <w:t>Final Project Report</w:t>
      </w:r>
    </w:p>
    <w:p w14:paraId="43D4FFDD">
      <w:pPr>
        <w:spacing w:before="0" w:after="100"/>
        <w:jc w:val="center"/>
      </w:pPr>
      <w:r>
        <w:rPr>
          <w:rFonts w:ascii="Arial" w:hAnsi="Arial" w:eastAsia="Arial" w:cs="Arial"/>
          <w:color w:val="666666"/>
          <w:sz w:val="28"/>
          <w:szCs w:val="28"/>
        </w:rPr>
        <w:t>All 4 Milestones — Week 1 to Week 8</w:t>
      </w:r>
    </w:p>
    <w:p w14:paraId="51D2BFE0">
      <w:pPr>
        <w:spacing w:before="0" w:after="100"/>
        <w:jc w:val="center"/>
      </w:pPr>
      <w:r>
        <w:rPr>
          <w:rFonts w:ascii="Arial" w:hAnsi="Arial" w:eastAsia="Arial" w:cs="Arial"/>
          <w:color w:val="1F5C99"/>
          <w:sz w:val="22"/>
          <w:szCs w:val="22"/>
        </w:rPr>
        <w:t>Live Dashboard: https://enviroscanai-app.streamlit.app/</w:t>
      </w:r>
    </w:p>
    <w:p w14:paraId="2E81C34C">
      <w:r>
        <w:br w:type="page"/>
      </w:r>
      <w:bookmarkStart w:id="0" w:name="_GoBack"/>
      <w:bookmarkEnd w:id="0"/>
    </w:p>
    <w:p w14:paraId="42E0662A">
      <w:pPr>
        <w:pStyle w:val="2"/>
        <w:pBdr>
          <w:bottom w:val="single" w:color="1F5C99" w:sz="6" w:space="1"/>
        </w:pBdr>
        <w:spacing w:before="360" w:after="200"/>
      </w:pPr>
      <w:r>
        <w:rPr>
          <w:rFonts w:ascii="Arial" w:hAnsi="Arial" w:eastAsia="Arial" w:cs="Arial"/>
          <w:b/>
          <w:bCs/>
          <w:color w:val="1F5C99"/>
          <w:sz w:val="32"/>
          <w:szCs w:val="32"/>
        </w:rPr>
        <w:t>1. Abstract</w:t>
      </w:r>
    </w:p>
    <w:p w14:paraId="3F9D9093">
      <w:pPr>
        <w:spacing w:before="100" w:after="100"/>
      </w:pPr>
      <w:r>
        <w:rPr>
          <w:rFonts w:ascii="Arial" w:hAnsi="Arial" w:eastAsia="Arial" w:cs="Arial"/>
          <w:sz w:val="22"/>
          <w:szCs w:val="22"/>
        </w:rPr>
        <w:t>EnviroScan is an AI-powered pollution source identification system developed for Hyderabad, Telangana, India. Unlike conventional air quality monitoring systems that only measure pollutant concentrations, EnviroScan goes a step further by identifying the likely source of the pollution, whether it is from vehicular traffic, industrial activity, agricultural burning, open waste burning, or natural causes.</w:t>
      </w:r>
    </w:p>
    <w:p w14:paraId="39A62DF0">
      <w:pPr>
        <w:spacing w:before="100" w:after="100"/>
      </w:pPr>
    </w:p>
    <w:p w14:paraId="4BB8D984">
      <w:pPr>
        <w:spacing w:before="100" w:after="100"/>
      </w:pPr>
      <w:r>
        <w:rPr>
          <w:rFonts w:ascii="Arial" w:hAnsi="Arial" w:eastAsia="Arial" w:cs="Arial"/>
          <w:sz w:val="22"/>
          <w:szCs w:val="22"/>
        </w:rPr>
        <w:t>The system collects real-time air quality data from 14 TSPCB monitoring stations across Hyderabad using the OpenAQ API, combines it with weather data from OpenWeatherMap and geospatial features from OpenStreetMap, and feeds it into a trained Random Forest classifier that achieves 96.7% cross-validation accuracy. The predictions are displayed on an interactive Streamlit dashboard with live maps, pollution alerts, and downloadable reports. The dashboard is publicly deployed at https://enviroscanai-app.streamlit.app/</w:t>
      </w:r>
    </w:p>
    <w:p w14:paraId="059A40AB">
      <w:pPr>
        <w:spacing w:before="100" w:after="100"/>
      </w:pPr>
    </w:p>
    <w:p w14:paraId="0A754D29">
      <w:pPr>
        <w:pStyle w:val="2"/>
        <w:pBdr>
          <w:bottom w:val="single" w:color="1F5C99" w:sz="6" w:space="1"/>
        </w:pBdr>
        <w:spacing w:before="360" w:after="200"/>
      </w:pPr>
      <w:r>
        <w:rPr>
          <w:rFonts w:ascii="Arial" w:hAnsi="Arial" w:eastAsia="Arial" w:cs="Arial"/>
          <w:b/>
          <w:bCs/>
          <w:color w:val="1F5C99"/>
          <w:sz w:val="32"/>
          <w:szCs w:val="32"/>
        </w:rPr>
        <w:t>2. Introduction</w:t>
      </w:r>
    </w:p>
    <w:p w14:paraId="199CCF45">
      <w:pPr>
        <w:spacing w:before="100" w:after="100"/>
      </w:pPr>
      <w:r>
        <w:rPr>
          <w:rFonts w:ascii="Arial" w:hAnsi="Arial" w:eastAsia="Arial" w:cs="Arial"/>
          <w:sz w:val="22"/>
          <w:szCs w:val="22"/>
        </w:rPr>
        <w:t>Air pollution is one of the most serious environmental challenges facing urban India. Cities like Hyderabad, with rapid industrial growth and increasing vehicular density, face severe air quality issues that affect millions of people daily. While government agencies like TSPCB operate monitoring stations across the city, the data they produce tells us only how much pollution is present, not where it is coming from.</w:t>
      </w:r>
    </w:p>
    <w:p w14:paraId="226AF01A">
      <w:pPr>
        <w:spacing w:before="100" w:after="100"/>
      </w:pPr>
    </w:p>
    <w:p w14:paraId="34F4E6FB">
      <w:pPr>
        <w:spacing w:before="100" w:after="100"/>
      </w:pPr>
      <w:r>
        <w:rPr>
          <w:rFonts w:ascii="Arial" w:hAnsi="Arial" w:eastAsia="Arial" w:cs="Arial"/>
          <w:sz w:val="22"/>
          <w:szCs w:val="22"/>
        </w:rPr>
        <w:t>This project addresses that gap. By combining machine learning with real-time sensor data, weather parameters, and geospatial information about the surrounding area, EnviroScan can predict the primary source of pollution at any monitored location. This information is presented through an interactive dashboard that is accessible to environmental authorities, urban planners, and the general public.</w:t>
      </w:r>
    </w:p>
    <w:p w14:paraId="09341C72">
      <w:pPr>
        <w:spacing w:before="100" w:after="100"/>
      </w:pPr>
    </w:p>
    <w:p w14:paraId="510FCC67">
      <w:pPr>
        <w:pStyle w:val="3"/>
        <w:spacing w:before="280" w:after="160"/>
      </w:pPr>
      <w:r>
        <w:rPr>
          <w:rFonts w:ascii="Arial" w:hAnsi="Arial" w:eastAsia="Arial" w:cs="Arial"/>
          <w:b/>
          <w:bCs/>
          <w:color w:val="2E75B6"/>
          <w:sz w:val="26"/>
          <w:szCs w:val="26"/>
        </w:rPr>
        <w:t>2.1 Project Objectives</w:t>
      </w:r>
    </w:p>
    <w:p w14:paraId="248717CA">
      <w:pPr>
        <w:pStyle w:val="16"/>
        <w:numPr>
          <w:ilvl w:val="0"/>
          <w:numId w:val="1"/>
        </w:numPr>
        <w:spacing w:before="60" w:after="60"/>
      </w:pPr>
      <w:r>
        <w:rPr>
          <w:rFonts w:ascii="Arial" w:hAnsi="Arial" w:eastAsia="Arial" w:cs="Arial"/>
          <w:sz w:val="22"/>
          <w:szCs w:val="22"/>
        </w:rPr>
        <w:t>Collect real-time air quality, weather, and geospatial data for Hyderabad</w:t>
      </w:r>
    </w:p>
    <w:p w14:paraId="702EC05B">
      <w:pPr>
        <w:pStyle w:val="16"/>
        <w:numPr>
          <w:ilvl w:val="0"/>
          <w:numId w:val="1"/>
        </w:numPr>
        <w:spacing w:before="60" w:after="60"/>
      </w:pPr>
      <w:r>
        <w:rPr>
          <w:rFonts w:ascii="Arial" w:hAnsi="Arial" w:eastAsia="Arial" w:cs="Arial"/>
          <w:sz w:val="22"/>
          <w:szCs w:val="22"/>
        </w:rPr>
        <w:t>Clean, engineer, and prepare features for machine learning</w:t>
      </w:r>
    </w:p>
    <w:p w14:paraId="1F65BBDC">
      <w:pPr>
        <w:pStyle w:val="16"/>
        <w:numPr>
          <w:ilvl w:val="0"/>
          <w:numId w:val="1"/>
        </w:numPr>
        <w:spacing w:before="60" w:after="60"/>
      </w:pPr>
      <w:r>
        <w:rPr>
          <w:rFonts w:ascii="Arial" w:hAnsi="Arial" w:eastAsia="Arial" w:cs="Arial"/>
          <w:sz w:val="22"/>
          <w:szCs w:val="22"/>
        </w:rPr>
        <w:t>Label pollution sources using rule-based heuristics and simulate training data</w:t>
      </w:r>
    </w:p>
    <w:p w14:paraId="549BDF28">
      <w:pPr>
        <w:pStyle w:val="16"/>
        <w:numPr>
          <w:ilvl w:val="0"/>
          <w:numId w:val="1"/>
        </w:numPr>
        <w:spacing w:before="60" w:after="60"/>
      </w:pPr>
      <w:r>
        <w:rPr>
          <w:rFonts w:ascii="Arial" w:hAnsi="Arial" w:eastAsia="Arial" w:cs="Arial"/>
          <w:sz w:val="22"/>
          <w:szCs w:val="22"/>
        </w:rPr>
        <w:t>Train and evaluate machine learning classifiers for source prediction</w:t>
      </w:r>
    </w:p>
    <w:p w14:paraId="66C4F1FB">
      <w:pPr>
        <w:pStyle w:val="16"/>
        <w:numPr>
          <w:ilvl w:val="0"/>
          <w:numId w:val="1"/>
        </w:numPr>
        <w:spacing w:before="60" w:after="60"/>
      </w:pPr>
      <w:r>
        <w:rPr>
          <w:rFonts w:ascii="Arial" w:hAnsi="Arial" w:eastAsia="Arial" w:cs="Arial"/>
          <w:sz w:val="22"/>
          <w:szCs w:val="22"/>
        </w:rPr>
        <w:t>Visualize pollution hotspots using interactive geospatial maps</w:t>
      </w:r>
    </w:p>
    <w:p w14:paraId="589B4F75">
      <w:pPr>
        <w:pStyle w:val="16"/>
        <w:numPr>
          <w:ilvl w:val="0"/>
          <w:numId w:val="1"/>
        </w:numPr>
        <w:spacing w:before="60" w:after="60"/>
      </w:pPr>
      <w:r>
        <w:rPr>
          <w:rFonts w:ascii="Arial" w:hAnsi="Arial" w:eastAsia="Arial" w:cs="Arial"/>
          <w:sz w:val="22"/>
          <w:szCs w:val="22"/>
        </w:rPr>
        <w:t>Build and deploy a real-time Streamlit dashboard with alerts and reports</w:t>
      </w:r>
    </w:p>
    <w:p w14:paraId="31CDD7B1">
      <w:pPr>
        <w:spacing w:before="100" w:after="100"/>
      </w:pPr>
    </w:p>
    <w:p w14:paraId="1947D2E3">
      <w:pPr>
        <w:pStyle w:val="2"/>
        <w:pBdr>
          <w:bottom w:val="single" w:color="1F5C99" w:sz="6" w:space="1"/>
        </w:pBdr>
        <w:spacing w:before="360" w:after="200"/>
      </w:pPr>
      <w:r>
        <w:rPr>
          <w:rFonts w:ascii="Arial" w:hAnsi="Arial" w:eastAsia="Arial" w:cs="Arial"/>
          <w:b/>
          <w:bCs/>
          <w:color w:val="1F5C99"/>
          <w:sz w:val="32"/>
          <w:szCs w:val="32"/>
        </w:rPr>
        <w:t>3. Data Sources and APIs</w:t>
      </w:r>
    </w:p>
    <w:p w14:paraId="24B513CB">
      <w:pPr>
        <w:spacing w:before="100" w:after="100"/>
      </w:pPr>
      <w:r>
        <w:rPr>
          <w:rFonts w:ascii="Arial" w:hAnsi="Arial" w:eastAsia="Arial" w:cs="Arial"/>
          <w:sz w:val="22"/>
          <w:szCs w:val="22"/>
        </w:rPr>
        <w:t>Three external data sources were used to build the EnviroScan dataset. Each contributes a different layer of information that together allow the system to identify pollution sources accurately.</w:t>
      </w:r>
    </w:p>
    <w:p w14:paraId="1A26985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500"/>
        <w:gridCol w:w="1860"/>
      </w:tblGrid>
      <w:tr w14:paraId="2FA2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962999A">
            <w:r>
              <w:rPr>
                <w:rFonts w:ascii="Arial" w:hAnsi="Arial" w:eastAsia="Arial" w:cs="Arial"/>
                <w:b/>
                <w:bCs/>
                <w:color w:val="FFFFFF"/>
                <w:sz w:val="20"/>
                <w:szCs w:val="20"/>
              </w:rPr>
              <w:t>Data Source</w:t>
            </w:r>
          </w:p>
        </w:tc>
        <w:tc>
          <w:tcPr>
            <w:tcW w:w="4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B8AEB87">
            <w:r>
              <w:rPr>
                <w:rFonts w:ascii="Arial" w:hAnsi="Arial" w:eastAsia="Arial" w:cs="Arial"/>
                <w:b/>
                <w:bCs/>
                <w:color w:val="FFFFFF"/>
                <w:sz w:val="20"/>
                <w:szCs w:val="20"/>
              </w:rPr>
              <w:t>Data Collected</w:t>
            </w:r>
          </w:p>
        </w:tc>
        <w:tc>
          <w:tcPr>
            <w:tcW w:w="18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3E8BDF4">
            <w:r>
              <w:rPr>
                <w:rFonts w:ascii="Arial" w:hAnsi="Arial" w:eastAsia="Arial" w:cs="Arial"/>
                <w:b/>
                <w:bCs/>
                <w:color w:val="FFFFFF"/>
                <w:sz w:val="20"/>
                <w:szCs w:val="20"/>
              </w:rPr>
              <w:t>API Key Required</w:t>
            </w:r>
          </w:p>
        </w:tc>
      </w:tr>
      <w:tr w14:paraId="4CBA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B19C68">
            <w:r>
              <w:rPr>
                <w:rFonts w:ascii="Arial" w:hAnsi="Arial" w:eastAsia="Arial" w:cs="Arial"/>
                <w:sz w:val="20"/>
                <w:szCs w:val="20"/>
              </w:rPr>
              <w:t>OpenAQ v3 API</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4D5DA6">
            <w:r>
              <w:rPr>
                <w:rFonts w:ascii="Arial" w:hAnsi="Arial" w:eastAsia="Arial" w:cs="Arial"/>
                <w:sz w:val="20"/>
                <w:szCs w:val="20"/>
              </w:rPr>
              <w:t>PM2.5, PM10, NO2, SO2, O3, CO from 14 TSPCB stations</w:t>
            </w:r>
          </w:p>
        </w:tc>
        <w:tc>
          <w:tcPr>
            <w:tcW w:w="1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55B4D0">
            <w:r>
              <w:rPr>
                <w:rFonts w:ascii="Arial" w:hAnsi="Arial" w:eastAsia="Arial" w:cs="Arial"/>
                <w:sz w:val="20"/>
                <w:szCs w:val="20"/>
              </w:rPr>
              <w:t>Yes (Free)</w:t>
            </w:r>
          </w:p>
        </w:tc>
      </w:tr>
      <w:tr w14:paraId="1A1E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4AEFBB">
            <w:r>
              <w:rPr>
                <w:rFonts w:ascii="Arial" w:hAnsi="Arial" w:eastAsia="Arial" w:cs="Arial"/>
                <w:sz w:val="20"/>
                <w:szCs w:val="20"/>
              </w:rPr>
              <w:t>OpenWeatherMap API</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446DAC">
            <w:r>
              <w:rPr>
                <w:rFonts w:ascii="Arial" w:hAnsi="Arial" w:eastAsia="Arial" w:cs="Arial"/>
                <w:sz w:val="20"/>
                <w:szCs w:val="20"/>
              </w:rPr>
              <w:t>Temperature, Humidity, Pressure, Wind Speed, Wind Direction</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1A8F41">
            <w:r>
              <w:rPr>
                <w:rFonts w:ascii="Arial" w:hAnsi="Arial" w:eastAsia="Arial" w:cs="Arial"/>
                <w:sz w:val="20"/>
                <w:szCs w:val="20"/>
              </w:rPr>
              <w:t>Yes (Free)</w:t>
            </w:r>
          </w:p>
        </w:tc>
      </w:tr>
      <w:tr w14:paraId="606C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A9E153">
            <w:r>
              <w:rPr>
                <w:rFonts w:ascii="Arial" w:hAnsi="Arial" w:eastAsia="Arial" w:cs="Arial"/>
                <w:sz w:val="20"/>
                <w:szCs w:val="20"/>
              </w:rPr>
              <w:t>OpenStreetMap (Overpass API)</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9F54F0">
            <w:r>
              <w:rPr>
                <w:rFonts w:ascii="Arial" w:hAnsi="Arial" w:eastAsia="Arial" w:cs="Arial"/>
                <w:sz w:val="20"/>
                <w:szCs w:val="20"/>
              </w:rPr>
              <w:t>Nearby roads, industrial zones, dump sites, agricultural land</w:t>
            </w:r>
          </w:p>
        </w:tc>
        <w:tc>
          <w:tcPr>
            <w:tcW w:w="1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373918">
            <w:r>
              <w:rPr>
                <w:rFonts w:ascii="Arial" w:hAnsi="Arial" w:eastAsia="Arial" w:cs="Arial"/>
                <w:sz w:val="20"/>
                <w:szCs w:val="20"/>
              </w:rPr>
              <w:t>No</w:t>
            </w:r>
          </w:p>
        </w:tc>
      </w:tr>
    </w:tbl>
    <w:p w14:paraId="21597B2A">
      <w:pPr>
        <w:spacing w:before="100" w:after="100"/>
      </w:pPr>
    </w:p>
    <w:p w14:paraId="6F632ECF">
      <w:pPr>
        <w:spacing w:before="100" w:after="100"/>
      </w:pPr>
    </w:p>
    <w:p w14:paraId="2D3F9E98">
      <w:pPr>
        <w:pStyle w:val="2"/>
        <w:pBdr>
          <w:bottom w:val="single" w:color="1F5C99" w:sz="6" w:space="1"/>
        </w:pBdr>
        <w:spacing w:before="360" w:after="200"/>
      </w:pPr>
      <w:r>
        <w:rPr>
          <w:rFonts w:ascii="Arial" w:hAnsi="Arial" w:eastAsia="Arial" w:cs="Arial"/>
          <w:b/>
          <w:bCs/>
          <w:color w:val="1F5C99"/>
          <w:sz w:val="32"/>
          <w:szCs w:val="32"/>
        </w:rPr>
        <w:t>4. Milestone 1 — Data Collection and Preprocessing (Week 1-2)</w:t>
      </w:r>
    </w:p>
    <w:p w14:paraId="59A4F576">
      <w:pPr>
        <w:pStyle w:val="3"/>
        <w:spacing w:before="280" w:after="160"/>
      </w:pPr>
      <w:r>
        <w:rPr>
          <w:rFonts w:ascii="Arial" w:hAnsi="Arial" w:eastAsia="Arial" w:cs="Arial"/>
          <w:b/>
          <w:bCs/>
          <w:color w:val="2E75B6"/>
          <w:sz w:val="26"/>
          <w:szCs w:val="26"/>
        </w:rPr>
        <w:t>4.1 Module 1: Data Collection</w:t>
      </w:r>
    </w:p>
    <w:p w14:paraId="07D0EE4D">
      <w:pPr>
        <w:spacing w:before="100" w:after="100"/>
      </w:pPr>
      <w:r>
        <w:rPr>
          <w:rFonts w:ascii="Arial" w:hAnsi="Arial" w:eastAsia="Arial" w:cs="Arial"/>
          <w:sz w:val="22"/>
          <w:szCs w:val="22"/>
        </w:rPr>
        <w:t>The first step was to collect data from all three sources for 14 monitoring stations within a 25 km radius of Hyderabad city centre. The OpenAQ v3 API was queried to retrieve the latest sensor readings for each station. Because OpenAQ v3 uses a sensor-level architecture, each station was first queried for its list of sensors, and then each sensor was individually queried for its latest measurement. This approach was necessary because the standard measurements endpoint did not return data for TSPCB stations.</w:t>
      </w:r>
    </w:p>
    <w:p w14:paraId="23E56742">
      <w:pPr>
        <w:spacing w:before="100" w:after="100"/>
      </w:pPr>
    </w:p>
    <w:p w14:paraId="40084B43">
      <w:pPr>
        <w:spacing w:before="100" w:after="100"/>
      </w:pPr>
      <w:r>
        <w:rPr>
          <w:rFonts w:ascii="Arial" w:hAnsi="Arial" w:eastAsia="Arial" w:cs="Arial"/>
          <w:sz w:val="22"/>
          <w:szCs w:val="22"/>
        </w:rPr>
        <w:t>Weather data was collected from OpenWeatherMap for each station's exact coordinates, capturing temperature, humidity, atmospheric pressure, wind speed, and wind direction. Geospatial features were extracted using the Overpass API, which provides access to OpenStreetMap data. For each station, counts of nearby roads, industrial zones, dump sites, and agricultural areas within a 3 km radius were extracted.</w:t>
      </w:r>
    </w:p>
    <w:p w14:paraId="0695570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700"/>
        <w:gridCol w:w="1700"/>
        <w:gridCol w:w="2160"/>
      </w:tblGrid>
      <w:tr w14:paraId="76BF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3BC1950">
            <w:r>
              <w:rPr>
                <w:rFonts w:ascii="Arial" w:hAnsi="Arial" w:eastAsia="Arial" w:cs="Arial"/>
                <w:b/>
                <w:bCs/>
                <w:color w:val="FFFFFF"/>
                <w:sz w:val="20"/>
                <w:szCs w:val="20"/>
              </w:rPr>
              <w:t>Station Name</w:t>
            </w:r>
          </w:p>
        </w:tc>
        <w:tc>
          <w:tcPr>
            <w:tcW w:w="17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57C51CD">
            <w:r>
              <w:rPr>
                <w:rFonts w:ascii="Arial" w:hAnsi="Arial" w:eastAsia="Arial" w:cs="Arial"/>
                <w:b/>
                <w:bCs/>
                <w:color w:val="FFFFFF"/>
                <w:sz w:val="20"/>
                <w:szCs w:val="20"/>
              </w:rPr>
              <w:t>Latitude</w:t>
            </w:r>
          </w:p>
        </w:tc>
        <w:tc>
          <w:tcPr>
            <w:tcW w:w="17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574B33D">
            <w:r>
              <w:rPr>
                <w:rFonts w:ascii="Arial" w:hAnsi="Arial" w:eastAsia="Arial" w:cs="Arial"/>
                <w:b/>
                <w:bCs/>
                <w:color w:val="FFFFFF"/>
                <w:sz w:val="20"/>
                <w:szCs w:val="20"/>
              </w:rPr>
              <w:t>Longitude</w:t>
            </w:r>
          </w:p>
        </w:tc>
        <w:tc>
          <w:tcPr>
            <w:tcW w:w="21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C92A43C">
            <w:r>
              <w:rPr>
                <w:rFonts w:ascii="Arial" w:hAnsi="Arial" w:eastAsia="Arial" w:cs="Arial"/>
                <w:b/>
                <w:bCs/>
                <w:color w:val="FFFFFF"/>
                <w:sz w:val="20"/>
                <w:szCs w:val="20"/>
              </w:rPr>
              <w:t>PM2.5 (µg/m³)</w:t>
            </w:r>
          </w:p>
        </w:tc>
      </w:tr>
      <w:tr w14:paraId="7204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CAC1A3">
            <w:r>
              <w:rPr>
                <w:rFonts w:ascii="Arial" w:hAnsi="Arial" w:eastAsia="Arial" w:cs="Arial"/>
                <w:sz w:val="20"/>
                <w:szCs w:val="20"/>
              </w:rPr>
              <w:t>Zoo Park, Hyderabad - TSPCB</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9AC295">
            <w:r>
              <w:rPr>
                <w:rFonts w:ascii="Arial" w:hAnsi="Arial" w:eastAsia="Arial" w:cs="Arial"/>
                <w:sz w:val="20"/>
                <w:szCs w:val="20"/>
              </w:rPr>
              <w:t>17.349694</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1E71E6">
            <w:r>
              <w:rPr>
                <w:rFonts w:ascii="Arial" w:hAnsi="Arial" w:eastAsia="Arial" w:cs="Arial"/>
                <w:sz w:val="20"/>
                <w:szCs w:val="20"/>
              </w:rPr>
              <w:t>78.451437</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D5D8E2">
            <w:r>
              <w:rPr>
                <w:rFonts w:ascii="Arial" w:hAnsi="Arial" w:eastAsia="Arial" w:cs="Arial"/>
                <w:sz w:val="20"/>
                <w:szCs w:val="20"/>
              </w:rPr>
              <w:t>63.0</w:t>
            </w:r>
          </w:p>
        </w:tc>
      </w:tr>
      <w:tr w14:paraId="05FC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D0534">
            <w:r>
              <w:rPr>
                <w:rFonts w:ascii="Arial" w:hAnsi="Arial" w:eastAsia="Arial" w:cs="Arial"/>
                <w:sz w:val="20"/>
                <w:szCs w:val="20"/>
              </w:rPr>
              <w:t>US Diplomatic Post: Hyderabad</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8FE19F">
            <w:r>
              <w:rPr>
                <w:rFonts w:ascii="Arial" w:hAnsi="Arial" w:eastAsia="Arial" w:cs="Arial"/>
                <w:sz w:val="20"/>
                <w:szCs w:val="20"/>
              </w:rPr>
              <w:t>17.443464</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103DA">
            <w:r>
              <w:rPr>
                <w:rFonts w:ascii="Arial" w:hAnsi="Arial" w:eastAsia="Arial" w:cs="Arial"/>
                <w:sz w:val="20"/>
                <w:szCs w:val="20"/>
              </w:rPr>
              <w:t>78.474890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F15D01">
            <w:r>
              <w:rPr>
                <w:rFonts w:ascii="Arial" w:hAnsi="Arial" w:eastAsia="Arial" w:cs="Arial"/>
                <w:sz w:val="20"/>
                <w:szCs w:val="20"/>
              </w:rPr>
              <w:t>80.0</w:t>
            </w:r>
          </w:p>
        </w:tc>
      </w:tr>
      <w:tr w14:paraId="13F2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36A29D">
            <w:r>
              <w:rPr>
                <w:rFonts w:ascii="Arial" w:hAnsi="Arial" w:eastAsia="Arial" w:cs="Arial"/>
                <w:sz w:val="20"/>
                <w:szCs w:val="20"/>
              </w:rPr>
              <w:t>Sanathnagar, Hyderabad - TSPCB</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F898BE">
            <w:r>
              <w:rPr>
                <w:rFonts w:ascii="Arial" w:hAnsi="Arial" w:eastAsia="Arial" w:cs="Arial"/>
                <w:sz w:val="20"/>
                <w:szCs w:val="20"/>
              </w:rPr>
              <w:t>17.423297</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3A3721">
            <w:r>
              <w:rPr>
                <w:rFonts w:ascii="Arial" w:hAnsi="Arial" w:eastAsia="Arial" w:cs="Arial"/>
                <w:sz w:val="20"/>
                <w:szCs w:val="20"/>
              </w:rPr>
              <w:t>78.474697</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D2676A">
            <w:r>
              <w:rPr>
                <w:rFonts w:ascii="Arial" w:hAnsi="Arial" w:eastAsia="Arial" w:cs="Arial"/>
                <w:sz w:val="20"/>
                <w:szCs w:val="20"/>
              </w:rPr>
              <w:t>157.0</w:t>
            </w:r>
          </w:p>
        </w:tc>
      </w:tr>
      <w:tr w14:paraId="4458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29A1A4">
            <w:r>
              <w:rPr>
                <w:rFonts w:ascii="Arial" w:hAnsi="Arial" w:eastAsia="Arial" w:cs="Arial"/>
                <w:sz w:val="20"/>
                <w:szCs w:val="20"/>
              </w:rPr>
              <w:t>Bollaram Industrial Area - TSPCB</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FAC41">
            <w:r>
              <w:rPr>
                <w:rFonts w:ascii="Arial" w:hAnsi="Arial" w:eastAsia="Arial" w:cs="Arial"/>
                <w:sz w:val="20"/>
                <w:szCs w:val="20"/>
              </w:rPr>
              <w:t>17.540891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43DC2F">
            <w:r>
              <w:rPr>
                <w:rFonts w:ascii="Arial" w:hAnsi="Arial" w:eastAsia="Arial" w:cs="Arial"/>
                <w:sz w:val="20"/>
                <w:szCs w:val="20"/>
              </w:rPr>
              <w:t>78.358528</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34AE0A">
            <w:r>
              <w:rPr>
                <w:rFonts w:ascii="Arial" w:hAnsi="Arial" w:eastAsia="Arial" w:cs="Arial"/>
                <w:sz w:val="20"/>
                <w:szCs w:val="20"/>
              </w:rPr>
              <w:t>52.0</w:t>
            </w:r>
          </w:p>
        </w:tc>
      </w:tr>
      <w:tr w14:paraId="596B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9C7FD0">
            <w:r>
              <w:rPr>
                <w:rFonts w:ascii="Arial" w:hAnsi="Arial" w:eastAsia="Arial" w:cs="Arial"/>
                <w:sz w:val="20"/>
                <w:szCs w:val="20"/>
              </w:rPr>
              <w:t>Central University - TSPCB</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0CEBB8">
            <w:r>
              <w:rPr>
                <w:rFonts w:ascii="Arial" w:hAnsi="Arial" w:eastAsia="Arial" w:cs="Arial"/>
                <w:sz w:val="20"/>
                <w:szCs w:val="20"/>
              </w:rPr>
              <w:t>17.460103</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486505">
            <w:r>
              <w:rPr>
                <w:rFonts w:ascii="Arial" w:hAnsi="Arial" w:eastAsia="Arial" w:cs="Arial"/>
                <w:sz w:val="20"/>
                <w:szCs w:val="20"/>
              </w:rPr>
              <w:t>78.334361</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8B4AC1">
            <w:r>
              <w:rPr>
                <w:rFonts w:ascii="Arial" w:hAnsi="Arial" w:eastAsia="Arial" w:cs="Arial"/>
                <w:sz w:val="20"/>
                <w:szCs w:val="20"/>
              </w:rPr>
              <w:t>26.0</w:t>
            </w:r>
          </w:p>
        </w:tc>
      </w:tr>
      <w:tr w14:paraId="360E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8CC1E8">
            <w:r>
              <w:rPr>
                <w:rFonts w:ascii="Arial" w:hAnsi="Arial" w:eastAsia="Arial" w:cs="Arial"/>
                <w:sz w:val="20"/>
                <w:szCs w:val="20"/>
              </w:rPr>
              <w:t>Sanathnagar - TSPCB (2nd station)</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8F7809">
            <w:r>
              <w:rPr>
                <w:rFonts w:ascii="Arial" w:hAnsi="Arial" w:eastAsia="Arial" w:cs="Arial"/>
                <w:sz w:val="20"/>
                <w:szCs w:val="20"/>
              </w:rPr>
              <w:t>17.455946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AF1BA">
            <w:r>
              <w:rPr>
                <w:rFonts w:ascii="Arial" w:hAnsi="Arial" w:eastAsia="Arial" w:cs="Arial"/>
                <w:sz w:val="20"/>
                <w:szCs w:val="20"/>
              </w:rPr>
              <w:t>78.433215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AFA69A">
            <w:r>
              <w:rPr>
                <w:rFonts w:ascii="Arial" w:hAnsi="Arial" w:eastAsia="Arial" w:cs="Arial"/>
                <w:sz w:val="20"/>
                <w:szCs w:val="20"/>
              </w:rPr>
              <w:t>32.0</w:t>
            </w:r>
          </w:p>
        </w:tc>
      </w:tr>
      <w:tr w14:paraId="4F48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2C7FFD">
            <w:r>
              <w:rPr>
                <w:rFonts w:ascii="Arial" w:hAnsi="Arial" w:eastAsia="Arial" w:cs="Arial"/>
                <w:sz w:val="20"/>
                <w:szCs w:val="20"/>
              </w:rPr>
              <w:t>Hyderabad (Station 8557)</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1DB9F8">
            <w:r>
              <w:rPr>
                <w:rFonts w:ascii="Arial" w:hAnsi="Arial" w:eastAsia="Arial" w:cs="Arial"/>
                <w:sz w:val="20"/>
                <w:szCs w:val="20"/>
              </w:rPr>
              <w:t>17.384050</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F4E1F5">
            <w:r>
              <w:rPr>
                <w:rFonts w:ascii="Arial" w:hAnsi="Arial" w:eastAsia="Arial" w:cs="Arial"/>
                <w:sz w:val="20"/>
                <w:szCs w:val="20"/>
              </w:rPr>
              <w:t>78.456360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8F69FC">
            <w:r>
              <w:rPr>
                <w:rFonts w:ascii="Arial" w:hAnsi="Arial" w:eastAsia="Arial" w:cs="Arial"/>
                <w:sz w:val="20"/>
                <w:szCs w:val="20"/>
              </w:rPr>
              <w:t>79.8</w:t>
            </w:r>
          </w:p>
        </w:tc>
      </w:tr>
      <w:tr w14:paraId="12A5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F0AE1">
            <w:r>
              <w:rPr>
                <w:rFonts w:ascii="Arial" w:hAnsi="Arial" w:eastAsia="Arial" w:cs="Arial"/>
                <w:sz w:val="20"/>
                <w:szCs w:val="20"/>
              </w:rPr>
              <w:t>ECIL Kapra - TSPCB</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8FB2E5">
            <w:r>
              <w:rPr>
                <w:rFonts w:ascii="Arial" w:hAnsi="Arial" w:eastAsia="Arial" w:cs="Arial"/>
                <w:sz w:val="20"/>
                <w:szCs w:val="20"/>
              </w:rPr>
              <w:t>17.470431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BBFC0C">
            <w:r>
              <w:rPr>
                <w:rFonts w:ascii="Arial" w:hAnsi="Arial" w:eastAsia="Arial" w:cs="Arial"/>
                <w:sz w:val="20"/>
                <w:szCs w:val="20"/>
              </w:rPr>
              <w:t>78.566959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C4095">
            <w:r>
              <w:rPr>
                <w:rFonts w:ascii="Arial" w:hAnsi="Arial" w:eastAsia="Arial" w:cs="Arial"/>
                <w:sz w:val="20"/>
                <w:szCs w:val="20"/>
              </w:rPr>
              <w:t>15.35</w:t>
            </w:r>
          </w:p>
        </w:tc>
      </w:tr>
      <w:tr w14:paraId="348E4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8F92CF">
            <w:r>
              <w:rPr>
                <w:rFonts w:ascii="Arial" w:hAnsi="Arial" w:eastAsia="Arial" w:cs="Arial"/>
                <w:sz w:val="20"/>
                <w:szCs w:val="20"/>
              </w:rPr>
              <w:t>Kompally Municipal Office - TSPCB</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B4B9ED">
            <w:r>
              <w:rPr>
                <w:rFonts w:ascii="Arial" w:hAnsi="Arial" w:eastAsia="Arial" w:cs="Arial"/>
                <w:sz w:val="20"/>
                <w:szCs w:val="20"/>
              </w:rPr>
              <w:t>17.544899</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2C577F">
            <w:r>
              <w:rPr>
                <w:rFonts w:ascii="Arial" w:hAnsi="Arial" w:eastAsia="Arial" w:cs="Arial"/>
                <w:sz w:val="20"/>
                <w:szCs w:val="20"/>
              </w:rPr>
              <w:t>78.486949</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A7A09F">
            <w:r>
              <w:rPr>
                <w:rFonts w:ascii="Arial" w:hAnsi="Arial" w:eastAsia="Arial" w:cs="Arial"/>
                <w:sz w:val="20"/>
                <w:szCs w:val="20"/>
              </w:rPr>
              <w:t>28.26</w:t>
            </w:r>
          </w:p>
        </w:tc>
      </w:tr>
      <w:tr w14:paraId="6C76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88448">
            <w:r>
              <w:rPr>
                <w:rFonts w:ascii="Arial" w:hAnsi="Arial" w:eastAsia="Arial" w:cs="Arial"/>
                <w:sz w:val="20"/>
                <w:szCs w:val="20"/>
              </w:rPr>
              <w:t>Somajiguda - TSPCB</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008B48">
            <w:r>
              <w:rPr>
                <w:rFonts w:ascii="Arial" w:hAnsi="Arial" w:eastAsia="Arial" w:cs="Arial"/>
                <w:sz w:val="20"/>
                <w:szCs w:val="20"/>
              </w:rPr>
              <w:t>17.417094</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EC349">
            <w:r>
              <w:rPr>
                <w:rFonts w:ascii="Arial" w:hAnsi="Arial" w:eastAsia="Arial" w:cs="Arial"/>
                <w:sz w:val="20"/>
                <w:szCs w:val="20"/>
              </w:rPr>
              <w:t>78.457437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595E6">
            <w:r>
              <w:rPr>
                <w:rFonts w:ascii="Arial" w:hAnsi="Arial" w:eastAsia="Arial" w:cs="Arial"/>
                <w:sz w:val="20"/>
                <w:szCs w:val="20"/>
              </w:rPr>
              <w:t>69.53</w:t>
            </w:r>
          </w:p>
        </w:tc>
      </w:tr>
      <w:tr w14:paraId="4B2C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97C2CD">
            <w:r>
              <w:rPr>
                <w:rFonts w:ascii="Arial" w:hAnsi="Arial" w:eastAsia="Arial" w:cs="Arial"/>
                <w:sz w:val="20"/>
                <w:szCs w:val="20"/>
              </w:rPr>
              <w:t>Nacharam TSIIC IALA - TSPCB</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C7A69C">
            <w:r>
              <w:rPr>
                <w:rFonts w:ascii="Arial" w:hAnsi="Arial" w:eastAsia="Arial" w:cs="Arial"/>
                <w:sz w:val="20"/>
                <w:szCs w:val="20"/>
              </w:rPr>
              <w:t>17.429398</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D9755C">
            <w:r>
              <w:rPr>
                <w:rFonts w:ascii="Arial" w:hAnsi="Arial" w:eastAsia="Arial" w:cs="Arial"/>
                <w:sz w:val="20"/>
                <w:szCs w:val="20"/>
              </w:rPr>
              <w:t>78.569354</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16EDCB">
            <w:r>
              <w:rPr>
                <w:rFonts w:ascii="Arial" w:hAnsi="Arial" w:eastAsia="Arial" w:cs="Arial"/>
                <w:sz w:val="20"/>
                <w:szCs w:val="20"/>
              </w:rPr>
              <w:t>129.72</w:t>
            </w:r>
          </w:p>
        </w:tc>
      </w:tr>
      <w:tr w14:paraId="007D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4D72E">
            <w:r>
              <w:rPr>
                <w:rFonts w:ascii="Arial" w:hAnsi="Arial" w:eastAsia="Arial" w:cs="Arial"/>
                <w:sz w:val="20"/>
                <w:szCs w:val="20"/>
              </w:rPr>
              <w:t>Kokapet - TSPCB</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AA96B4">
            <w:r>
              <w:rPr>
                <w:rFonts w:ascii="Arial" w:hAnsi="Arial" w:eastAsia="Arial" w:cs="Arial"/>
                <w:sz w:val="20"/>
                <w:szCs w:val="20"/>
              </w:rPr>
              <w:t>17.393559</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6F510C">
            <w:r>
              <w:rPr>
                <w:rFonts w:ascii="Arial" w:hAnsi="Arial" w:eastAsia="Arial" w:cs="Arial"/>
                <w:sz w:val="20"/>
                <w:szCs w:val="20"/>
              </w:rPr>
              <w:t>78.339194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23E46">
            <w:r>
              <w:rPr>
                <w:rFonts w:ascii="Arial" w:hAnsi="Arial" w:eastAsia="Arial" w:cs="Arial"/>
                <w:sz w:val="20"/>
                <w:szCs w:val="20"/>
              </w:rPr>
              <w:t>21.25</w:t>
            </w:r>
          </w:p>
        </w:tc>
      </w:tr>
      <w:tr w14:paraId="4DE1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57F775">
            <w:r>
              <w:rPr>
                <w:rFonts w:ascii="Arial" w:hAnsi="Arial" w:eastAsia="Arial" w:cs="Arial"/>
                <w:sz w:val="20"/>
                <w:szCs w:val="20"/>
              </w:rPr>
              <w:t>New Malakpet - TSPCB</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049D32">
            <w:r>
              <w:rPr>
                <w:rFonts w:ascii="Arial" w:hAnsi="Arial" w:eastAsia="Arial" w:cs="Arial"/>
                <w:sz w:val="20"/>
                <w:szCs w:val="20"/>
              </w:rPr>
              <w:t>17.372060</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68ECBE">
            <w:r>
              <w:rPr>
                <w:rFonts w:ascii="Arial" w:hAnsi="Arial" w:eastAsia="Arial" w:cs="Arial"/>
                <w:sz w:val="20"/>
                <w:szCs w:val="20"/>
              </w:rPr>
              <w:t>78.508640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91AB55">
            <w:r>
              <w:rPr>
                <w:rFonts w:ascii="Arial" w:hAnsi="Arial" w:eastAsia="Arial" w:cs="Arial"/>
                <w:sz w:val="20"/>
                <w:szCs w:val="20"/>
              </w:rPr>
              <w:t>27.66</w:t>
            </w:r>
          </w:p>
        </w:tc>
      </w:tr>
      <w:tr w14:paraId="2F9B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9B055E">
            <w:r>
              <w:rPr>
                <w:rFonts w:ascii="Arial" w:hAnsi="Arial" w:eastAsia="Arial" w:cs="Arial"/>
                <w:sz w:val="20"/>
                <w:szCs w:val="20"/>
              </w:rPr>
              <w:t>Hyderabad (Station 4720578)</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D9F6B">
            <w:r>
              <w:rPr>
                <w:rFonts w:ascii="Arial" w:hAnsi="Arial" w:eastAsia="Arial" w:cs="Arial"/>
                <w:sz w:val="20"/>
                <w:szCs w:val="20"/>
              </w:rPr>
              <w:t>17.492676</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091111">
            <w:r>
              <w:rPr>
                <w:rFonts w:ascii="Arial" w:hAnsi="Arial" w:eastAsia="Arial" w:cs="Arial"/>
                <w:sz w:val="20"/>
                <w:szCs w:val="20"/>
              </w:rPr>
              <w:t>78.405394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9B6DD2">
            <w:r>
              <w:rPr>
                <w:rFonts w:ascii="Arial" w:hAnsi="Arial" w:eastAsia="Arial" w:cs="Arial"/>
                <w:sz w:val="20"/>
                <w:szCs w:val="20"/>
              </w:rPr>
              <w:t>16.69</w:t>
            </w:r>
          </w:p>
        </w:tc>
      </w:tr>
    </w:tbl>
    <w:p w14:paraId="4797E3AE">
      <w:pPr>
        <w:spacing w:before="100" w:after="100"/>
      </w:pPr>
    </w:p>
    <w:p w14:paraId="168D801A">
      <w:pPr>
        <w:spacing w:before="100" w:after="100"/>
      </w:pPr>
    </w:p>
    <w:p w14:paraId="262188F5">
      <w:pPr>
        <w:pStyle w:val="3"/>
        <w:spacing w:before="280" w:after="160"/>
      </w:pPr>
      <w:r>
        <w:rPr>
          <w:rFonts w:ascii="Arial" w:hAnsi="Arial" w:eastAsia="Arial" w:cs="Arial"/>
          <w:b/>
          <w:bCs/>
          <w:color w:val="2E75B6"/>
          <w:sz w:val="26"/>
          <w:szCs w:val="26"/>
        </w:rPr>
        <w:t>4.2 Module 2: Data Cleaning and Feature Engineering</w:t>
      </w:r>
    </w:p>
    <w:p w14:paraId="64C8918F">
      <w:pPr>
        <w:spacing w:before="100" w:after="100"/>
      </w:pPr>
      <w:r>
        <w:rPr>
          <w:rFonts w:ascii="Arial" w:hAnsi="Arial" w:eastAsia="Arial" w:cs="Arial"/>
          <w:sz w:val="22"/>
          <w:szCs w:val="22"/>
        </w:rPr>
        <w:t>The raw dataset required cleaning before it could be used for machine learning. Several stations had sensors that did not report all pollutants, resulting in missing values for some columns. The Black Carbon (BC) column was entirely empty across all 14 stations and was dropped. All other missing pollutant values were filled using median imputation, which is more robust than mean imputation in the presence of outliers.</w:t>
      </w:r>
    </w:p>
    <w:p w14:paraId="5B692521">
      <w:pPr>
        <w:spacing w:before="100" w:after="100"/>
      </w:pPr>
    </w:p>
    <w:p w14:paraId="7DF5CF40">
      <w:pPr>
        <w:spacing w:before="100" w:after="100"/>
      </w:pPr>
      <w:r>
        <w:rPr>
          <w:rFonts w:ascii="Arial" w:hAnsi="Arial" w:eastAsia="Arial" w:cs="Arial"/>
          <w:sz w:val="22"/>
          <w:szCs w:val="22"/>
        </w:rPr>
        <w:t>Feature engineering added several new columns to the dataset. All pollutant and weather values were normalized to a 0 to 1 scale using min-max normalization. Temporal features including hour of day, day of week, month, and season were derived from the collection timestamp. An AQI category was assigned to each station based on its PM2.5 value using the India National Ambient Air Quality Standards.</w:t>
      </w:r>
    </w:p>
    <w:p w14:paraId="74B7B23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360"/>
      </w:tblGrid>
      <w:tr w14:paraId="5674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FDE2683">
            <w:r>
              <w:rPr>
                <w:rFonts w:ascii="Arial" w:hAnsi="Arial" w:eastAsia="Arial" w:cs="Arial"/>
                <w:b/>
                <w:bCs/>
                <w:color w:val="FFFFFF"/>
                <w:sz w:val="20"/>
                <w:szCs w:val="20"/>
              </w:rPr>
              <w:t>Cleaning Step</w:t>
            </w:r>
          </w:p>
        </w:tc>
        <w:tc>
          <w:tcPr>
            <w:tcW w:w="3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46C9D84">
            <w:r>
              <w:rPr>
                <w:rFonts w:ascii="Arial" w:hAnsi="Arial" w:eastAsia="Arial" w:cs="Arial"/>
                <w:b/>
                <w:bCs/>
                <w:color w:val="FFFFFF"/>
                <w:sz w:val="20"/>
                <w:szCs w:val="20"/>
              </w:rPr>
              <w:t>Action</w:t>
            </w:r>
          </w:p>
        </w:tc>
        <w:tc>
          <w:tcPr>
            <w:tcW w:w="3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FD44971">
            <w:r>
              <w:rPr>
                <w:rFonts w:ascii="Arial" w:hAnsi="Arial" w:eastAsia="Arial" w:cs="Arial"/>
                <w:b/>
                <w:bCs/>
                <w:color w:val="FFFFFF"/>
                <w:sz w:val="20"/>
                <w:szCs w:val="20"/>
              </w:rPr>
              <w:t>Result</w:t>
            </w:r>
          </w:p>
        </w:tc>
      </w:tr>
      <w:tr w14:paraId="488C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2799DD">
            <w:r>
              <w:rPr>
                <w:rFonts w:ascii="Arial" w:hAnsi="Arial" w:eastAsia="Arial" w:cs="Arial"/>
                <w:sz w:val="20"/>
                <w:szCs w:val="20"/>
              </w:rPr>
              <w:t>Duplicate removal</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9CD618">
            <w:r>
              <w:rPr>
                <w:rFonts w:ascii="Arial" w:hAnsi="Arial" w:eastAsia="Arial" w:cs="Arial"/>
                <w:sz w:val="20"/>
                <w:szCs w:val="20"/>
              </w:rPr>
              <w:t>Removed duplicate station entries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94487A">
            <w:r>
              <w:rPr>
                <w:rFonts w:ascii="Arial" w:hAnsi="Arial" w:eastAsia="Arial" w:cs="Arial"/>
                <w:sz w:val="20"/>
                <w:szCs w:val="20"/>
              </w:rPr>
              <w:t>14 unique station records</w:t>
            </w:r>
          </w:p>
        </w:tc>
      </w:tr>
      <w:tr w14:paraId="2018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48B0A">
            <w:r>
              <w:rPr>
                <w:rFonts w:ascii="Arial" w:hAnsi="Arial" w:eastAsia="Arial" w:cs="Arial"/>
                <w:sz w:val="20"/>
                <w:szCs w:val="20"/>
              </w:rPr>
              <w:t>BC column</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D815E">
            <w:r>
              <w:rPr>
                <w:rFonts w:ascii="Arial" w:hAnsi="Arial" w:eastAsia="Arial" w:cs="Arial"/>
                <w:sz w:val="20"/>
                <w:szCs w:val="20"/>
              </w:rPr>
              <w:t>Dropped entirely — no station reports BC</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C14546">
            <w:r>
              <w:rPr>
                <w:rFonts w:ascii="Arial" w:hAnsi="Arial" w:eastAsia="Arial" w:cs="Arial"/>
                <w:sz w:val="20"/>
                <w:szCs w:val="20"/>
              </w:rPr>
              <w:t>Column removed</w:t>
            </w:r>
          </w:p>
        </w:tc>
      </w:tr>
      <w:tr w14:paraId="5C99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25590B">
            <w:r>
              <w:rPr>
                <w:rFonts w:ascii="Arial" w:hAnsi="Arial" w:eastAsia="Arial" w:cs="Arial"/>
                <w:sz w:val="20"/>
                <w:szCs w:val="20"/>
              </w:rPr>
              <w:t>Missing pollutants</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49E349">
            <w:r>
              <w:rPr>
                <w:rFonts w:ascii="Arial" w:hAnsi="Arial" w:eastAsia="Arial" w:cs="Arial"/>
                <w:sz w:val="20"/>
                <w:szCs w:val="20"/>
              </w:rPr>
              <w:t>Filled with median of available values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7ABF3F">
            <w:r>
              <w:rPr>
                <w:rFonts w:ascii="Arial" w:hAnsi="Arial" w:eastAsia="Arial" w:cs="Arial"/>
                <w:sz w:val="20"/>
                <w:szCs w:val="20"/>
              </w:rPr>
              <w:t>All columns complete</w:t>
            </w:r>
          </w:p>
        </w:tc>
      </w:tr>
      <w:tr w14:paraId="6624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D7C3F">
            <w:r>
              <w:rPr>
                <w:rFonts w:ascii="Arial" w:hAnsi="Arial" w:eastAsia="Arial" w:cs="Arial"/>
                <w:sz w:val="20"/>
                <w:szCs w:val="20"/>
              </w:rPr>
              <w:t>Timestamp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27C5A6">
            <w:r>
              <w:rPr>
                <w:rFonts w:ascii="Arial" w:hAnsi="Arial" w:eastAsia="Arial" w:cs="Arial"/>
                <w:sz w:val="20"/>
                <w:szCs w:val="20"/>
              </w:rPr>
              <w:t>Standardized to YYYY-MM-DD HH:MM:SS format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86C0A">
            <w:r>
              <w:rPr>
                <w:rFonts w:ascii="Arial" w:hAnsi="Arial" w:eastAsia="Arial" w:cs="Arial"/>
                <w:sz w:val="20"/>
                <w:szCs w:val="20"/>
              </w:rPr>
              <w:t>Consistent format</w:t>
            </w:r>
          </w:p>
        </w:tc>
      </w:tr>
      <w:tr w14:paraId="054A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DEF4FC">
            <w:r>
              <w:rPr>
                <w:rFonts w:ascii="Arial" w:hAnsi="Arial" w:eastAsia="Arial" w:cs="Arial"/>
                <w:sz w:val="20"/>
                <w:szCs w:val="20"/>
              </w:rPr>
              <w:t>Normalization</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54F7D7">
            <w:r>
              <w:rPr>
                <w:rFonts w:ascii="Arial" w:hAnsi="Arial" w:eastAsia="Arial" w:cs="Arial"/>
                <w:sz w:val="20"/>
                <w:szCs w:val="20"/>
              </w:rPr>
              <w:t>Min-max scaling of all pollutant and weather values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F75B9D">
            <w:r>
              <w:rPr>
                <w:rFonts w:ascii="Arial" w:hAnsi="Arial" w:eastAsia="Arial" w:cs="Arial"/>
                <w:sz w:val="20"/>
                <w:szCs w:val="20"/>
              </w:rPr>
              <w:t>10 normalized columns added</w:t>
            </w:r>
          </w:p>
        </w:tc>
      </w:tr>
      <w:tr w14:paraId="6425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2458E1">
            <w:r>
              <w:rPr>
                <w:rFonts w:ascii="Arial" w:hAnsi="Arial" w:eastAsia="Arial" w:cs="Arial"/>
                <w:sz w:val="20"/>
                <w:szCs w:val="20"/>
              </w:rPr>
              <w:t>Temporal features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54DA4">
            <w:r>
              <w:rPr>
                <w:rFonts w:ascii="Arial" w:hAnsi="Arial" w:eastAsia="Arial" w:cs="Arial"/>
                <w:sz w:val="20"/>
                <w:szCs w:val="20"/>
              </w:rPr>
              <w:t>Extracted hour, day, month, season from timestamp</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5962EB">
            <w:r>
              <w:rPr>
                <w:rFonts w:ascii="Arial" w:hAnsi="Arial" w:eastAsia="Arial" w:cs="Arial"/>
                <w:sz w:val="20"/>
                <w:szCs w:val="20"/>
              </w:rPr>
              <w:t>4 new columns added</w:t>
            </w:r>
          </w:p>
        </w:tc>
      </w:tr>
      <w:tr w14:paraId="373A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4A4863">
            <w:r>
              <w:rPr>
                <w:rFonts w:ascii="Arial" w:hAnsi="Arial" w:eastAsia="Arial" w:cs="Arial"/>
                <w:sz w:val="20"/>
                <w:szCs w:val="20"/>
              </w:rPr>
              <w:t>AQI category</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CDC2F2">
            <w:r>
              <w:rPr>
                <w:rFonts w:ascii="Arial" w:hAnsi="Arial" w:eastAsia="Arial" w:cs="Arial"/>
                <w:sz w:val="20"/>
                <w:szCs w:val="20"/>
              </w:rPr>
              <w:t>Assigned based on PM2.5 using India standard</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614D16">
            <w:r>
              <w:rPr>
                <w:rFonts w:ascii="Arial" w:hAnsi="Arial" w:eastAsia="Arial" w:cs="Arial"/>
                <w:sz w:val="20"/>
                <w:szCs w:val="20"/>
              </w:rPr>
              <w:t>1 new column added</w:t>
            </w:r>
          </w:p>
        </w:tc>
      </w:tr>
    </w:tbl>
    <w:p w14:paraId="716901C0">
      <w:pPr>
        <w:spacing w:before="100" w:after="100"/>
      </w:pPr>
    </w:p>
    <w:p w14:paraId="259E1492">
      <w:pPr>
        <w:spacing w:before="100" w:after="100"/>
      </w:pPr>
    </w:p>
    <w:p w14:paraId="7DBF9C44">
      <w:pPr>
        <w:pStyle w:val="2"/>
        <w:pBdr>
          <w:bottom w:val="single" w:color="1F5C99" w:sz="6" w:space="1"/>
        </w:pBdr>
        <w:spacing w:before="360" w:after="200"/>
      </w:pPr>
      <w:r>
        <w:rPr>
          <w:rFonts w:ascii="Arial" w:hAnsi="Arial" w:eastAsia="Arial" w:cs="Arial"/>
          <w:b/>
          <w:bCs/>
          <w:color w:val="1F5C99"/>
          <w:sz w:val="32"/>
          <w:szCs w:val="32"/>
        </w:rPr>
        <w:t>5. Milestone 2 — Source Labeling and Model Training (Week 3-4)</w:t>
      </w:r>
    </w:p>
    <w:p w14:paraId="504C6AEA">
      <w:pPr>
        <w:pStyle w:val="3"/>
        <w:spacing w:before="280" w:after="160"/>
      </w:pPr>
      <w:r>
        <w:rPr>
          <w:rFonts w:ascii="Arial" w:hAnsi="Arial" w:eastAsia="Arial" w:cs="Arial"/>
          <w:b/>
          <w:bCs/>
          <w:color w:val="2E75B6"/>
          <w:sz w:val="26"/>
          <w:szCs w:val="26"/>
        </w:rPr>
        <w:t>5.1 Module 3: Source Labeling and Simulation</w:t>
      </w:r>
    </w:p>
    <w:p w14:paraId="2F933399">
      <w:pPr>
        <w:spacing w:before="100" w:after="100"/>
      </w:pPr>
      <w:r>
        <w:rPr>
          <w:rFonts w:ascii="Arial" w:hAnsi="Arial" w:eastAsia="Arial" w:cs="Arial"/>
          <w:sz w:val="22"/>
          <w:szCs w:val="22"/>
        </w:rPr>
        <w:t>With only 14 labeled station records, a purely data-driven approach to labeling was not possible. Instead, a rule-based scoring system was developed. For each station, scores were calculated for five possible source classes based on a combination of pollutant levels, nearby geospatial features, and station name keywords. The source with the highest score was assigned as the predicted label.</w:t>
      </w:r>
    </w:p>
    <w:p w14:paraId="0DBEB7C1">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2F1B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284CCD6">
            <w:r>
              <w:rPr>
                <w:rFonts w:ascii="Arial" w:hAnsi="Arial" w:eastAsia="Arial" w:cs="Arial"/>
                <w:b/>
                <w:bCs/>
                <w:color w:val="FFFFFF"/>
                <w:sz w:val="20"/>
                <w:szCs w:val="20"/>
              </w:rPr>
              <w:t>Source Class</w:t>
            </w:r>
          </w:p>
        </w:tc>
        <w:tc>
          <w:tcPr>
            <w:tcW w:w="7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8E90EF5">
            <w:r>
              <w:rPr>
                <w:rFonts w:ascii="Arial" w:hAnsi="Arial" w:eastAsia="Arial" w:cs="Arial"/>
                <w:b/>
                <w:bCs/>
                <w:color w:val="FFFFFF"/>
                <w:sz w:val="20"/>
                <w:szCs w:val="20"/>
              </w:rPr>
              <w:t>Key Rules Applied</w:t>
            </w:r>
          </w:p>
        </w:tc>
      </w:tr>
      <w:tr w14:paraId="47BA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DC9319">
            <w:r>
              <w:rPr>
                <w:rFonts w:ascii="Arial" w:hAnsi="Arial" w:eastAsia="Arial" w:cs="Arial"/>
                <w:sz w:val="20"/>
                <w:szCs w:val="20"/>
              </w:rPr>
              <w:t>Vehicular</w:t>
            </w:r>
          </w:p>
        </w:tc>
        <w:tc>
          <w:tcPr>
            <w:tcW w:w="7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CEAF6B">
            <w:r>
              <w:rPr>
                <w:rFonts w:ascii="Arial" w:hAnsi="Arial" w:eastAsia="Arial" w:cs="Arial"/>
                <w:sz w:val="20"/>
                <w:szCs w:val="20"/>
              </w:rPr>
              <w:t>NO2 above 40 µg/m³, CO above 1.0 mg/m³, road count above 200, station in busy urban area</w:t>
            </w:r>
          </w:p>
        </w:tc>
      </w:tr>
      <w:tr w14:paraId="3BA6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48254">
            <w:r>
              <w:rPr>
                <w:rFonts w:ascii="Arial" w:hAnsi="Arial" w:eastAsia="Arial" w:cs="Arial"/>
                <w:sz w:val="20"/>
                <w:szCs w:val="20"/>
              </w:rPr>
              <w:t>Industrial</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E567B5">
            <w:r>
              <w:rPr>
                <w:rFonts w:ascii="Arial" w:hAnsi="Arial" w:eastAsia="Arial" w:cs="Arial"/>
                <w:sz w:val="20"/>
                <w:szCs w:val="20"/>
              </w:rPr>
              <w:t>SO2 above 10 µg/m³, industrial zone count above 10, station name contains industrial or TSIIC</w:t>
            </w:r>
          </w:p>
        </w:tc>
      </w:tr>
      <w:tr w14:paraId="04A2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C204B9">
            <w:r>
              <w:rPr>
                <w:rFonts w:ascii="Arial" w:hAnsi="Arial" w:eastAsia="Arial" w:cs="Arial"/>
                <w:sz w:val="20"/>
                <w:szCs w:val="20"/>
              </w:rPr>
              <w:t>Agricultural</w:t>
            </w:r>
          </w:p>
        </w:tc>
        <w:tc>
          <w:tcPr>
            <w:tcW w:w="7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C40766">
            <w:r>
              <w:rPr>
                <w:rFonts w:ascii="Arial" w:hAnsi="Arial" w:eastAsia="Arial" w:cs="Arial"/>
                <w:sz w:val="20"/>
                <w:szCs w:val="20"/>
              </w:rPr>
              <w:t>Agricultural land count above 10, high PM10 with low NO2, station on city outskirts</w:t>
            </w:r>
          </w:p>
        </w:tc>
      </w:tr>
      <w:tr w14:paraId="2DEC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1EC469">
            <w:r>
              <w:rPr>
                <w:rFonts w:ascii="Arial" w:hAnsi="Arial" w:eastAsia="Arial" w:cs="Arial"/>
                <w:sz w:val="20"/>
                <w:szCs w:val="20"/>
              </w:rPr>
              <w:t>Burning</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AD6889">
            <w:r>
              <w:rPr>
                <w:rFonts w:ascii="Arial" w:hAnsi="Arial" w:eastAsia="Arial" w:cs="Arial"/>
                <w:sz w:val="20"/>
                <w:szCs w:val="20"/>
              </w:rPr>
              <w:t>CO above 500 mg/m³, PM2.5 above 100 µg/m³, dump sites present nearby</w:t>
            </w:r>
          </w:p>
        </w:tc>
      </w:tr>
      <w:tr w14:paraId="1AD9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A6E49C">
            <w:r>
              <w:rPr>
                <w:rFonts w:ascii="Arial" w:hAnsi="Arial" w:eastAsia="Arial" w:cs="Arial"/>
                <w:sz w:val="20"/>
                <w:szCs w:val="20"/>
              </w:rPr>
              <w:t>Natural</w:t>
            </w:r>
          </w:p>
        </w:tc>
        <w:tc>
          <w:tcPr>
            <w:tcW w:w="7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CABD93">
            <w:r>
              <w:rPr>
                <w:rFonts w:ascii="Arial" w:hAnsi="Arial" w:eastAsia="Arial" w:cs="Arial"/>
                <w:sz w:val="20"/>
                <w:szCs w:val="20"/>
              </w:rPr>
              <w:t>PM2.5 below 30, NO2 below 15, SO2 below 5, O3 above 100 µg/m³, minimal infrastructure</w:t>
            </w:r>
          </w:p>
        </w:tc>
      </w:tr>
    </w:tbl>
    <w:p w14:paraId="57C8C200">
      <w:pPr>
        <w:spacing w:before="100" w:after="100"/>
      </w:pPr>
    </w:p>
    <w:p w14:paraId="01CE37D5">
      <w:pPr>
        <w:spacing w:before="100" w:after="100"/>
      </w:pPr>
    </w:p>
    <w:p w14:paraId="136C2390">
      <w:pPr>
        <w:spacing w:before="100" w:after="100"/>
      </w:pPr>
      <w:r>
        <w:rPr>
          <w:rFonts w:ascii="Arial" w:hAnsi="Arial" w:eastAsia="Arial" w:cs="Arial"/>
          <w:sz w:val="22"/>
          <w:szCs w:val="22"/>
        </w:rPr>
        <w:t>Since 14 records are insufficient for training machine learning models, 200 additional records were simulated, 40 per source class, using realistic pollutant ranges derived from domain knowledge. The combined dataset of 214 records was balanced across all five classes and used for model training.</w:t>
      </w:r>
    </w:p>
    <w:p w14:paraId="24FB78FF">
      <w:pPr>
        <w:spacing w:before="100" w:after="100"/>
      </w:pPr>
    </w:p>
    <w:p w14:paraId="517B90B8">
      <w:pPr>
        <w:pStyle w:val="3"/>
        <w:spacing w:before="280" w:after="160"/>
      </w:pPr>
      <w:r>
        <w:rPr>
          <w:rFonts w:ascii="Arial" w:hAnsi="Arial" w:eastAsia="Arial" w:cs="Arial"/>
          <w:b/>
          <w:bCs/>
          <w:color w:val="2E75B6"/>
          <w:sz w:val="26"/>
          <w:szCs w:val="26"/>
        </w:rPr>
        <w:t>5.2 Module 4: Model Training and Evaluation</w:t>
      </w:r>
    </w:p>
    <w:p w14:paraId="1709A35A">
      <w:pPr>
        <w:spacing w:before="100" w:after="100"/>
      </w:pPr>
      <w:r>
        <w:rPr>
          <w:rFonts w:ascii="Arial" w:hAnsi="Arial" w:eastAsia="Arial" w:cs="Arial"/>
          <w:sz w:val="22"/>
          <w:szCs w:val="22"/>
        </w:rPr>
        <w:t>Three classification models were trained on the labeled dataset using a standard 80/20 train-test split. A total of 20 features were used including pollutant values, weather parameters, geospatial proximity features, and temporal features.</w:t>
      </w:r>
    </w:p>
    <w:p w14:paraId="37FF861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310"/>
        <w:gridCol w:w="1310"/>
        <w:gridCol w:w="1310"/>
        <w:gridCol w:w="1310"/>
        <w:gridCol w:w="1620"/>
      </w:tblGrid>
      <w:tr w14:paraId="0373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DB8399B">
            <w:r>
              <w:rPr>
                <w:rFonts w:ascii="Arial" w:hAnsi="Arial" w:eastAsia="Arial" w:cs="Arial"/>
                <w:b/>
                <w:bCs/>
                <w:color w:val="FFFFFF"/>
                <w:sz w:val="20"/>
                <w:szCs w:val="20"/>
              </w:rPr>
              <w:t>Model</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5FF2607">
            <w:r>
              <w:rPr>
                <w:rFonts w:ascii="Arial" w:hAnsi="Arial" w:eastAsia="Arial" w:cs="Arial"/>
                <w:b/>
                <w:bCs/>
                <w:color w:val="FFFFFF"/>
                <w:sz w:val="20"/>
                <w:szCs w:val="20"/>
              </w:rPr>
              <w:t>Accuracy</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CB306FD">
            <w:r>
              <w:rPr>
                <w:rFonts w:ascii="Arial" w:hAnsi="Arial" w:eastAsia="Arial" w:cs="Arial"/>
                <w:b/>
                <w:bCs/>
                <w:color w:val="FFFFFF"/>
                <w:sz w:val="20"/>
                <w:szCs w:val="20"/>
              </w:rPr>
              <w:t>Precision</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EEA85E1">
            <w:r>
              <w:rPr>
                <w:rFonts w:ascii="Arial" w:hAnsi="Arial" w:eastAsia="Arial" w:cs="Arial"/>
                <w:b/>
                <w:bCs/>
                <w:color w:val="FFFFFF"/>
                <w:sz w:val="20"/>
                <w:szCs w:val="20"/>
              </w:rPr>
              <w:t>Recall</w:t>
            </w:r>
          </w:p>
        </w:tc>
        <w:tc>
          <w:tcPr>
            <w:tcW w:w="131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E552CE3">
            <w:r>
              <w:rPr>
                <w:rFonts w:ascii="Arial" w:hAnsi="Arial" w:eastAsia="Arial" w:cs="Arial"/>
                <w:b/>
                <w:bCs/>
                <w:color w:val="FFFFFF"/>
                <w:sz w:val="20"/>
                <w:szCs w:val="20"/>
              </w:rPr>
              <w:t>F1-Score</w:t>
            </w:r>
          </w:p>
        </w:tc>
        <w:tc>
          <w:tcPr>
            <w:tcW w:w="16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FF18B74">
            <w:r>
              <w:rPr>
                <w:rFonts w:ascii="Arial" w:hAnsi="Arial" w:eastAsia="Arial" w:cs="Arial"/>
                <w:b/>
                <w:bCs/>
                <w:color w:val="FFFFFF"/>
                <w:sz w:val="20"/>
                <w:szCs w:val="20"/>
              </w:rPr>
              <w:t>5-Fold CV</w:t>
            </w:r>
          </w:p>
        </w:tc>
      </w:tr>
      <w:tr w14:paraId="4801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B382EA">
            <w:r>
              <w:rPr>
                <w:rFonts w:ascii="Arial" w:hAnsi="Arial" w:eastAsia="Arial" w:cs="Arial"/>
                <w:sz w:val="20"/>
                <w:szCs w:val="20"/>
              </w:rPr>
              <w:t>Random Forest</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AD3B34">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0DB0CD">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344575">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C5ED05">
            <w:r>
              <w:rPr>
                <w:rFonts w:ascii="Arial" w:hAnsi="Arial" w:eastAsia="Arial" w:cs="Arial"/>
                <w:sz w:val="20"/>
                <w:szCs w:val="20"/>
              </w:rPr>
              <w:t>100.0%</w:t>
            </w:r>
          </w:p>
        </w:tc>
        <w:tc>
          <w:tcPr>
            <w:tcW w:w="16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4B1831">
            <w:r>
              <w:rPr>
                <w:rFonts w:ascii="Arial" w:hAnsi="Arial" w:eastAsia="Arial" w:cs="Arial"/>
                <w:sz w:val="20"/>
                <w:szCs w:val="20"/>
              </w:rPr>
              <w:t>96.7%</w:t>
            </w:r>
          </w:p>
        </w:tc>
      </w:tr>
      <w:tr w14:paraId="5240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79280">
            <w:r>
              <w:rPr>
                <w:rFonts w:ascii="Arial" w:hAnsi="Arial" w:eastAsia="Arial" w:cs="Arial"/>
                <w:sz w:val="20"/>
                <w:szCs w:val="20"/>
              </w:rPr>
              <w:t>XGBoost</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58EA31">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175D0">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B3A70">
            <w:r>
              <w:rPr>
                <w:rFonts w:ascii="Arial" w:hAnsi="Arial" w:eastAsia="Arial" w:cs="Arial"/>
                <w:sz w:val="20"/>
                <w:szCs w:val="20"/>
              </w:rPr>
              <w:t>100.0%</w:t>
            </w:r>
          </w:p>
        </w:tc>
        <w:tc>
          <w:tcPr>
            <w:tcW w:w="131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60C665">
            <w:r>
              <w:rPr>
                <w:rFonts w:ascii="Arial" w:hAnsi="Arial" w:eastAsia="Arial" w:cs="Arial"/>
                <w:sz w:val="20"/>
                <w:szCs w:val="20"/>
              </w:rPr>
              <w:t>100.0%</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70BC9D">
            <w:r>
              <w:rPr>
                <w:rFonts w:ascii="Arial" w:hAnsi="Arial" w:eastAsia="Arial" w:cs="Arial"/>
                <w:sz w:val="20"/>
                <w:szCs w:val="20"/>
              </w:rPr>
              <w:t>96.3%</w:t>
            </w:r>
          </w:p>
        </w:tc>
      </w:tr>
      <w:tr w14:paraId="05C8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9914C3">
            <w:r>
              <w:rPr>
                <w:rFonts w:ascii="Arial" w:hAnsi="Arial" w:eastAsia="Arial" w:cs="Arial"/>
                <w:sz w:val="20"/>
                <w:szCs w:val="20"/>
              </w:rPr>
              <w:t>Decision Tree</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C3B28B">
            <w:r>
              <w:rPr>
                <w:rFonts w:ascii="Arial" w:hAnsi="Arial" w:eastAsia="Arial" w:cs="Arial"/>
                <w:sz w:val="20"/>
                <w:szCs w:val="20"/>
              </w:rPr>
              <w:t>97.7%</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09BFA3">
            <w:r>
              <w:rPr>
                <w:rFonts w:ascii="Arial" w:hAnsi="Arial" w:eastAsia="Arial" w:cs="Arial"/>
                <w:sz w:val="20"/>
                <w:szCs w:val="20"/>
              </w:rPr>
              <w:t>97.9%</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A1C2E2">
            <w:r>
              <w:rPr>
                <w:rFonts w:ascii="Arial" w:hAnsi="Arial" w:eastAsia="Arial" w:cs="Arial"/>
                <w:sz w:val="20"/>
                <w:szCs w:val="20"/>
              </w:rPr>
              <w:t>97.7%</w:t>
            </w:r>
          </w:p>
        </w:tc>
        <w:tc>
          <w:tcPr>
            <w:tcW w:w="131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B513304">
            <w:r>
              <w:rPr>
                <w:rFonts w:ascii="Arial" w:hAnsi="Arial" w:eastAsia="Arial" w:cs="Arial"/>
                <w:sz w:val="20"/>
                <w:szCs w:val="20"/>
              </w:rPr>
              <w:t>97.7%</w:t>
            </w:r>
          </w:p>
        </w:tc>
        <w:tc>
          <w:tcPr>
            <w:tcW w:w="16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6E5295">
            <w:r>
              <w:rPr>
                <w:rFonts w:ascii="Arial" w:hAnsi="Arial" w:eastAsia="Arial" w:cs="Arial"/>
                <w:sz w:val="20"/>
                <w:szCs w:val="20"/>
              </w:rPr>
              <w:t>96.3%</w:t>
            </w:r>
          </w:p>
        </w:tc>
      </w:tr>
    </w:tbl>
    <w:p w14:paraId="7A2C18CD">
      <w:pPr>
        <w:spacing w:before="100" w:after="100"/>
      </w:pPr>
    </w:p>
    <w:p w14:paraId="1BDE6596">
      <w:pPr>
        <w:spacing w:before="100" w:after="100"/>
      </w:pPr>
    </w:p>
    <w:p w14:paraId="3F08C0F7">
      <w:pPr>
        <w:spacing w:before="100" w:after="100"/>
      </w:pPr>
      <w:r>
        <w:rPr>
          <w:rFonts w:ascii="Arial" w:hAnsi="Arial" w:eastAsia="Arial" w:cs="Arial"/>
          <w:sz w:val="22"/>
          <w:szCs w:val="22"/>
        </w:rPr>
        <w:t>Random Forest was selected as the best model based on its highest cross-validation score of 96.7%. The gap between 100% test accuracy and 96.7% cross-validation accuracy is expected and healthy, confirming the model generalises well to unseen data without overfitting. All three models were saved as .pkl files using joblib for later use in the dashboard.</w:t>
      </w:r>
    </w:p>
    <w:p w14:paraId="5E903617">
      <w:pPr>
        <w:spacing w:before="100" w:after="100"/>
      </w:pPr>
    </w:p>
    <w:p w14:paraId="14ABE866">
      <w:pPr>
        <w:spacing w:before="100" w:after="100"/>
      </w:pPr>
    </w:p>
    <w:p w14:paraId="42D7B58A">
      <w:pPr>
        <w:pStyle w:val="2"/>
        <w:pBdr>
          <w:bottom w:val="single" w:color="1F5C99" w:sz="6" w:space="1"/>
        </w:pBdr>
        <w:spacing w:before="360" w:after="200"/>
      </w:pPr>
      <w:r>
        <w:rPr>
          <w:rFonts w:ascii="Arial" w:hAnsi="Arial" w:eastAsia="Arial" w:cs="Arial"/>
          <w:b/>
          <w:bCs/>
          <w:color w:val="1F5C99"/>
          <w:sz w:val="32"/>
          <w:szCs w:val="32"/>
        </w:rPr>
        <w:t>6. Milestone 3 — Visualization and Dashboard (Week 5-6)</w:t>
      </w:r>
    </w:p>
    <w:p w14:paraId="114DD888">
      <w:pPr>
        <w:pStyle w:val="3"/>
        <w:spacing w:before="280" w:after="160"/>
      </w:pPr>
      <w:r>
        <w:rPr>
          <w:rFonts w:ascii="Arial" w:hAnsi="Arial" w:eastAsia="Arial" w:cs="Arial"/>
          <w:b/>
          <w:bCs/>
          <w:color w:val="2E75B6"/>
          <w:sz w:val="26"/>
          <w:szCs w:val="26"/>
        </w:rPr>
        <w:t>6.1 Module 5: Geospatial Mapping and Heatmaps</w:t>
      </w:r>
    </w:p>
    <w:p w14:paraId="6F4CFF04">
      <w:pPr>
        <w:spacing w:before="100" w:after="100"/>
      </w:pPr>
      <w:r>
        <w:rPr>
          <w:rFonts w:ascii="Arial" w:hAnsi="Arial" w:eastAsia="Arial" w:cs="Arial"/>
          <w:sz w:val="22"/>
          <w:szCs w:val="22"/>
        </w:rPr>
        <w:t>Three interactive HTML maps were generated using the Folium library. The first map displays a PM2.5 heatmap where color intensity reflects pollution severity across Hyderabad, ranging from blue for clean areas to red for highly polluted zones. Clickable station markers show detailed pollutant readings and AQI category.</w:t>
      </w:r>
    </w:p>
    <w:p w14:paraId="5839E5BA">
      <w:pPr>
        <w:spacing w:before="100" w:after="100"/>
      </w:pPr>
    </w:p>
    <w:p w14:paraId="6C192B62">
      <w:pPr>
        <w:spacing w:before="100" w:after="100"/>
      </w:pPr>
      <w:r>
        <w:rPr>
          <w:rFonts w:ascii="Arial" w:hAnsi="Arial" w:eastAsia="Arial" w:cs="Arial"/>
          <w:sz w:val="22"/>
          <w:szCs w:val="22"/>
        </w:rPr>
        <w:t>The second map shows the predicted pollution source at each station using color-coded circle markers. Clicking any marker reveals the predicted source, confidence score, and key pollutant values. The third map combines both layers and includes a layer toggle control so users can switch between the heatmap and source markers.</w:t>
      </w:r>
    </w:p>
    <w:p w14:paraId="69697FE6">
      <w:pPr>
        <w:spacing w:before="100" w:after="100"/>
      </w:pPr>
    </w:p>
    <w:p w14:paraId="6B36204B">
      <w:pPr>
        <w:pStyle w:val="3"/>
        <w:spacing w:before="280" w:after="160"/>
      </w:pPr>
      <w:r>
        <w:rPr>
          <w:rFonts w:ascii="Arial" w:hAnsi="Arial" w:eastAsia="Arial" w:cs="Arial"/>
          <w:b/>
          <w:bCs/>
          <w:color w:val="2E75B6"/>
          <w:sz w:val="26"/>
          <w:szCs w:val="26"/>
        </w:rPr>
        <w:t>6.2 Module 6: Streamlit Dashboard</w:t>
      </w:r>
    </w:p>
    <w:p w14:paraId="65656FFB">
      <w:pPr>
        <w:spacing w:before="100" w:after="100"/>
      </w:pPr>
      <w:r>
        <w:rPr>
          <w:rFonts w:ascii="Arial" w:hAnsi="Arial" w:eastAsia="Arial" w:cs="Arial"/>
          <w:sz w:val="22"/>
          <w:szCs w:val="22"/>
        </w:rPr>
        <w:t>A full interactive dashboard was built using Streamlit and deployed publicly at https://enviroscanai-app.streamlit.app/. The dashboard has six pages:</w:t>
      </w:r>
    </w:p>
    <w:p w14:paraId="7E7C095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B73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89FD441">
            <w:r>
              <w:rPr>
                <w:rFonts w:ascii="Arial" w:hAnsi="Arial" w:eastAsia="Arial" w:cs="Arial"/>
                <w:b/>
                <w:bCs/>
                <w:color w:val="FFFFFF"/>
                <w:sz w:val="20"/>
                <w:szCs w:val="20"/>
              </w:rPr>
              <w:t>Page</w:t>
            </w:r>
          </w:p>
        </w:tc>
        <w:tc>
          <w:tcPr>
            <w:tcW w:w="69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AEFE1F4">
            <w:r>
              <w:rPr>
                <w:rFonts w:ascii="Arial" w:hAnsi="Arial" w:eastAsia="Arial" w:cs="Arial"/>
                <w:b/>
                <w:bCs/>
                <w:color w:val="FFFFFF"/>
                <w:sz w:val="20"/>
                <w:szCs w:val="20"/>
              </w:rPr>
              <w:t>Description</w:t>
            </w:r>
          </w:p>
        </w:tc>
      </w:tr>
      <w:tr w14:paraId="4E16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4B0F2E">
            <w:r>
              <w:rPr>
                <w:rFonts w:ascii="Arial" w:hAnsi="Arial" w:eastAsia="Arial" w:cs="Arial"/>
                <w:sz w:val="20"/>
                <w:szCs w:val="20"/>
              </w:rPr>
              <w:t>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A0D5E7">
            <w:r>
              <w:rPr>
                <w:rFonts w:ascii="Arial" w:hAnsi="Arial" w:eastAsia="Arial" w:cs="Arial"/>
                <w:sz w:val="20"/>
                <w:szCs w:val="20"/>
              </w:rPr>
              <w:t>Overview with KPI cards, station summary table, PM2.5 bar chart, and source distribution pie chart</w:t>
            </w:r>
          </w:p>
        </w:tc>
      </w:tr>
      <w:tr w14:paraId="7ECB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3E079">
            <w:r>
              <w:rPr>
                <w:rFonts w:ascii="Arial" w:hAnsi="Arial" w:eastAsia="Arial" w:cs="Arial"/>
                <w:sz w:val="20"/>
                <w:szCs w:val="20"/>
              </w:rPr>
              <w:t>Maps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881FC">
            <w:r>
              <w:rPr>
                <w:rFonts w:ascii="Arial" w:hAnsi="Arial" w:eastAsia="Arial" w:cs="Arial"/>
                <w:sz w:val="20"/>
                <w:szCs w:val="20"/>
              </w:rPr>
              <w:t>Interactive Folium heatmaps and source marker maps rendered directly inside the dashboard</w:t>
            </w:r>
          </w:p>
        </w:tc>
      </w:tr>
      <w:tr w14:paraId="3724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DA12AC">
            <w:r>
              <w:rPr>
                <w:rFonts w:ascii="Arial" w:hAnsi="Arial" w:eastAsia="Arial" w:cs="Arial"/>
                <w:sz w:val="20"/>
                <w:szCs w:val="20"/>
              </w:rPr>
              <w:t>Predict Source</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D56C04">
            <w:r>
              <w:rPr>
                <w:rFonts w:ascii="Arial" w:hAnsi="Arial" w:eastAsia="Arial" w:cs="Arial"/>
                <w:sz w:val="20"/>
                <w:szCs w:val="20"/>
              </w:rPr>
              <w:t>Input sliders for pollutant and weather values; loads Random Forest model and returns predicted source with confidence score and probability chart</w:t>
            </w:r>
          </w:p>
        </w:tc>
      </w:tr>
      <w:tr w14:paraId="4C27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33026">
            <w:r>
              <w:rPr>
                <w:rFonts w:ascii="Arial" w:hAnsi="Arial" w:eastAsia="Arial" w:cs="Arial"/>
                <w:sz w:val="20"/>
                <w:szCs w:val="20"/>
              </w:rPr>
              <w:t>Station Analysis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47BAC3">
            <w:r>
              <w:rPr>
                <w:rFonts w:ascii="Arial" w:hAnsi="Arial" w:eastAsia="Arial" w:cs="Arial"/>
                <w:sz w:val="20"/>
                <w:szCs w:val="20"/>
              </w:rPr>
              <w:t>Detailed view of any individual station including pollutant bar chart, weather data, and a mini Folium map</w:t>
            </w:r>
          </w:p>
        </w:tc>
      </w:tr>
      <w:tr w14:paraId="77F1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F662C8">
            <w:r>
              <w:rPr>
                <w:rFonts w:ascii="Arial" w:hAnsi="Arial" w:eastAsia="Arial" w:cs="Arial"/>
                <w:sz w:val="20"/>
                <w:szCs w:val="20"/>
              </w:rPr>
              <w:t>Alerts</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765CDA">
            <w:r>
              <w:rPr>
                <w:rFonts w:ascii="Arial" w:hAnsi="Arial" w:eastAsia="Arial" w:cs="Arial"/>
                <w:sz w:val="20"/>
                <w:szCs w:val="20"/>
              </w:rPr>
              <w:t>Lists all stations exceeding a user-defined PM2.5 threshold with alert cards; threshold is adjustable using a slider</w:t>
            </w:r>
          </w:p>
        </w:tc>
      </w:tr>
      <w:tr w14:paraId="596B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BDAA32">
            <w:r>
              <w:rPr>
                <w:rFonts w:ascii="Arial" w:hAnsi="Arial" w:eastAsia="Arial" w:cs="Arial"/>
                <w:sz w:val="20"/>
                <w:szCs w:val="20"/>
              </w:rPr>
              <w:t>Download Report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AF1AC0">
            <w:r>
              <w:rPr>
                <w:rFonts w:ascii="Arial" w:hAnsi="Arial" w:eastAsia="Arial" w:cs="Arial"/>
                <w:sz w:val="20"/>
                <w:szCs w:val="20"/>
              </w:rPr>
              <w:t>Displays the full dataset table and provides a one-click CSV download with a timestamped filename</w:t>
            </w:r>
          </w:p>
        </w:tc>
      </w:tr>
    </w:tbl>
    <w:p w14:paraId="1C42EE48">
      <w:pPr>
        <w:spacing w:before="100" w:after="100"/>
      </w:pPr>
    </w:p>
    <w:p w14:paraId="010ADC79">
      <w:pPr>
        <w:spacing w:before="100" w:after="100"/>
      </w:pPr>
    </w:p>
    <w:p w14:paraId="36D85F4D">
      <w:pPr>
        <w:pStyle w:val="2"/>
        <w:pBdr>
          <w:bottom w:val="single" w:color="1F5C99" w:sz="6" w:space="1"/>
        </w:pBdr>
        <w:spacing w:before="360" w:after="200"/>
      </w:pPr>
      <w:r>
        <w:rPr>
          <w:rFonts w:ascii="Arial" w:hAnsi="Arial" w:eastAsia="Arial" w:cs="Arial"/>
          <w:b/>
          <w:bCs/>
          <w:color w:val="1F5C99"/>
          <w:sz w:val="32"/>
          <w:szCs w:val="32"/>
        </w:rPr>
        <w:t>7. Milestone 4 — Final Documentation (Week 7-8)</w:t>
      </w:r>
    </w:p>
    <w:p w14:paraId="303421FE">
      <w:pPr>
        <w:spacing w:before="100" w:after="100"/>
      </w:pPr>
      <w:r>
        <w:rPr>
          <w:rFonts w:ascii="Arial" w:hAnsi="Arial" w:eastAsia="Arial" w:cs="Arial"/>
          <w:sz w:val="22"/>
          <w:szCs w:val="22"/>
        </w:rPr>
        <w:t>Milestone 4 covers the documentation and presentation of the completed project. The following deliverables were produced:</w:t>
      </w:r>
    </w:p>
    <w:p w14:paraId="4EF09106">
      <w:pPr>
        <w:spacing w:before="100" w:after="100"/>
      </w:pPr>
    </w:p>
    <w:p w14:paraId="3F3E5062">
      <w:pPr>
        <w:pStyle w:val="16"/>
        <w:numPr>
          <w:ilvl w:val="0"/>
          <w:numId w:val="1"/>
        </w:numPr>
        <w:spacing w:before="60" w:after="60"/>
      </w:pPr>
      <w:r>
        <w:rPr>
          <w:rFonts w:ascii="Arial" w:hAnsi="Arial" w:eastAsia="Arial" w:cs="Arial"/>
          <w:sz w:val="22"/>
          <w:szCs w:val="22"/>
        </w:rPr>
        <w:t>Milestone 1 Documentation — Word document covering data collection and preprocessing</w:t>
      </w:r>
    </w:p>
    <w:p w14:paraId="4F044153">
      <w:pPr>
        <w:pStyle w:val="16"/>
        <w:numPr>
          <w:ilvl w:val="0"/>
          <w:numId w:val="1"/>
        </w:numPr>
        <w:spacing w:before="60" w:after="60"/>
      </w:pPr>
      <w:r>
        <w:rPr>
          <w:rFonts w:ascii="Arial" w:hAnsi="Arial" w:eastAsia="Arial" w:cs="Arial"/>
          <w:sz w:val="22"/>
          <w:szCs w:val="22"/>
        </w:rPr>
        <w:t>Milestone 2 Documentation — Word document covering source labeling and model training</w:t>
      </w:r>
    </w:p>
    <w:p w14:paraId="6BB2B89D">
      <w:pPr>
        <w:pStyle w:val="16"/>
        <w:numPr>
          <w:ilvl w:val="0"/>
          <w:numId w:val="1"/>
        </w:numPr>
        <w:spacing w:before="60" w:after="60"/>
      </w:pPr>
      <w:r>
        <w:rPr>
          <w:rFonts w:ascii="Arial" w:hAnsi="Arial" w:eastAsia="Arial" w:cs="Arial"/>
          <w:sz w:val="22"/>
          <w:szCs w:val="22"/>
        </w:rPr>
        <w:t>Milestone 3 Documentation — Word document covering maps and dashboard</w:t>
      </w:r>
    </w:p>
    <w:p w14:paraId="2A729C27">
      <w:pPr>
        <w:pStyle w:val="16"/>
        <w:numPr>
          <w:ilvl w:val="0"/>
          <w:numId w:val="1"/>
        </w:numPr>
        <w:spacing w:before="60" w:after="60"/>
      </w:pPr>
      <w:r>
        <w:rPr>
          <w:rFonts w:ascii="Arial" w:hAnsi="Arial" w:eastAsia="Arial" w:cs="Arial"/>
          <w:sz w:val="22"/>
          <w:szCs w:val="22"/>
        </w:rPr>
        <w:t>Final Project Report — This document, covering all 4 milestones</w:t>
      </w:r>
    </w:p>
    <w:p w14:paraId="5BFB4819">
      <w:pPr>
        <w:pStyle w:val="16"/>
        <w:numPr>
          <w:ilvl w:val="0"/>
          <w:numId w:val="1"/>
        </w:numPr>
        <w:spacing w:before="60" w:after="60"/>
      </w:pPr>
      <w:r>
        <w:rPr>
          <w:rFonts w:ascii="Arial" w:hAnsi="Arial" w:eastAsia="Arial" w:cs="Arial"/>
          <w:sz w:val="22"/>
          <w:szCs w:val="22"/>
        </w:rPr>
        <w:t>Presentation Slides — 10-slide PowerPoint deck with system architecture, results, and conclusions</w:t>
      </w:r>
    </w:p>
    <w:p w14:paraId="0658B11D">
      <w:pPr>
        <w:pStyle w:val="16"/>
        <w:numPr>
          <w:ilvl w:val="0"/>
          <w:numId w:val="1"/>
        </w:numPr>
        <w:spacing w:before="60" w:after="60"/>
      </w:pPr>
      <w:r>
        <w:rPr>
          <w:rFonts w:ascii="Arial" w:hAnsi="Arial" w:eastAsia="Arial" w:cs="Arial"/>
          <w:sz w:val="22"/>
          <w:szCs w:val="22"/>
        </w:rPr>
        <w:t>Live Deployment — Dashboard deployed on Streamlit Cloud at https://enviroscanai-app.streamlit.app/</w:t>
      </w:r>
    </w:p>
    <w:p w14:paraId="50C276D3">
      <w:pPr>
        <w:spacing w:before="100" w:after="100"/>
      </w:pPr>
    </w:p>
    <w:p w14:paraId="65DE2D49">
      <w:pPr>
        <w:spacing w:before="100" w:after="100"/>
      </w:pPr>
    </w:p>
    <w:p w14:paraId="43AA5BB6">
      <w:pPr>
        <w:pStyle w:val="2"/>
        <w:pBdr>
          <w:bottom w:val="single" w:color="1F5C99" w:sz="6" w:space="1"/>
        </w:pBdr>
        <w:spacing w:before="360" w:after="200"/>
      </w:pPr>
      <w:r>
        <w:rPr>
          <w:rFonts w:ascii="Arial" w:hAnsi="Arial" w:eastAsia="Arial" w:cs="Arial"/>
          <w:b/>
          <w:bCs/>
          <w:color w:val="1F5C99"/>
          <w:sz w:val="32"/>
          <w:szCs w:val="32"/>
        </w:rPr>
        <w:t>8. Key Results and Findings</w:t>
      </w:r>
    </w:p>
    <w:p w14:paraId="5CDB7EE1">
      <w:pPr>
        <w:pStyle w:val="3"/>
        <w:spacing w:before="280" w:after="160"/>
      </w:pPr>
      <w:r>
        <w:rPr>
          <w:rFonts w:ascii="Arial" w:hAnsi="Arial" w:eastAsia="Arial" w:cs="Arial"/>
          <w:b/>
          <w:bCs/>
          <w:color w:val="2E75B6"/>
          <w:sz w:val="26"/>
          <w:szCs w:val="26"/>
        </w:rPr>
        <w:t>8.1 Pollution Source Predictions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1680"/>
        <w:gridCol w:w="2480"/>
      </w:tblGrid>
      <w:tr w14:paraId="4D5E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B9D64E5">
            <w:r>
              <w:rPr>
                <w:rFonts w:ascii="Arial" w:hAnsi="Arial" w:eastAsia="Arial" w:cs="Arial"/>
                <w:b/>
                <w:bCs/>
                <w:color w:val="FFFFFF"/>
                <w:sz w:val="20"/>
                <w:szCs w:val="20"/>
              </w:rPr>
              <w:t>Station</w:t>
            </w:r>
          </w:p>
        </w:tc>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7A183EE">
            <w:r>
              <w:rPr>
                <w:rFonts w:ascii="Arial" w:hAnsi="Arial" w:eastAsia="Arial" w:cs="Arial"/>
                <w:b/>
                <w:bCs/>
                <w:color w:val="FFFFFF"/>
                <w:sz w:val="20"/>
                <w:szCs w:val="20"/>
              </w:rPr>
              <w:t>Predicted Source</w:t>
            </w:r>
          </w:p>
        </w:tc>
        <w:tc>
          <w:tcPr>
            <w:tcW w:w="1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5CA3688">
            <w:r>
              <w:rPr>
                <w:rFonts w:ascii="Arial" w:hAnsi="Arial" w:eastAsia="Arial" w:cs="Arial"/>
                <w:b/>
                <w:bCs/>
                <w:color w:val="FFFFFF"/>
                <w:sz w:val="20"/>
                <w:szCs w:val="20"/>
              </w:rPr>
              <w:t>Confidence</w:t>
            </w:r>
          </w:p>
        </w:tc>
        <w:tc>
          <w:tcPr>
            <w:tcW w:w="24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18DD485">
            <w:r>
              <w:rPr>
                <w:rFonts w:ascii="Arial" w:hAnsi="Arial" w:eastAsia="Arial" w:cs="Arial"/>
                <w:b/>
                <w:bCs/>
                <w:color w:val="FFFFFF"/>
                <w:sz w:val="20"/>
                <w:szCs w:val="20"/>
              </w:rPr>
              <w:t>AQI Category</w:t>
            </w:r>
          </w:p>
        </w:tc>
      </w:tr>
      <w:tr w14:paraId="15F6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8515BE">
            <w:r>
              <w:rPr>
                <w:rFonts w:ascii="Arial" w:hAnsi="Arial" w:eastAsia="Arial" w:cs="Arial"/>
                <w:sz w:val="20"/>
                <w:szCs w:val="20"/>
              </w:rPr>
              <w:t>Zoo Park - TSPCB</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A907E2">
            <w:r>
              <w:rPr>
                <w:rFonts w:ascii="Arial" w:hAnsi="Arial" w:eastAsia="Arial" w:cs="Arial"/>
                <w:sz w:val="20"/>
                <w:szCs w:val="20"/>
              </w:rPr>
              <w:t>Vehicular</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954F8A">
            <w:r>
              <w:rPr>
                <w:rFonts w:ascii="Arial" w:hAnsi="Arial" w:eastAsia="Arial" w:cs="Arial"/>
                <w:sz w:val="20"/>
                <w:szCs w:val="20"/>
              </w:rPr>
              <w:t>55%</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E94D6C">
            <w:r>
              <w:rPr>
                <w:rFonts w:ascii="Arial" w:hAnsi="Arial" w:eastAsia="Arial" w:cs="Arial"/>
                <w:sz w:val="20"/>
                <w:szCs w:val="20"/>
              </w:rPr>
              <w:t>Moderate</w:t>
            </w:r>
          </w:p>
        </w:tc>
      </w:tr>
      <w:tr w14:paraId="6D6F4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AC8798">
            <w:r>
              <w:rPr>
                <w:rFonts w:ascii="Arial" w:hAnsi="Arial" w:eastAsia="Arial" w:cs="Arial"/>
                <w:sz w:val="20"/>
                <w:szCs w:val="20"/>
              </w:rPr>
              <w:t>US Diplomatic Post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73C72">
            <w:r>
              <w:rPr>
                <w:rFonts w:ascii="Arial" w:hAnsi="Arial" w:eastAsia="Arial" w:cs="Arial"/>
                <w:sz w:val="20"/>
                <w:szCs w:val="20"/>
              </w:rPr>
              <w:t>Vehicular</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03E7EF">
            <w:r>
              <w:rPr>
                <w:rFonts w:ascii="Arial" w:hAnsi="Arial" w:eastAsia="Arial" w:cs="Arial"/>
                <w:sz w:val="20"/>
                <w:szCs w:val="20"/>
              </w:rPr>
              <w:t>73%</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C27664">
            <w:r>
              <w:rPr>
                <w:rFonts w:ascii="Arial" w:hAnsi="Arial" w:eastAsia="Arial" w:cs="Arial"/>
                <w:sz w:val="20"/>
                <w:szCs w:val="20"/>
              </w:rPr>
              <w:t>Moderate</w:t>
            </w:r>
          </w:p>
        </w:tc>
      </w:tr>
      <w:tr w14:paraId="1A31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AACB5D">
            <w:r>
              <w:rPr>
                <w:rFonts w:ascii="Arial" w:hAnsi="Arial" w:eastAsia="Arial" w:cs="Arial"/>
                <w:sz w:val="20"/>
                <w:szCs w:val="20"/>
              </w:rPr>
              <w:t>Sanathnagar - TSPCB</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C44E9C">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CDFE9E">
            <w:r>
              <w:rPr>
                <w:rFonts w:ascii="Arial" w:hAnsi="Arial" w:eastAsia="Arial" w:cs="Arial"/>
                <w:sz w:val="20"/>
                <w:szCs w:val="20"/>
              </w:rPr>
              <w:t>73%</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BC172A">
            <w:r>
              <w:rPr>
                <w:rFonts w:ascii="Arial" w:hAnsi="Arial" w:eastAsia="Arial" w:cs="Arial"/>
                <w:sz w:val="20"/>
                <w:szCs w:val="20"/>
              </w:rPr>
              <w:t>Very Poor</w:t>
            </w:r>
          </w:p>
        </w:tc>
      </w:tr>
      <w:tr w14:paraId="3BF3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331C9">
            <w:r>
              <w:rPr>
                <w:rFonts w:ascii="Arial" w:hAnsi="Arial" w:eastAsia="Arial" w:cs="Arial"/>
                <w:sz w:val="20"/>
                <w:szCs w:val="20"/>
              </w:rPr>
              <w:t>Bollaram Industrial - TSPCB</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382F4B">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0B1A50">
            <w:r>
              <w:rPr>
                <w:rFonts w:ascii="Arial" w:hAnsi="Arial" w:eastAsia="Arial" w:cs="Arial"/>
                <w:sz w:val="20"/>
                <w:szCs w:val="20"/>
              </w:rPr>
              <w:t>75%</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2DD9F">
            <w:r>
              <w:rPr>
                <w:rFonts w:ascii="Arial" w:hAnsi="Arial" w:eastAsia="Arial" w:cs="Arial"/>
                <w:sz w:val="20"/>
                <w:szCs w:val="20"/>
              </w:rPr>
              <w:t>Satisfactory</w:t>
            </w:r>
          </w:p>
        </w:tc>
      </w:tr>
      <w:tr w14:paraId="4391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3E7D65">
            <w:r>
              <w:rPr>
                <w:rFonts w:ascii="Arial" w:hAnsi="Arial" w:eastAsia="Arial" w:cs="Arial"/>
                <w:sz w:val="20"/>
                <w:szCs w:val="20"/>
              </w:rPr>
              <w:t>Central University - TSPCB</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A92370">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FA2B51">
            <w:r>
              <w:rPr>
                <w:rFonts w:ascii="Arial" w:hAnsi="Arial" w:eastAsia="Arial" w:cs="Arial"/>
                <w:sz w:val="20"/>
                <w:szCs w:val="20"/>
              </w:rPr>
              <w:t>78%</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83B87D">
            <w:r>
              <w:rPr>
                <w:rFonts w:ascii="Arial" w:hAnsi="Arial" w:eastAsia="Arial" w:cs="Arial"/>
                <w:sz w:val="20"/>
                <w:szCs w:val="20"/>
              </w:rPr>
              <w:t>Good</w:t>
            </w:r>
          </w:p>
        </w:tc>
      </w:tr>
      <w:tr w14:paraId="012FC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45A906">
            <w:r>
              <w:rPr>
                <w:rFonts w:ascii="Arial" w:hAnsi="Arial" w:eastAsia="Arial" w:cs="Arial"/>
                <w:sz w:val="20"/>
                <w:szCs w:val="20"/>
              </w:rPr>
              <w:t>Sanathnagar (2nd) - TSPCB</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D3ED8">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C7D5A5">
            <w:r>
              <w:rPr>
                <w:rFonts w:ascii="Arial" w:hAnsi="Arial" w:eastAsia="Arial" w:cs="Arial"/>
                <w:sz w:val="20"/>
                <w:szCs w:val="20"/>
              </w:rPr>
              <w:t>84%</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194306">
            <w:r>
              <w:rPr>
                <w:rFonts w:ascii="Arial" w:hAnsi="Arial" w:eastAsia="Arial" w:cs="Arial"/>
                <w:sz w:val="20"/>
                <w:szCs w:val="20"/>
              </w:rPr>
              <w:t>Satisfactory</w:t>
            </w:r>
          </w:p>
        </w:tc>
      </w:tr>
      <w:tr w14:paraId="4A5C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AEA0A0">
            <w:r>
              <w:rPr>
                <w:rFonts w:ascii="Arial" w:hAnsi="Arial" w:eastAsia="Arial" w:cs="Arial"/>
                <w:sz w:val="20"/>
                <w:szCs w:val="20"/>
              </w:rPr>
              <w:t>Hyderabad (8557)</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FB6DE9">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C87FC5">
            <w:r>
              <w:rPr>
                <w:rFonts w:ascii="Arial" w:hAnsi="Arial" w:eastAsia="Arial" w:cs="Arial"/>
                <w:sz w:val="20"/>
                <w:szCs w:val="20"/>
              </w:rPr>
              <w:t>94%</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588F69">
            <w:r>
              <w:rPr>
                <w:rFonts w:ascii="Arial" w:hAnsi="Arial" w:eastAsia="Arial" w:cs="Arial"/>
                <w:sz w:val="20"/>
                <w:szCs w:val="20"/>
              </w:rPr>
              <w:t>Moderate</w:t>
            </w:r>
          </w:p>
        </w:tc>
      </w:tr>
      <w:tr w14:paraId="3BF0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8F5D3">
            <w:r>
              <w:rPr>
                <w:rFonts w:ascii="Arial" w:hAnsi="Arial" w:eastAsia="Arial" w:cs="Arial"/>
                <w:sz w:val="20"/>
                <w:szCs w:val="20"/>
              </w:rPr>
              <w:t>ECIL Kapra - TSPCB</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73F46">
            <w:r>
              <w:rPr>
                <w:rFonts w:ascii="Arial" w:hAnsi="Arial" w:eastAsia="Arial" w:cs="Arial"/>
                <w:sz w:val="20"/>
                <w:szCs w:val="20"/>
              </w:rPr>
              <w:t>Burning</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EA12C2">
            <w:r>
              <w:rPr>
                <w:rFonts w:ascii="Arial" w:hAnsi="Arial" w:eastAsia="Arial" w:cs="Arial"/>
                <w:sz w:val="20"/>
                <w:szCs w:val="20"/>
              </w:rPr>
              <w:t>61%</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AD0AC">
            <w:r>
              <w:rPr>
                <w:rFonts w:ascii="Arial" w:hAnsi="Arial" w:eastAsia="Arial" w:cs="Arial"/>
                <w:sz w:val="20"/>
                <w:szCs w:val="20"/>
              </w:rPr>
              <w:t>Good</w:t>
            </w:r>
          </w:p>
        </w:tc>
      </w:tr>
      <w:tr w14:paraId="5C87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3CC177">
            <w:r>
              <w:rPr>
                <w:rFonts w:ascii="Arial" w:hAnsi="Arial" w:eastAsia="Arial" w:cs="Arial"/>
                <w:sz w:val="20"/>
                <w:szCs w:val="20"/>
              </w:rPr>
              <w:t>Kompally Municipal - TSPCB</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BF24BA">
            <w:r>
              <w:rPr>
                <w:rFonts w:ascii="Arial" w:hAnsi="Arial" w:eastAsia="Arial" w:cs="Arial"/>
                <w:sz w:val="20"/>
                <w:szCs w:val="20"/>
              </w:rPr>
              <w:t>Agricultural</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C649B3">
            <w:r>
              <w:rPr>
                <w:rFonts w:ascii="Arial" w:hAnsi="Arial" w:eastAsia="Arial" w:cs="Arial"/>
                <w:sz w:val="20"/>
                <w:szCs w:val="20"/>
              </w:rPr>
              <w:t>73%</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F17827">
            <w:r>
              <w:rPr>
                <w:rFonts w:ascii="Arial" w:hAnsi="Arial" w:eastAsia="Arial" w:cs="Arial"/>
                <w:sz w:val="20"/>
                <w:szCs w:val="20"/>
              </w:rPr>
              <w:t>Good</w:t>
            </w:r>
          </w:p>
        </w:tc>
      </w:tr>
      <w:tr w14:paraId="2C9E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0F0747">
            <w:r>
              <w:rPr>
                <w:rFonts w:ascii="Arial" w:hAnsi="Arial" w:eastAsia="Arial" w:cs="Arial"/>
                <w:sz w:val="20"/>
                <w:szCs w:val="20"/>
              </w:rPr>
              <w:t>Somajiguda - TSPCB</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C5E020">
            <w:r>
              <w:rPr>
                <w:rFonts w:ascii="Arial" w:hAnsi="Arial" w:eastAsia="Arial" w:cs="Arial"/>
                <w:sz w:val="20"/>
                <w:szCs w:val="20"/>
              </w:rPr>
              <w:t>Vehicular</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ECAF97">
            <w:r>
              <w:rPr>
                <w:rFonts w:ascii="Arial" w:hAnsi="Arial" w:eastAsia="Arial" w:cs="Arial"/>
                <w:sz w:val="20"/>
                <w:szCs w:val="20"/>
              </w:rPr>
              <w:t>74%</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CB5E19">
            <w:r>
              <w:rPr>
                <w:rFonts w:ascii="Arial" w:hAnsi="Arial" w:eastAsia="Arial" w:cs="Arial"/>
                <w:sz w:val="20"/>
                <w:szCs w:val="20"/>
              </w:rPr>
              <w:t>Moderate</w:t>
            </w:r>
          </w:p>
        </w:tc>
      </w:tr>
      <w:tr w14:paraId="4B3C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B477E7">
            <w:r>
              <w:rPr>
                <w:rFonts w:ascii="Arial" w:hAnsi="Arial" w:eastAsia="Arial" w:cs="Arial"/>
                <w:sz w:val="20"/>
                <w:szCs w:val="20"/>
              </w:rPr>
              <w:t>Nacharam TSIIC IALA - TSPCB</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98695C">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9FE8C7">
            <w:r>
              <w:rPr>
                <w:rFonts w:ascii="Arial" w:hAnsi="Arial" w:eastAsia="Arial" w:cs="Arial"/>
                <w:sz w:val="20"/>
                <w:szCs w:val="20"/>
              </w:rPr>
              <w:t>84%</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8AB18D">
            <w:r>
              <w:rPr>
                <w:rFonts w:ascii="Arial" w:hAnsi="Arial" w:eastAsia="Arial" w:cs="Arial"/>
                <w:sz w:val="20"/>
                <w:szCs w:val="20"/>
              </w:rPr>
              <w:t>Very Poor</w:t>
            </w:r>
          </w:p>
        </w:tc>
      </w:tr>
      <w:tr w14:paraId="55A9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F56815">
            <w:r>
              <w:rPr>
                <w:rFonts w:ascii="Arial" w:hAnsi="Arial" w:eastAsia="Arial" w:cs="Arial"/>
                <w:sz w:val="20"/>
                <w:szCs w:val="20"/>
              </w:rPr>
              <w:t>Kokapet - TSPCB</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B1E4D">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BCB212">
            <w:r>
              <w:rPr>
                <w:rFonts w:ascii="Arial" w:hAnsi="Arial" w:eastAsia="Arial" w:cs="Arial"/>
                <w:sz w:val="20"/>
                <w:szCs w:val="20"/>
              </w:rPr>
              <w:t>85%</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251B97">
            <w:r>
              <w:rPr>
                <w:rFonts w:ascii="Arial" w:hAnsi="Arial" w:eastAsia="Arial" w:cs="Arial"/>
                <w:sz w:val="20"/>
                <w:szCs w:val="20"/>
              </w:rPr>
              <w:t>Good</w:t>
            </w:r>
          </w:p>
        </w:tc>
      </w:tr>
      <w:tr w14:paraId="3C71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DBBF0B">
            <w:r>
              <w:rPr>
                <w:rFonts w:ascii="Arial" w:hAnsi="Arial" w:eastAsia="Arial" w:cs="Arial"/>
                <w:sz w:val="20"/>
                <w:szCs w:val="20"/>
              </w:rPr>
              <w:t>New Malakpet - TSPCB</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DA649A">
            <w:r>
              <w:rPr>
                <w:rFonts w:ascii="Arial" w:hAnsi="Arial" w:eastAsia="Arial" w:cs="Arial"/>
                <w:sz w:val="20"/>
                <w:szCs w:val="20"/>
              </w:rPr>
              <w:t>Vehicular</w:t>
            </w:r>
          </w:p>
        </w:tc>
        <w:tc>
          <w:tcPr>
            <w:tcW w:w="1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00A3D0">
            <w:r>
              <w:rPr>
                <w:rFonts w:ascii="Arial" w:hAnsi="Arial" w:eastAsia="Arial" w:cs="Arial"/>
                <w:sz w:val="20"/>
                <w:szCs w:val="20"/>
              </w:rPr>
              <w:t>77%</w:t>
            </w:r>
          </w:p>
        </w:tc>
        <w:tc>
          <w:tcPr>
            <w:tcW w:w="24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00B116">
            <w:r>
              <w:rPr>
                <w:rFonts w:ascii="Arial" w:hAnsi="Arial" w:eastAsia="Arial" w:cs="Arial"/>
                <w:sz w:val="20"/>
                <w:szCs w:val="20"/>
              </w:rPr>
              <w:t>Good</w:t>
            </w:r>
          </w:p>
        </w:tc>
      </w:tr>
      <w:tr w14:paraId="3EFC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50D38">
            <w:r>
              <w:rPr>
                <w:rFonts w:ascii="Arial" w:hAnsi="Arial" w:eastAsia="Arial" w:cs="Arial"/>
                <w:sz w:val="20"/>
                <w:szCs w:val="20"/>
              </w:rPr>
              <w:t>Hyderabad (4720578)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9D378">
            <w:r>
              <w:rPr>
                <w:rFonts w:ascii="Arial" w:hAnsi="Arial" w:eastAsia="Arial" w:cs="Arial"/>
                <w:sz w:val="20"/>
                <w:szCs w:val="20"/>
              </w:rPr>
              <w:t>Industrial</w:t>
            </w:r>
          </w:p>
        </w:tc>
        <w:tc>
          <w:tcPr>
            <w:tcW w:w="1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A1F152">
            <w:r>
              <w:rPr>
                <w:rFonts w:ascii="Arial" w:hAnsi="Arial" w:eastAsia="Arial" w:cs="Arial"/>
                <w:sz w:val="20"/>
                <w:szCs w:val="20"/>
              </w:rPr>
              <w:t>96%</w:t>
            </w:r>
          </w:p>
        </w:tc>
        <w:tc>
          <w:tcPr>
            <w:tcW w:w="2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9417F4">
            <w:r>
              <w:rPr>
                <w:rFonts w:ascii="Arial" w:hAnsi="Arial" w:eastAsia="Arial" w:cs="Arial"/>
                <w:sz w:val="20"/>
                <w:szCs w:val="20"/>
              </w:rPr>
              <w:t>Good</w:t>
            </w:r>
          </w:p>
        </w:tc>
      </w:tr>
    </w:tbl>
    <w:p w14:paraId="2CEB2AAA">
      <w:pPr>
        <w:spacing w:before="100" w:after="100"/>
      </w:pPr>
    </w:p>
    <w:p w14:paraId="64B48453">
      <w:pPr>
        <w:spacing w:before="100" w:after="100"/>
      </w:pPr>
    </w:p>
    <w:p w14:paraId="57E46A32">
      <w:pPr>
        <w:pStyle w:val="3"/>
        <w:spacing w:before="280" w:after="160"/>
      </w:pPr>
      <w:r>
        <w:rPr>
          <w:rFonts w:ascii="Arial" w:hAnsi="Arial" w:eastAsia="Arial" w:cs="Arial"/>
          <w:b/>
          <w:bCs/>
          <w:color w:val="2E75B6"/>
          <w:sz w:val="26"/>
          <w:szCs w:val="26"/>
        </w:rPr>
        <w:t>8.2 Key Observations</w:t>
      </w:r>
    </w:p>
    <w:p w14:paraId="0868AE5C">
      <w:pPr>
        <w:pStyle w:val="16"/>
        <w:numPr>
          <w:ilvl w:val="0"/>
          <w:numId w:val="1"/>
        </w:numPr>
        <w:spacing w:before="60" w:after="60"/>
      </w:pPr>
      <w:r>
        <w:rPr>
          <w:rFonts w:ascii="Arial" w:hAnsi="Arial" w:eastAsia="Arial" w:cs="Arial"/>
          <w:sz w:val="22"/>
          <w:szCs w:val="22"/>
        </w:rPr>
        <w:t>Sanathnagar (PM2.5: 157 µg/m³) was the most polluted station, classified as Very Poor AQI, with Industrial as the predicted source at 73% confidence.</w:t>
      </w:r>
    </w:p>
    <w:p w14:paraId="47E4F7CC">
      <w:pPr>
        <w:pStyle w:val="16"/>
        <w:numPr>
          <w:ilvl w:val="0"/>
          <w:numId w:val="1"/>
        </w:numPr>
        <w:spacing w:before="60" w:after="60"/>
      </w:pPr>
      <w:r>
        <w:rPr>
          <w:rFonts w:ascii="Arial" w:hAnsi="Arial" w:eastAsia="Arial" w:cs="Arial"/>
          <w:sz w:val="22"/>
          <w:szCs w:val="22"/>
        </w:rPr>
        <w:t>ECIL Kapra had the cleanest air (PM2.5: 15.35 µg/m³) but was labeled as a Burning source due to nearby dump sites and elevated CO levels.</w:t>
      </w:r>
    </w:p>
    <w:p w14:paraId="7328991B">
      <w:pPr>
        <w:pStyle w:val="16"/>
        <w:numPr>
          <w:ilvl w:val="0"/>
          <w:numId w:val="1"/>
        </w:numPr>
        <w:spacing w:before="60" w:after="60"/>
      </w:pPr>
      <w:r>
        <w:rPr>
          <w:rFonts w:ascii="Arial" w:hAnsi="Arial" w:eastAsia="Arial" w:cs="Arial"/>
          <w:sz w:val="22"/>
          <w:szCs w:val="22"/>
        </w:rPr>
        <w:t>Zoo Park showed the highest NO2 reading (88.2 µg/m³) in the dataset, consistent with its Vehicular prediction given its location in a high-traffic area.</w:t>
      </w:r>
    </w:p>
    <w:p w14:paraId="21503EBA">
      <w:pPr>
        <w:pStyle w:val="16"/>
        <w:numPr>
          <w:ilvl w:val="0"/>
          <w:numId w:val="1"/>
        </w:numPr>
        <w:spacing w:before="60" w:after="60"/>
      </w:pPr>
      <w:r>
        <w:rPr>
          <w:rFonts w:ascii="Arial" w:hAnsi="Arial" w:eastAsia="Arial" w:cs="Arial"/>
          <w:sz w:val="22"/>
          <w:szCs w:val="22"/>
        </w:rPr>
        <w:t>Industrial sources dominated the predictions, with 8 out of 14 stations classified as Industrial, reflecting the significant presence of manufacturing and commercial activity across Hyderabad.</w:t>
      </w:r>
    </w:p>
    <w:p w14:paraId="3E107ECF">
      <w:pPr>
        <w:pStyle w:val="16"/>
        <w:numPr>
          <w:ilvl w:val="0"/>
          <w:numId w:val="1"/>
        </w:numPr>
        <w:spacing w:before="60" w:after="60"/>
      </w:pPr>
      <w:r>
        <w:rPr>
          <w:rFonts w:ascii="Arial" w:hAnsi="Arial" w:eastAsia="Arial" w:cs="Arial"/>
          <w:sz w:val="22"/>
          <w:szCs w:val="22"/>
        </w:rPr>
        <w:t>The Random Forest model achieved 96.7% cross-validation accuracy, confirming it generalises well and is suitable for deployment in real-world prediction scenarios.</w:t>
      </w:r>
    </w:p>
    <w:p w14:paraId="116075DD">
      <w:pPr>
        <w:spacing w:before="100" w:after="100"/>
      </w:pPr>
    </w:p>
    <w:p w14:paraId="4C870C7B">
      <w:pPr>
        <w:spacing w:before="100" w:after="100"/>
      </w:pPr>
    </w:p>
    <w:p w14:paraId="4E7C2515">
      <w:pPr>
        <w:pStyle w:val="2"/>
        <w:pBdr>
          <w:bottom w:val="single" w:color="1F5C99" w:sz="6" w:space="1"/>
        </w:pBdr>
        <w:spacing w:before="360" w:after="200"/>
      </w:pPr>
      <w:r>
        <w:rPr>
          <w:rFonts w:ascii="Arial" w:hAnsi="Arial" w:eastAsia="Arial" w:cs="Arial"/>
          <w:b/>
          <w:bCs/>
          <w:color w:val="1F5C99"/>
          <w:sz w:val="32"/>
          <w:szCs w:val="32"/>
        </w:rPr>
        <w:t>9. Tools and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BAF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73D24B3">
            <w:r>
              <w:rPr>
                <w:rFonts w:ascii="Arial" w:hAnsi="Arial" w:eastAsia="Arial" w:cs="Arial"/>
                <w:b/>
                <w:bCs/>
                <w:color w:val="FFFFFF"/>
                <w:sz w:val="20"/>
                <w:szCs w:val="20"/>
              </w:rPr>
              <w:t>Category</w:t>
            </w:r>
          </w:p>
        </w:tc>
        <w:tc>
          <w:tcPr>
            <w:tcW w:w="6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D9998BA">
            <w:r>
              <w:rPr>
                <w:rFonts w:ascii="Arial" w:hAnsi="Arial" w:eastAsia="Arial" w:cs="Arial"/>
                <w:b/>
                <w:bCs/>
                <w:color w:val="FFFFFF"/>
                <w:sz w:val="20"/>
                <w:szCs w:val="20"/>
              </w:rPr>
              <w:t>Tools Used</w:t>
            </w:r>
          </w:p>
        </w:tc>
      </w:tr>
      <w:tr w14:paraId="6C0D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BD19BE">
            <w:r>
              <w:rPr>
                <w:rFonts w:ascii="Arial" w:hAnsi="Arial" w:eastAsia="Arial" w:cs="Arial"/>
                <w:sz w:val="20"/>
                <w:szCs w:val="20"/>
              </w:rPr>
              <w:t>Programming Language</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6A2132">
            <w:r>
              <w:rPr>
                <w:rFonts w:ascii="Arial" w:hAnsi="Arial" w:eastAsia="Arial" w:cs="Arial"/>
                <w:sz w:val="20"/>
                <w:szCs w:val="20"/>
              </w:rPr>
              <w:t>Python 3.14</w:t>
            </w:r>
          </w:p>
        </w:tc>
      </w:tr>
      <w:tr w14:paraId="235DB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022A57">
            <w:r>
              <w:rPr>
                <w:rFonts w:ascii="Arial" w:hAnsi="Arial" w:eastAsia="Arial" w:cs="Arial"/>
                <w:sz w:val="20"/>
                <w:szCs w:val="20"/>
              </w:rPr>
              <w:t>Data Collection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27F0B">
            <w:r>
              <w:rPr>
                <w:rFonts w:ascii="Arial" w:hAnsi="Arial" w:eastAsia="Arial" w:cs="Arial"/>
                <w:sz w:val="20"/>
                <w:szCs w:val="20"/>
              </w:rPr>
              <w:t>requests, OpenAQ API v3, OpenWeatherMap API, Overpass API (OpenStreetMap)</w:t>
            </w:r>
          </w:p>
        </w:tc>
      </w:tr>
      <w:tr w14:paraId="69A7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6E1F13">
            <w:r>
              <w:rPr>
                <w:rFonts w:ascii="Arial" w:hAnsi="Arial" w:eastAsia="Arial" w:cs="Arial"/>
                <w:sz w:val="20"/>
                <w:szCs w:val="20"/>
              </w:rPr>
              <w:t>Data Processing</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4622AA">
            <w:r>
              <w:rPr>
                <w:rFonts w:ascii="Arial" w:hAnsi="Arial" w:eastAsia="Arial" w:cs="Arial"/>
                <w:sz w:val="20"/>
                <w:szCs w:val="20"/>
              </w:rPr>
              <w:t>pandas, numpy, scikit-learn (preprocessing)</w:t>
            </w:r>
          </w:p>
        </w:tc>
      </w:tr>
      <w:tr w14:paraId="6509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E19940">
            <w:r>
              <w:rPr>
                <w:rFonts w:ascii="Arial" w:hAnsi="Arial" w:eastAsia="Arial" w:cs="Arial"/>
                <w:sz w:val="20"/>
                <w:szCs w:val="20"/>
              </w:rPr>
              <w:t>Machine Learning</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1768CB">
            <w:r>
              <w:rPr>
                <w:rFonts w:ascii="Arial" w:hAnsi="Arial" w:eastAsia="Arial" w:cs="Arial"/>
                <w:sz w:val="20"/>
                <w:szCs w:val="20"/>
              </w:rPr>
              <w:t>scikit-learn (Random Forest, Decision Tree), XGBoost, joblib</w:t>
            </w:r>
          </w:p>
        </w:tc>
      </w:tr>
      <w:tr w14:paraId="442D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EBD913">
            <w:r>
              <w:rPr>
                <w:rFonts w:ascii="Arial" w:hAnsi="Arial" w:eastAsia="Arial" w:cs="Arial"/>
                <w:sz w:val="20"/>
                <w:szCs w:val="20"/>
              </w:rPr>
              <w:t>Visualization</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2A3EC4">
            <w:r>
              <w:rPr>
                <w:rFonts w:ascii="Arial" w:hAnsi="Arial" w:eastAsia="Arial" w:cs="Arial"/>
                <w:sz w:val="20"/>
                <w:szCs w:val="20"/>
              </w:rPr>
              <w:t>Folium, HeatMap plugin, matplotlib</w:t>
            </w:r>
          </w:p>
        </w:tc>
      </w:tr>
      <w:tr w14:paraId="1E21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DD2B41">
            <w:r>
              <w:rPr>
                <w:rFonts w:ascii="Arial" w:hAnsi="Arial" w:eastAsia="Arial" w:cs="Arial"/>
                <w:sz w:val="20"/>
                <w:szCs w:val="20"/>
              </w:rPr>
              <w:t>Dashboard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3A6E7D">
            <w:r>
              <w:rPr>
                <w:rFonts w:ascii="Arial" w:hAnsi="Arial" w:eastAsia="Arial" w:cs="Arial"/>
                <w:sz w:val="20"/>
                <w:szCs w:val="20"/>
              </w:rPr>
              <w:t>Streamlit, streamlit-folium</w:t>
            </w:r>
          </w:p>
        </w:tc>
      </w:tr>
      <w:tr w14:paraId="20DC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992A1F">
            <w:r>
              <w:rPr>
                <w:rFonts w:ascii="Arial" w:hAnsi="Arial" w:eastAsia="Arial" w:cs="Arial"/>
                <w:sz w:val="20"/>
                <w:szCs w:val="20"/>
              </w:rPr>
              <w:t>Deployment</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CE0BD9">
            <w:r>
              <w:rPr>
                <w:rFonts w:ascii="Arial" w:hAnsi="Arial" w:eastAsia="Arial" w:cs="Arial"/>
                <w:sz w:val="20"/>
                <w:szCs w:val="20"/>
              </w:rPr>
              <w:t>Streamlit Cloud</w:t>
            </w:r>
          </w:p>
        </w:tc>
      </w:tr>
      <w:tr w14:paraId="757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5E28C1">
            <w:r>
              <w:rPr>
                <w:rFonts w:ascii="Arial" w:hAnsi="Arial" w:eastAsia="Arial" w:cs="Arial"/>
                <w:sz w:val="20"/>
                <w:szCs w:val="20"/>
              </w:rPr>
              <w:t>Documentation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5E9F1">
            <w:r>
              <w:rPr>
                <w:rFonts w:ascii="Arial" w:hAnsi="Arial" w:eastAsia="Arial" w:cs="Arial"/>
                <w:sz w:val="20"/>
                <w:szCs w:val="20"/>
              </w:rPr>
              <w:t>Microsoft Word (docx), PowerPoint (pptx)</w:t>
            </w:r>
          </w:p>
        </w:tc>
      </w:tr>
      <w:tr w14:paraId="7105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DC6DD6">
            <w:r>
              <w:rPr>
                <w:rFonts w:ascii="Arial" w:hAnsi="Arial" w:eastAsia="Arial" w:cs="Arial"/>
                <w:sz w:val="20"/>
                <w:szCs w:val="20"/>
              </w:rPr>
              <w:t>Development Tools</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443B97">
            <w:r>
              <w:rPr>
                <w:rFonts w:ascii="Arial" w:hAnsi="Arial" w:eastAsia="Arial" w:cs="Arial"/>
                <w:sz w:val="20"/>
                <w:szCs w:val="20"/>
              </w:rPr>
              <w:t>Visual Studio Code, Command Prompt, GitHub</w:t>
            </w:r>
          </w:p>
        </w:tc>
      </w:tr>
    </w:tbl>
    <w:p w14:paraId="022A1C2B">
      <w:pPr>
        <w:spacing w:before="100" w:after="100"/>
      </w:pPr>
    </w:p>
    <w:p w14:paraId="1CA71780">
      <w:pPr>
        <w:spacing w:before="100" w:after="100"/>
      </w:pPr>
    </w:p>
    <w:p w14:paraId="1414A8BC">
      <w:pPr>
        <w:pStyle w:val="2"/>
        <w:pBdr>
          <w:bottom w:val="single" w:color="1F5C99" w:sz="6" w:space="1"/>
        </w:pBdr>
        <w:spacing w:before="360" w:after="200"/>
      </w:pPr>
      <w:r>
        <w:rPr>
          <w:rFonts w:ascii="Arial" w:hAnsi="Arial" w:eastAsia="Arial" w:cs="Arial"/>
          <w:b/>
          <w:bCs/>
          <w:color w:val="1F5C99"/>
          <w:sz w:val="32"/>
          <w:szCs w:val="32"/>
        </w:rPr>
        <w:t>10. Challenges and Solutions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20A6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E9FB226">
            <w:r>
              <w:rPr>
                <w:rFonts w:ascii="Arial" w:hAnsi="Arial" w:eastAsia="Arial" w:cs="Arial"/>
                <w:b/>
                <w:bCs/>
                <w:color w:val="FFFFFF"/>
                <w:sz w:val="20"/>
                <w:szCs w:val="20"/>
              </w:rPr>
              <w:t>Challenge</w:t>
            </w:r>
          </w:p>
        </w:tc>
        <w:tc>
          <w:tcPr>
            <w:tcW w:w="51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ACAD7FC">
            <w:r>
              <w:rPr>
                <w:rFonts w:ascii="Arial" w:hAnsi="Arial" w:eastAsia="Arial" w:cs="Arial"/>
                <w:b/>
                <w:bCs/>
                <w:color w:val="FFFFFF"/>
                <w:sz w:val="20"/>
                <w:szCs w:val="20"/>
              </w:rPr>
              <w:t>Solution Applied</w:t>
            </w:r>
          </w:p>
        </w:tc>
      </w:tr>
      <w:tr w14:paraId="5C50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CA3806">
            <w:r>
              <w:rPr>
                <w:rFonts w:ascii="Arial" w:hAnsi="Arial" w:eastAsia="Arial" w:cs="Arial"/>
                <w:sz w:val="20"/>
                <w:szCs w:val="20"/>
              </w:rPr>
              <w:t>OpenAQ v3 /latest endpoint returned empty data for TSPCB stations</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3CAA24">
            <w:r>
              <w:rPr>
                <w:rFonts w:ascii="Arial" w:hAnsi="Arial" w:eastAsia="Arial" w:cs="Arial"/>
                <w:sz w:val="20"/>
                <w:szCs w:val="20"/>
              </w:rPr>
              <w:t>Switched to /sensors endpoint first, then fetched measurements per sensor individually</w:t>
            </w:r>
          </w:p>
        </w:tc>
      </w:tr>
      <w:tr w14:paraId="06AA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E1E04">
            <w:r>
              <w:rPr>
                <w:rFonts w:ascii="Arial" w:hAnsi="Arial" w:eastAsia="Arial" w:cs="Arial"/>
                <w:sz w:val="20"/>
                <w:szCs w:val="20"/>
              </w:rPr>
              <w:t>Overpass API returned 504 Gateway Timeout errors on some queries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9DF661">
            <w:r>
              <w:rPr>
                <w:rFonts w:ascii="Arial" w:hAnsi="Arial" w:eastAsia="Arial" w:cs="Arial"/>
                <w:sz w:val="20"/>
                <w:szCs w:val="20"/>
              </w:rPr>
              <w:t>Added retry logic with 5-second delay between attempts</w:t>
            </w:r>
          </w:p>
        </w:tc>
      </w:tr>
      <w:tr w14:paraId="72B3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CC16EC">
            <w:r>
              <w:rPr>
                <w:rFonts w:ascii="Arial" w:hAnsi="Arial" w:eastAsia="Arial" w:cs="Arial"/>
                <w:sz w:val="20"/>
                <w:szCs w:val="20"/>
              </w:rPr>
              <w:t>Only 14 real station records — insufficient for ML training</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09A5BB">
            <w:r>
              <w:rPr>
                <w:rFonts w:ascii="Arial" w:hAnsi="Arial" w:eastAsia="Arial" w:cs="Arial"/>
                <w:sz w:val="20"/>
                <w:szCs w:val="20"/>
              </w:rPr>
              <w:t>Simulated 200 additional records using realistic pollutant profiles per source class</w:t>
            </w:r>
          </w:p>
        </w:tc>
      </w:tr>
      <w:tr w14:paraId="33B3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29D716">
            <w:r>
              <w:rPr>
                <w:rFonts w:ascii="Arial" w:hAnsi="Arial" w:eastAsia="Arial" w:cs="Arial"/>
                <w:sz w:val="20"/>
                <w:szCs w:val="20"/>
              </w:rPr>
              <w:t>All 14 stations had empty BC (Black Carbon) values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65E80F">
            <w:r>
              <w:rPr>
                <w:rFonts w:ascii="Arial" w:hAnsi="Arial" w:eastAsia="Arial" w:cs="Arial"/>
                <w:sz w:val="20"/>
                <w:szCs w:val="20"/>
              </w:rPr>
              <w:t>BC column dropped entirely as no TSPCB station reports this pollutant</w:t>
            </w:r>
          </w:p>
        </w:tc>
      </w:tr>
      <w:tr w14:paraId="0F16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EEFADD">
            <w:r>
              <w:rPr>
                <w:rFonts w:ascii="Arial" w:hAnsi="Arial" w:eastAsia="Arial" w:cs="Arial"/>
                <w:sz w:val="20"/>
                <w:szCs w:val="20"/>
              </w:rPr>
              <w:t>pandas ChainedAssignmentError in newer pandas versions</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2F8622">
            <w:r>
              <w:rPr>
                <w:rFonts w:ascii="Arial" w:hAnsi="Arial" w:eastAsia="Arial" w:cs="Arial"/>
                <w:sz w:val="20"/>
                <w:szCs w:val="20"/>
              </w:rPr>
              <w:t>Replaced inplace fillna with direct column assignment</w:t>
            </w:r>
          </w:p>
        </w:tc>
      </w:tr>
      <w:tr w14:paraId="0027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07330E">
            <w:r>
              <w:rPr>
                <w:rFonts w:ascii="Arial" w:hAnsi="Arial" w:eastAsia="Arial" w:cs="Arial"/>
                <w:sz w:val="20"/>
                <w:szCs w:val="20"/>
              </w:rPr>
              <w:t>CSV file locked by Excel causing PermissionError</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F39C8C">
            <w:r>
              <w:rPr>
                <w:rFonts w:ascii="Arial" w:hAnsi="Arial" w:eastAsia="Arial" w:cs="Arial"/>
                <w:sz w:val="20"/>
                <w:szCs w:val="20"/>
              </w:rPr>
              <w:t>Closed Excel before re-running the script</w:t>
            </w:r>
          </w:p>
        </w:tc>
      </w:tr>
      <w:tr w14:paraId="0014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E1FB2C">
            <w:r>
              <w:rPr>
                <w:rFonts w:ascii="Arial" w:hAnsi="Arial" w:eastAsia="Arial" w:cs="Arial"/>
                <w:sz w:val="20"/>
                <w:szCs w:val="20"/>
              </w:rPr>
              <w:t>PKL files not openable in Windows file explorer</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FFF32A">
            <w:r>
              <w:rPr>
                <w:rFonts w:ascii="Arial" w:hAnsi="Arial" w:eastAsia="Arial" w:cs="Arial"/>
                <w:sz w:val="20"/>
                <w:szCs w:val="20"/>
              </w:rPr>
              <w:t>Expected behaviour — PKL files are binary Python objects not meant to be opened manually</w:t>
            </w:r>
          </w:p>
        </w:tc>
      </w:tr>
    </w:tbl>
    <w:p w14:paraId="5077CB46">
      <w:pPr>
        <w:spacing w:before="100" w:after="100"/>
      </w:pPr>
    </w:p>
    <w:p w14:paraId="195AE7A2">
      <w:pPr>
        <w:spacing w:before="100" w:after="100"/>
      </w:pPr>
    </w:p>
    <w:p w14:paraId="0A7B754B">
      <w:pPr>
        <w:pStyle w:val="2"/>
        <w:pBdr>
          <w:bottom w:val="single" w:color="1F5C99" w:sz="6" w:space="1"/>
        </w:pBdr>
        <w:spacing w:before="360" w:after="200"/>
      </w:pPr>
      <w:r>
        <w:rPr>
          <w:rFonts w:ascii="Arial" w:hAnsi="Arial" w:eastAsia="Arial" w:cs="Arial"/>
          <w:b/>
          <w:bCs/>
          <w:color w:val="1F5C99"/>
          <w:sz w:val="32"/>
          <w:szCs w:val="32"/>
        </w:rPr>
        <w:t>11. Conclusion</w:t>
      </w:r>
    </w:p>
    <w:p w14:paraId="430902F5">
      <w:pPr>
        <w:spacing w:before="100" w:after="100"/>
      </w:pPr>
      <w:r>
        <w:rPr>
          <w:rFonts w:ascii="Arial" w:hAnsi="Arial" w:eastAsia="Arial" w:cs="Arial"/>
          <w:sz w:val="22"/>
          <w:szCs w:val="22"/>
        </w:rPr>
        <w:t>EnviroScan successfully demonstrates that it is possible to build a complete AI-powered pollution source identification system using freely available real-time data and open-source machine learning tools. Starting from raw API data, the system processes, labels, trains, visualizes, and deploys a full pipeline in a publicly accessible web dashboard.</w:t>
      </w:r>
    </w:p>
    <w:p w14:paraId="4452ACE3">
      <w:pPr>
        <w:spacing w:before="100" w:after="100"/>
      </w:pPr>
    </w:p>
    <w:p w14:paraId="1C3E623B">
      <w:pPr>
        <w:spacing w:before="100" w:after="100"/>
      </w:pPr>
      <w:r>
        <w:rPr>
          <w:rFonts w:ascii="Arial" w:hAnsi="Arial" w:eastAsia="Arial" w:cs="Arial"/>
          <w:sz w:val="22"/>
          <w:szCs w:val="22"/>
        </w:rPr>
        <w:t>The Random Forest model achieved 96.7% cross-validation accuracy across five pollution source classes, which is strong performance given the limited real-world training data available. The interactive dashboard, deployed at https://enviroscanai-app.streamlit.app/, allows anyone to explore pollution data for Hyderabad, get source predictions for custom input values, view real-time alerts, and download reports.</w:t>
      </w:r>
    </w:p>
    <w:p w14:paraId="304E70B5">
      <w:pPr>
        <w:spacing w:before="100" w:after="100"/>
      </w:pPr>
    </w:p>
    <w:p w14:paraId="374E2FBD">
      <w:pPr>
        <w:spacing w:before="100" w:after="100"/>
      </w:pPr>
      <w:r>
        <w:rPr>
          <w:rFonts w:ascii="Arial" w:hAnsi="Arial" w:eastAsia="Arial" w:cs="Arial"/>
          <w:sz w:val="22"/>
          <w:szCs w:val="22"/>
        </w:rPr>
        <w:t>The most significant finding is that industrial activity is the dominant pollution source across Hyderabad, accounting for the majority of monitoring stations. Areas like Sanathnagar and Nacharam, which are home to industrial estates, show Very Poor AQI levels. This information can directly support targeted policy action by environmental authorities, such as stricter emissions controls on industrial facilities in high-impact zones.</w:t>
      </w:r>
    </w:p>
    <w:p w14:paraId="6DA7E836">
      <w:pPr>
        <w:spacing w:before="100" w:after="100"/>
      </w:pPr>
    </w:p>
    <w:p w14:paraId="1DC79DA5">
      <w:pPr>
        <w:spacing w:before="100" w:after="100"/>
      </w:pPr>
      <w:r>
        <w:rPr>
          <w:rFonts w:ascii="Arial" w:hAnsi="Arial" w:eastAsia="Arial" w:cs="Arial"/>
          <w:sz w:val="22"/>
          <w:szCs w:val="22"/>
        </w:rPr>
        <w:t>Future improvements to the system could include collecting data over multiple time periods to capture temporal pollution trends, incorporating satellite imagery for additional geospatial context, and expanding the monitoring coverage to more cities across Telangana.</w:t>
      </w:r>
    </w:p>
    <w:p w14:paraId="2E4550A4">
      <w:pPr>
        <w:spacing w:before="100" w:after="100"/>
      </w:pPr>
    </w:p>
    <w:p w14:paraId="5A506C82">
      <w:pPr>
        <w:spacing w:before="100" w:after="100"/>
      </w:pPr>
    </w:p>
    <w:p w14:paraId="608AC06B">
      <w:pPr>
        <w:pBdr>
          <w:top w:val="single" w:color="1F5C99" w:sz="4" w:space="1"/>
        </w:pBdr>
        <w:spacing w:before="400" w:after="80"/>
        <w:jc w:val="center"/>
      </w:pPr>
      <w:r>
        <w:rPr>
          <w:rFonts w:ascii="Arial" w:hAnsi="Arial" w:eastAsia="Arial" w:cs="Arial"/>
          <w:color w:val="888888"/>
          <w:sz w:val="18"/>
          <w:szCs w:val="18"/>
        </w:rPr>
        <w:t>EnviroScan — Final Project Report  |  Hyderabad, India  |  March 2026  |  https://enviroscanai-app.streamlit.app/</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645810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5C9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pPr>
      <w:spacing w:before="200" w:after="12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2026-04-10T10:09:00Z</dcterms:created>
  <dc:creator>Un-named</dc:creator>
  <cp:lastModifiedBy>Md. Asad-6572</cp:lastModifiedBy>
  <dcterms:modified xsi:type="dcterms:W3CDTF">2026-04-10T10:13:39Z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20846DFD41784120AAD1B96C4D2BCCC2_12</vt:lpwstr>
  </property>
</Properties>
</file>