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D64827">
      <w:pPr>
        <w:spacing w:before="1440" w:after="200"/>
        <w:jc w:val="center"/>
      </w:pPr>
      <w:r>
        <w:rPr>
          <w:rFonts w:ascii="Arial" w:hAnsi="Arial" w:eastAsia="Arial" w:cs="Arial"/>
          <w:b/>
          <w:bCs/>
          <w:color w:val="1F5C99"/>
          <w:sz w:val="64"/>
          <w:szCs w:val="64"/>
        </w:rPr>
        <w:t>EnviroScan</w:t>
      </w:r>
    </w:p>
    <w:p w14:paraId="0E83B8CB">
      <w:pPr>
        <w:spacing w:before="0" w:after="120"/>
        <w:jc w:val="center"/>
      </w:pPr>
      <w:r>
        <w:rPr>
          <w:rFonts w:ascii="Arial" w:hAnsi="Arial" w:eastAsia="Arial" w:cs="Arial"/>
          <w:color w:val="2E75B6"/>
          <w:sz w:val="36"/>
          <w:szCs w:val="36"/>
        </w:rPr>
        <w:t>AI-Powered Pollution Source Identifier</w:t>
      </w:r>
    </w:p>
    <w:p w14:paraId="060DBDB0">
      <w:pPr>
        <w:spacing w:before="0" w:after="600"/>
        <w:jc w:val="center"/>
      </w:pPr>
      <w:r>
        <w:rPr>
          <w:rFonts w:ascii="Arial" w:hAnsi="Arial" w:eastAsia="Arial" w:cs="Arial"/>
          <w:color w:val="2E75B6"/>
          <w:sz w:val="36"/>
          <w:szCs w:val="36"/>
        </w:rPr>
        <w:t>using Geospatial Analytics</w:t>
      </w:r>
    </w:p>
    <w:p w14:paraId="606F8409">
      <w:pPr>
        <w:pBdr>
          <w:bottom w:val="single" w:color="1F5C99" w:sz="6" w:space="1"/>
        </w:pBdr>
        <w:spacing w:before="0" w:after="400"/>
        <w:jc w:val="center"/>
      </w:pPr>
    </w:p>
    <w:p w14:paraId="113AB2A9">
      <w:pPr>
        <w:spacing w:before="200" w:after="100"/>
        <w:jc w:val="center"/>
      </w:pPr>
      <w:r>
        <w:rPr>
          <w:rFonts w:ascii="Arial" w:hAnsi="Arial" w:eastAsia="Arial" w:cs="Arial"/>
          <w:b/>
          <w:bCs/>
          <w:color w:val="333333"/>
          <w:sz w:val="40"/>
          <w:szCs w:val="40"/>
        </w:rPr>
        <w:t>Milestone 3 Documentation</w:t>
      </w:r>
    </w:p>
    <w:p w14:paraId="6E4A4C5B">
      <w:pPr>
        <w:spacing w:before="0" w:after="100"/>
        <w:jc w:val="center"/>
      </w:pPr>
      <w:r>
        <w:rPr>
          <w:rFonts w:ascii="Arial" w:hAnsi="Arial" w:eastAsia="Arial" w:cs="Arial"/>
          <w:color w:val="666666"/>
          <w:sz w:val="28"/>
          <w:szCs w:val="28"/>
        </w:rPr>
        <w:t>Week 5 - 6  |  Geospatial Mapping and Streamlit Dashboard</w:t>
      </w:r>
    </w:p>
    <w:p w14:paraId="714BFE23">
      <w:pPr>
        <w:spacing w:before="100" w:after="100"/>
      </w:pPr>
    </w:p>
    <w:p w14:paraId="0A3E0717">
      <w:pPr>
        <w:spacing w:before="100" w:after="100"/>
      </w:pPr>
    </w:p>
    <w:p w14:paraId="71FEAD6F">
      <w:pPr>
        <w:pStyle w:val="2"/>
        <w:pBdr>
          <w:bottom w:val="single" w:color="1F5C99" w:sz="6" w:space="1"/>
        </w:pBdr>
        <w:spacing w:before="360" w:after="200"/>
      </w:pPr>
      <w:r>
        <w:rPr>
          <w:rFonts w:ascii="Arial" w:hAnsi="Arial" w:eastAsia="Arial" w:cs="Arial"/>
          <w:b/>
          <w:bCs/>
          <w:color w:val="1F5C99"/>
          <w:sz w:val="32"/>
          <w:szCs w:val="32"/>
        </w:rPr>
        <w:t>1. Introduction</w:t>
      </w:r>
    </w:p>
    <w:p w14:paraId="34498D76">
      <w:pPr>
        <w:spacing w:before="100" w:after="100"/>
      </w:pPr>
      <w:r>
        <w:rPr>
          <w:rFonts w:ascii="Arial" w:hAnsi="Arial" w:eastAsia="Arial" w:cs="Arial"/>
          <w:sz w:val="22"/>
          <w:szCs w:val="22"/>
        </w:rPr>
        <w:t>Milestone 3 is the final implementation phase of the EnviroScan project. Having completed data collection, cleaning, labeling, and model training in the previous milestones, the focus of this milestone was to make the results visible and accessible to users through two components — an interactive geospatial map and a real-time web dashboard.</w:t>
      </w:r>
    </w:p>
    <w:p w14:paraId="58C25CBF">
      <w:pPr>
        <w:spacing w:before="100" w:after="100"/>
      </w:pPr>
    </w:p>
    <w:p w14:paraId="67CF39B9">
      <w:pPr>
        <w:spacing w:before="100" w:after="100"/>
      </w:pPr>
      <w:r>
        <w:rPr>
          <w:rFonts w:ascii="Arial" w:hAnsi="Arial" w:eastAsia="Arial" w:cs="Arial"/>
          <w:sz w:val="22"/>
          <w:szCs w:val="22"/>
        </w:rPr>
        <w:t>Module 5 involved creating interactive HTML maps using the Folium library to visualize pollution hotspots and source predictions across Hyderabad. Module 6 involved building a complete Streamlit web application that loads the trained Random Forest model and allows users to explore pollution data, predict sources, and receive alerts — all through a browser-based interface.</w:t>
      </w:r>
    </w:p>
    <w:p w14:paraId="2629B2C8">
      <w:pPr>
        <w:spacing w:before="100" w:after="100"/>
      </w:pPr>
    </w:p>
    <w:p w14:paraId="1B80F1E9">
      <w:pPr>
        <w:pStyle w:val="2"/>
        <w:pBdr>
          <w:bottom w:val="single" w:color="1F5C99" w:sz="6" w:space="1"/>
        </w:pBdr>
        <w:spacing w:before="360" w:after="200"/>
      </w:pPr>
      <w:r>
        <w:rPr>
          <w:rFonts w:ascii="Arial" w:hAnsi="Arial" w:eastAsia="Arial" w:cs="Arial"/>
          <w:b/>
          <w:bCs/>
          <w:color w:val="1F5C99"/>
          <w:sz w:val="32"/>
          <w:szCs w:val="32"/>
        </w:rPr>
        <w:t>2. Objectives of Milestone 3</w:t>
      </w:r>
    </w:p>
    <w:p w14:paraId="7BE9E4ED">
      <w:pPr>
        <w:pStyle w:val="14"/>
        <w:numPr>
          <w:ilvl w:val="0"/>
          <w:numId w:val="1"/>
        </w:numPr>
        <w:spacing w:before="60" w:after="60"/>
      </w:pPr>
      <w:r>
        <w:rPr>
          <w:rFonts w:ascii="Arial" w:hAnsi="Arial" w:eastAsia="Arial" w:cs="Arial"/>
          <w:sz w:val="22"/>
          <w:szCs w:val="22"/>
        </w:rPr>
        <w:t>Create interactive geospatial heatmaps showing PM2.5 levels across Hyderabad</w:t>
      </w:r>
    </w:p>
    <w:p w14:paraId="2D8EE3BD">
      <w:pPr>
        <w:pStyle w:val="14"/>
        <w:numPr>
          <w:ilvl w:val="0"/>
          <w:numId w:val="1"/>
        </w:numPr>
        <w:spacing w:before="60" w:after="60"/>
      </w:pPr>
      <w:r>
        <w:rPr>
          <w:rFonts w:ascii="Arial" w:hAnsi="Arial" w:eastAsia="Arial" w:cs="Arial"/>
          <w:sz w:val="22"/>
          <w:szCs w:val="22"/>
        </w:rPr>
        <w:t>Display pollution source predictions on a map using colored markers</w:t>
      </w:r>
    </w:p>
    <w:p w14:paraId="38FAC1AA">
      <w:pPr>
        <w:pStyle w:val="14"/>
        <w:numPr>
          <w:ilvl w:val="0"/>
          <w:numId w:val="1"/>
        </w:numPr>
        <w:spacing w:before="60" w:after="60"/>
      </w:pPr>
      <w:r>
        <w:rPr>
          <w:rFonts w:ascii="Arial" w:hAnsi="Arial" w:eastAsia="Arial" w:cs="Arial"/>
          <w:sz w:val="22"/>
          <w:szCs w:val="22"/>
        </w:rPr>
        <w:t>Build a multi-page Streamlit dashboard for real-time exploration of pollution data</w:t>
      </w:r>
    </w:p>
    <w:p w14:paraId="04C89E7E">
      <w:pPr>
        <w:pStyle w:val="14"/>
        <w:numPr>
          <w:ilvl w:val="0"/>
          <w:numId w:val="1"/>
        </w:numPr>
        <w:spacing w:before="60" w:after="60"/>
      </w:pPr>
      <w:r>
        <w:rPr>
          <w:rFonts w:ascii="Arial" w:hAnsi="Arial" w:eastAsia="Arial" w:cs="Arial"/>
          <w:sz w:val="22"/>
          <w:szCs w:val="22"/>
        </w:rPr>
        <w:t>Integrate the trained Random Forest model into the dashboard for live source prediction</w:t>
      </w:r>
    </w:p>
    <w:p w14:paraId="547D344E">
      <w:pPr>
        <w:pStyle w:val="14"/>
        <w:numPr>
          <w:ilvl w:val="0"/>
          <w:numId w:val="1"/>
        </w:numPr>
        <w:spacing w:before="60" w:after="60"/>
      </w:pPr>
      <w:r>
        <w:rPr>
          <w:rFonts w:ascii="Arial" w:hAnsi="Arial" w:eastAsia="Arial" w:cs="Arial"/>
          <w:sz w:val="22"/>
          <w:szCs w:val="22"/>
        </w:rPr>
        <w:t>Implement pollution alerts when PM2.5 crosses safe thresholds</w:t>
      </w:r>
    </w:p>
    <w:p w14:paraId="50BC8688">
      <w:pPr>
        <w:pStyle w:val="14"/>
        <w:numPr>
          <w:ilvl w:val="0"/>
          <w:numId w:val="1"/>
        </w:numPr>
        <w:spacing w:before="60" w:after="60"/>
      </w:pPr>
      <w:r>
        <w:rPr>
          <w:rFonts w:ascii="Arial" w:hAnsi="Arial" w:eastAsia="Arial" w:cs="Arial"/>
          <w:sz w:val="22"/>
          <w:szCs w:val="22"/>
        </w:rPr>
        <w:t>Provide a data download option for users to export pollution reports as CSV</w:t>
      </w:r>
    </w:p>
    <w:p w14:paraId="762070CF">
      <w:pPr>
        <w:spacing w:before="100" w:after="100"/>
      </w:pPr>
    </w:p>
    <w:p w14:paraId="3865188F">
      <w:pPr>
        <w:pStyle w:val="2"/>
        <w:pBdr>
          <w:bottom w:val="single" w:color="1F5C99" w:sz="6" w:space="1"/>
        </w:pBdr>
        <w:spacing w:before="360" w:after="200"/>
      </w:pPr>
      <w:r>
        <w:rPr>
          <w:rFonts w:ascii="Arial" w:hAnsi="Arial" w:eastAsia="Arial" w:cs="Arial"/>
          <w:b/>
          <w:bCs/>
          <w:color w:val="1F5C99"/>
          <w:sz w:val="32"/>
          <w:szCs w:val="32"/>
        </w:rPr>
        <w:t>3. Module 5 — Geospatial Mapping and Heatmap Visualization</w:t>
      </w:r>
    </w:p>
    <w:p w14:paraId="4EB5E0B6">
      <w:pPr>
        <w:pStyle w:val="3"/>
        <w:spacing w:before="280" w:after="160"/>
      </w:pPr>
      <w:r>
        <w:rPr>
          <w:rFonts w:ascii="Arial" w:hAnsi="Arial" w:eastAsia="Arial" w:cs="Arial"/>
          <w:b/>
          <w:bCs/>
          <w:color w:val="2E75B6"/>
          <w:sz w:val="26"/>
          <w:szCs w:val="26"/>
        </w:rPr>
        <w:t>3.1 Overview</w:t>
      </w:r>
    </w:p>
    <w:p w14:paraId="0A24A8C4">
      <w:pPr>
        <w:spacing w:before="100" w:after="100"/>
      </w:pPr>
      <w:r>
        <w:rPr>
          <w:rFonts w:ascii="Arial" w:hAnsi="Arial" w:eastAsia="Arial" w:cs="Arial"/>
          <w:sz w:val="22"/>
          <w:szCs w:val="22"/>
        </w:rPr>
        <w:t xml:space="preserve">In Module 5, I used the Folium library in Python to generate three interactive HTML maps based on the real station data from Hyderabad. These maps open directly in any web browser and </w:t>
      </w:r>
      <w:bookmarkStart w:id="0" w:name="_GoBack"/>
      <w:bookmarkEnd w:id="0"/>
      <w:r>
        <w:rPr>
          <w:rFonts w:ascii="Arial" w:hAnsi="Arial" w:eastAsia="Arial" w:cs="Arial"/>
          <w:sz w:val="22"/>
          <w:szCs w:val="22"/>
        </w:rPr>
        <w:t>allow users to zoom in, click on markers, and explore pollution data visually — similar to how Google Maps works but with pollution data overlaid on it.</w:t>
      </w:r>
    </w:p>
    <w:p w14:paraId="3D263401">
      <w:pPr>
        <w:spacing w:before="100" w:after="100"/>
      </w:pPr>
    </w:p>
    <w:p w14:paraId="21068D36">
      <w:pPr>
        <w:spacing w:before="100" w:after="100"/>
      </w:pPr>
      <w:r>
        <w:rPr>
          <w:rFonts w:ascii="Arial" w:hAnsi="Arial" w:eastAsia="Arial" w:cs="Arial"/>
          <w:sz w:val="22"/>
          <w:szCs w:val="22"/>
        </w:rPr>
        <w:t>The data used for these maps was taken directly from the Hyderabad_pollution_labeled.csv file that was created in Milestone 2. No new API calls were needed for this module — all the information was already available in the CSV file.</w:t>
      </w:r>
    </w:p>
    <w:p w14:paraId="46025855">
      <w:pPr>
        <w:spacing w:before="100" w:after="100"/>
      </w:pPr>
    </w:p>
    <w:p w14:paraId="18FA3B21">
      <w:pPr>
        <w:pStyle w:val="3"/>
        <w:spacing w:before="280" w:after="160"/>
      </w:pPr>
      <w:r>
        <w:rPr>
          <w:rFonts w:ascii="Arial" w:hAnsi="Arial" w:eastAsia="Arial" w:cs="Arial"/>
          <w:b/>
          <w:bCs/>
          <w:color w:val="2E75B6"/>
          <w:sz w:val="26"/>
          <w:szCs w:val="26"/>
        </w:rPr>
        <w:t>3.2 Map 1 — PM2.5 Heatmap</w:t>
      </w:r>
    </w:p>
    <w:p w14:paraId="592929BF">
      <w:pPr>
        <w:spacing w:before="100" w:after="100"/>
      </w:pPr>
      <w:r>
        <w:rPr>
          <w:rFonts w:ascii="Arial" w:hAnsi="Arial" w:eastAsia="Arial" w:cs="Arial"/>
          <w:sz w:val="22"/>
          <w:szCs w:val="22"/>
        </w:rPr>
        <w:t>The first map is a heatmap that shows the intensity of PM2.5 pollution across Hyderabad using a color gradient. Areas with low pollution appear in blue, while areas with moderate pollution appear in yellow and green, and highly polluted areas appear in orange and red. This gives an immediate visual sense of which parts of the city have the worst air quality.</w:t>
      </w:r>
    </w:p>
    <w:p w14:paraId="7C03A5AD">
      <w:pPr>
        <w:spacing w:before="100" w:after="100"/>
      </w:pPr>
    </w:p>
    <w:p w14:paraId="58E0EB5F">
      <w:pPr>
        <w:spacing w:before="100" w:after="100"/>
      </w:pPr>
      <w:r>
        <w:rPr>
          <w:rFonts w:ascii="Arial" w:hAnsi="Arial" w:eastAsia="Arial" w:cs="Arial"/>
          <w:sz w:val="22"/>
          <w:szCs w:val="22"/>
        </w:rPr>
        <w:t>In addition to the heatmap layer, each station is also shown as a colored circle on the map. The color of the circle matches the AQI category of that station. Clicking on any circle opens a popup showing detailed information including PM2.5, PM10, NO2, SO2, CO, temperature, humidity, the predicted pollution source, and confidence score.</w:t>
      </w:r>
    </w:p>
    <w:p w14:paraId="53FC2A48">
      <w:pPr>
        <w:spacing w:before="100"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2680"/>
        <w:gridCol w:w="4680"/>
      </w:tblGrid>
      <w:tr w14:paraId="08C76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000" w:type="dxa"/>
            <w:tcBorders>
              <w:top w:val="single" w:color="1F5C99" w:sz="0" w:space="0"/>
              <w:left w:val="single" w:color="1F5C99" w:sz="0" w:space="0"/>
              <w:bottom w:val="single" w:color="1F5C99" w:sz="0" w:space="0"/>
              <w:right w:val="single" w:color="1F5C99" w:sz="0" w:space="0"/>
            </w:tcBorders>
            <w:shd w:val="clear" w:color="auto" w:fill="1F5C99"/>
            <w:tcMar>
              <w:top w:w="80" w:type="dxa"/>
              <w:left w:w="120" w:type="dxa"/>
              <w:bottom w:w="80" w:type="dxa"/>
              <w:right w:w="120" w:type="dxa"/>
            </w:tcMar>
          </w:tcPr>
          <w:p w14:paraId="348EB870">
            <w:r>
              <w:rPr>
                <w:rFonts w:ascii="Arial" w:hAnsi="Arial" w:eastAsia="Arial" w:cs="Arial"/>
                <w:b/>
                <w:bCs/>
                <w:color w:val="FFFFFF"/>
                <w:sz w:val="20"/>
                <w:szCs w:val="20"/>
              </w:rPr>
              <w:t>Color</w:t>
            </w:r>
          </w:p>
        </w:tc>
        <w:tc>
          <w:tcPr>
            <w:tcW w:w="2680" w:type="dxa"/>
            <w:tcBorders>
              <w:top w:val="single" w:color="1F5C99" w:sz="0" w:space="0"/>
              <w:left w:val="single" w:color="1F5C99" w:sz="0" w:space="0"/>
              <w:bottom w:val="single" w:color="1F5C99" w:sz="0" w:space="0"/>
              <w:right w:val="single" w:color="1F5C99" w:sz="0" w:space="0"/>
            </w:tcBorders>
            <w:shd w:val="clear" w:color="auto" w:fill="1F5C99"/>
            <w:tcMar>
              <w:top w:w="80" w:type="dxa"/>
              <w:left w:w="120" w:type="dxa"/>
              <w:bottom w:w="80" w:type="dxa"/>
              <w:right w:w="120" w:type="dxa"/>
            </w:tcMar>
          </w:tcPr>
          <w:p w14:paraId="28E23663">
            <w:r>
              <w:rPr>
                <w:rFonts w:ascii="Arial" w:hAnsi="Arial" w:eastAsia="Arial" w:cs="Arial"/>
                <w:b/>
                <w:bCs/>
                <w:color w:val="FFFFFF"/>
                <w:sz w:val="20"/>
                <w:szCs w:val="20"/>
              </w:rPr>
              <w:t>AQI Category</w:t>
            </w:r>
          </w:p>
        </w:tc>
        <w:tc>
          <w:tcPr>
            <w:tcW w:w="4680" w:type="dxa"/>
            <w:tcBorders>
              <w:top w:val="single" w:color="1F5C99" w:sz="0" w:space="0"/>
              <w:left w:val="single" w:color="1F5C99" w:sz="0" w:space="0"/>
              <w:bottom w:val="single" w:color="1F5C99" w:sz="0" w:space="0"/>
              <w:right w:val="single" w:color="1F5C99" w:sz="0" w:space="0"/>
            </w:tcBorders>
            <w:shd w:val="clear" w:color="auto" w:fill="1F5C99"/>
            <w:tcMar>
              <w:top w:w="80" w:type="dxa"/>
              <w:left w:w="120" w:type="dxa"/>
              <w:bottom w:w="80" w:type="dxa"/>
              <w:right w:w="120" w:type="dxa"/>
            </w:tcMar>
          </w:tcPr>
          <w:p w14:paraId="79A2FBFF">
            <w:r>
              <w:rPr>
                <w:rFonts w:ascii="Arial" w:hAnsi="Arial" w:eastAsia="Arial" w:cs="Arial"/>
                <w:b/>
                <w:bCs/>
                <w:color w:val="FFFFFF"/>
                <w:sz w:val="20"/>
                <w:szCs w:val="20"/>
              </w:rPr>
              <w:t>PM2.5 Range</w:t>
            </w:r>
          </w:p>
        </w:tc>
      </w:tr>
      <w:tr w14:paraId="554B77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A18BEC8">
            <w:r>
              <w:rPr>
                <w:rFonts w:ascii="Arial" w:hAnsi="Arial" w:eastAsia="Arial" w:cs="Arial"/>
                <w:sz w:val="20"/>
                <w:szCs w:val="20"/>
              </w:rPr>
              <w:t>Green</w:t>
            </w:r>
          </w:p>
        </w:tc>
        <w:tc>
          <w:tcPr>
            <w:tcW w:w="268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4992A14">
            <w:r>
              <w:rPr>
                <w:rFonts w:ascii="Arial" w:hAnsi="Arial" w:eastAsia="Arial" w:cs="Arial"/>
                <w:sz w:val="20"/>
                <w:szCs w:val="20"/>
              </w:rPr>
              <w:t>Good</w:t>
            </w:r>
          </w:p>
        </w:tc>
        <w:tc>
          <w:tcPr>
            <w:tcW w:w="468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7F2579B">
            <w:r>
              <w:rPr>
                <w:rFonts w:ascii="Arial" w:hAnsi="Arial" w:eastAsia="Arial" w:cs="Arial"/>
                <w:sz w:val="20"/>
                <w:szCs w:val="20"/>
              </w:rPr>
              <w:t>0 to 30 ug/m3</w:t>
            </w:r>
          </w:p>
        </w:tc>
      </w:tr>
      <w:tr w14:paraId="6A4A6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646198F">
            <w:r>
              <w:rPr>
                <w:rFonts w:ascii="Arial" w:hAnsi="Arial" w:eastAsia="Arial" w:cs="Arial"/>
                <w:sz w:val="20"/>
                <w:szCs w:val="20"/>
              </w:rPr>
              <w:t>Yellow</w:t>
            </w:r>
          </w:p>
        </w:tc>
        <w:tc>
          <w:tcPr>
            <w:tcW w:w="2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1D7ABA7">
            <w:r>
              <w:rPr>
                <w:rFonts w:ascii="Arial" w:hAnsi="Arial" w:eastAsia="Arial" w:cs="Arial"/>
                <w:sz w:val="20"/>
                <w:szCs w:val="20"/>
              </w:rPr>
              <w:t>Satisfactory</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ECAE340">
            <w:r>
              <w:rPr>
                <w:rFonts w:ascii="Arial" w:hAnsi="Arial" w:eastAsia="Arial" w:cs="Arial"/>
                <w:sz w:val="20"/>
                <w:szCs w:val="20"/>
              </w:rPr>
              <w:t>31 to 60 ug/m3</w:t>
            </w:r>
          </w:p>
        </w:tc>
      </w:tr>
      <w:tr w14:paraId="31437B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AD36635">
            <w:r>
              <w:rPr>
                <w:rFonts w:ascii="Arial" w:hAnsi="Arial" w:eastAsia="Arial" w:cs="Arial"/>
                <w:sz w:val="20"/>
                <w:szCs w:val="20"/>
              </w:rPr>
              <w:t>Orange</w:t>
            </w:r>
          </w:p>
        </w:tc>
        <w:tc>
          <w:tcPr>
            <w:tcW w:w="268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46B74E7">
            <w:r>
              <w:rPr>
                <w:rFonts w:ascii="Arial" w:hAnsi="Arial" w:eastAsia="Arial" w:cs="Arial"/>
                <w:sz w:val="20"/>
                <w:szCs w:val="20"/>
              </w:rPr>
              <w:t>Moderate</w:t>
            </w:r>
          </w:p>
        </w:tc>
        <w:tc>
          <w:tcPr>
            <w:tcW w:w="468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A7301A4">
            <w:r>
              <w:rPr>
                <w:rFonts w:ascii="Arial" w:hAnsi="Arial" w:eastAsia="Arial" w:cs="Arial"/>
                <w:sz w:val="20"/>
                <w:szCs w:val="20"/>
              </w:rPr>
              <w:t>61 to 90 ug/m3</w:t>
            </w:r>
          </w:p>
        </w:tc>
      </w:tr>
      <w:tr w14:paraId="3931FA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7AE55C3">
            <w:r>
              <w:rPr>
                <w:rFonts w:ascii="Arial" w:hAnsi="Arial" w:eastAsia="Arial" w:cs="Arial"/>
                <w:sz w:val="20"/>
                <w:szCs w:val="20"/>
              </w:rPr>
              <w:t>Red</w:t>
            </w:r>
          </w:p>
        </w:tc>
        <w:tc>
          <w:tcPr>
            <w:tcW w:w="2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EDAE253">
            <w:r>
              <w:rPr>
                <w:rFonts w:ascii="Arial" w:hAnsi="Arial" w:eastAsia="Arial" w:cs="Arial"/>
                <w:sz w:val="20"/>
                <w:szCs w:val="20"/>
              </w:rPr>
              <w:t>Poor</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41C2179">
            <w:r>
              <w:rPr>
                <w:rFonts w:ascii="Arial" w:hAnsi="Arial" w:eastAsia="Arial" w:cs="Arial"/>
                <w:sz w:val="20"/>
                <w:szCs w:val="20"/>
              </w:rPr>
              <w:t>91 to 120 ug/m3</w:t>
            </w:r>
          </w:p>
        </w:tc>
      </w:tr>
      <w:tr w14:paraId="5AAC9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433EBC0">
            <w:r>
              <w:rPr>
                <w:rFonts w:ascii="Arial" w:hAnsi="Arial" w:eastAsia="Arial" w:cs="Arial"/>
                <w:sz w:val="20"/>
                <w:szCs w:val="20"/>
              </w:rPr>
              <w:t>Purple</w:t>
            </w:r>
          </w:p>
        </w:tc>
        <w:tc>
          <w:tcPr>
            <w:tcW w:w="268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02EB0D6">
            <w:r>
              <w:rPr>
                <w:rFonts w:ascii="Arial" w:hAnsi="Arial" w:eastAsia="Arial" w:cs="Arial"/>
                <w:sz w:val="20"/>
                <w:szCs w:val="20"/>
              </w:rPr>
              <w:t>Very Poor</w:t>
            </w:r>
          </w:p>
        </w:tc>
        <w:tc>
          <w:tcPr>
            <w:tcW w:w="468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F9A9801">
            <w:r>
              <w:rPr>
                <w:rFonts w:ascii="Arial" w:hAnsi="Arial" w:eastAsia="Arial" w:cs="Arial"/>
                <w:sz w:val="20"/>
                <w:szCs w:val="20"/>
              </w:rPr>
              <w:t>121 to 250 ug/m3</w:t>
            </w:r>
          </w:p>
        </w:tc>
      </w:tr>
      <w:tr w14:paraId="64579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E816E3E">
            <w:r>
              <w:rPr>
                <w:rFonts w:ascii="Arial" w:hAnsi="Arial" w:eastAsia="Arial" w:cs="Arial"/>
                <w:sz w:val="20"/>
                <w:szCs w:val="20"/>
              </w:rPr>
              <w:t>Dark</w:t>
            </w:r>
          </w:p>
        </w:tc>
        <w:tc>
          <w:tcPr>
            <w:tcW w:w="2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43F4F22">
            <w:r>
              <w:rPr>
                <w:rFonts w:ascii="Arial" w:hAnsi="Arial" w:eastAsia="Arial" w:cs="Arial"/>
                <w:sz w:val="20"/>
                <w:szCs w:val="20"/>
              </w:rPr>
              <w:t>Severe</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D730A5E">
            <w:r>
              <w:rPr>
                <w:rFonts w:ascii="Arial" w:hAnsi="Arial" w:eastAsia="Arial" w:cs="Arial"/>
                <w:sz w:val="20"/>
                <w:szCs w:val="20"/>
              </w:rPr>
              <w:t>Above 250 ug/m3</w:t>
            </w:r>
          </w:p>
        </w:tc>
      </w:tr>
    </w:tbl>
    <w:p w14:paraId="5AC8480C">
      <w:pPr>
        <w:spacing w:before="100" w:after="100"/>
      </w:pPr>
    </w:p>
    <w:p w14:paraId="62FB6C9C">
      <w:pPr>
        <w:spacing w:before="100" w:after="100"/>
      </w:pPr>
    </w:p>
    <w:p w14:paraId="239E6863">
      <w:pPr>
        <w:pStyle w:val="3"/>
        <w:spacing w:before="280" w:after="160"/>
      </w:pPr>
      <w:r>
        <w:rPr>
          <w:rFonts w:ascii="Arial" w:hAnsi="Arial" w:eastAsia="Arial" w:cs="Arial"/>
          <w:b/>
          <w:bCs/>
          <w:color w:val="2E75B6"/>
          <w:sz w:val="26"/>
          <w:szCs w:val="26"/>
        </w:rPr>
        <w:t>3.3 Map 2 — Pollution Source Map</w:t>
      </w:r>
    </w:p>
    <w:p w14:paraId="4D4F4E55">
      <w:pPr>
        <w:spacing w:before="100" w:after="100"/>
      </w:pPr>
      <w:r>
        <w:rPr>
          <w:rFonts w:ascii="Arial" w:hAnsi="Arial" w:eastAsia="Arial" w:cs="Arial"/>
          <w:sz w:val="22"/>
          <w:szCs w:val="22"/>
        </w:rPr>
        <w:t>The second map focuses on showing which pollution source has been predicted at each station. Instead of showing pollutant levels, this map uses colored markers to represent the predicted source type. Each marker shows the station name, predicted source, confidence score, and key pollutant readings when clicked.</w:t>
      </w:r>
    </w:p>
    <w:p w14:paraId="64611E1C">
      <w:pPr>
        <w:spacing w:before="100"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1800"/>
        <w:gridCol w:w="5760"/>
      </w:tblGrid>
      <w:tr w14:paraId="522A5C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1F5C99" w:sz="0" w:space="0"/>
              <w:left w:val="single" w:color="1F5C99" w:sz="0" w:space="0"/>
              <w:bottom w:val="single" w:color="1F5C99" w:sz="0" w:space="0"/>
              <w:right w:val="single" w:color="1F5C99" w:sz="0" w:space="0"/>
            </w:tcBorders>
            <w:shd w:val="clear" w:color="auto" w:fill="1F5C99"/>
            <w:tcMar>
              <w:top w:w="80" w:type="dxa"/>
              <w:left w:w="120" w:type="dxa"/>
              <w:bottom w:w="80" w:type="dxa"/>
              <w:right w:w="120" w:type="dxa"/>
            </w:tcMar>
          </w:tcPr>
          <w:p w14:paraId="1398FC55">
            <w:r>
              <w:rPr>
                <w:rFonts w:ascii="Arial" w:hAnsi="Arial" w:eastAsia="Arial" w:cs="Arial"/>
                <w:b/>
                <w:bCs/>
                <w:color w:val="FFFFFF"/>
                <w:sz w:val="20"/>
                <w:szCs w:val="20"/>
              </w:rPr>
              <w:t>Source</w:t>
            </w:r>
          </w:p>
        </w:tc>
        <w:tc>
          <w:tcPr>
            <w:tcW w:w="1800" w:type="dxa"/>
            <w:tcBorders>
              <w:top w:val="single" w:color="1F5C99" w:sz="0" w:space="0"/>
              <w:left w:val="single" w:color="1F5C99" w:sz="0" w:space="0"/>
              <w:bottom w:val="single" w:color="1F5C99" w:sz="0" w:space="0"/>
              <w:right w:val="single" w:color="1F5C99" w:sz="0" w:space="0"/>
            </w:tcBorders>
            <w:shd w:val="clear" w:color="auto" w:fill="1F5C99"/>
            <w:tcMar>
              <w:top w:w="80" w:type="dxa"/>
              <w:left w:w="120" w:type="dxa"/>
              <w:bottom w:w="80" w:type="dxa"/>
              <w:right w:w="120" w:type="dxa"/>
            </w:tcMar>
          </w:tcPr>
          <w:p w14:paraId="0D399126">
            <w:r>
              <w:rPr>
                <w:rFonts w:ascii="Arial" w:hAnsi="Arial" w:eastAsia="Arial" w:cs="Arial"/>
                <w:b/>
                <w:bCs/>
                <w:color w:val="FFFFFF"/>
                <w:sz w:val="20"/>
                <w:szCs w:val="20"/>
              </w:rPr>
              <w:t>Marker Color</w:t>
            </w:r>
          </w:p>
        </w:tc>
        <w:tc>
          <w:tcPr>
            <w:tcW w:w="5760" w:type="dxa"/>
            <w:tcBorders>
              <w:top w:val="single" w:color="1F5C99" w:sz="0" w:space="0"/>
              <w:left w:val="single" w:color="1F5C99" w:sz="0" w:space="0"/>
              <w:bottom w:val="single" w:color="1F5C99" w:sz="0" w:space="0"/>
              <w:right w:val="single" w:color="1F5C99" w:sz="0" w:space="0"/>
            </w:tcBorders>
            <w:shd w:val="clear" w:color="auto" w:fill="1F5C99"/>
            <w:tcMar>
              <w:top w:w="80" w:type="dxa"/>
              <w:left w:w="120" w:type="dxa"/>
              <w:bottom w:w="80" w:type="dxa"/>
              <w:right w:w="120" w:type="dxa"/>
            </w:tcMar>
          </w:tcPr>
          <w:p w14:paraId="0BB4896D">
            <w:r>
              <w:rPr>
                <w:rFonts w:ascii="Arial" w:hAnsi="Arial" w:eastAsia="Arial" w:cs="Arial"/>
                <w:b/>
                <w:bCs/>
                <w:color w:val="FFFFFF"/>
                <w:sz w:val="20"/>
                <w:szCs w:val="20"/>
              </w:rPr>
              <w:t>Stations in Hyderabad</w:t>
            </w:r>
          </w:p>
        </w:tc>
      </w:tr>
      <w:tr w14:paraId="1089B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6530DCE">
            <w:r>
              <w:rPr>
                <w:rFonts w:ascii="Arial" w:hAnsi="Arial" w:eastAsia="Arial" w:cs="Arial"/>
                <w:sz w:val="20"/>
                <w:szCs w:val="20"/>
              </w:rPr>
              <w:t>Vehicular</w:t>
            </w:r>
          </w:p>
        </w:tc>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094D619">
            <w:r>
              <w:rPr>
                <w:rFonts w:ascii="Arial" w:hAnsi="Arial" w:eastAsia="Arial" w:cs="Arial"/>
                <w:sz w:val="20"/>
                <w:szCs w:val="20"/>
              </w:rPr>
              <w:t>Red</w:t>
            </w:r>
          </w:p>
        </w:tc>
        <w:tc>
          <w:tcPr>
            <w:tcW w:w="57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5D65224">
            <w:r>
              <w:rPr>
                <w:rFonts w:ascii="Arial" w:hAnsi="Arial" w:eastAsia="Arial" w:cs="Arial"/>
                <w:sz w:val="20"/>
                <w:szCs w:val="20"/>
              </w:rPr>
              <w:t>Zoo Park, US Diplomatic Post, Somajiguda, New Malakpet</w:t>
            </w:r>
          </w:p>
        </w:tc>
      </w:tr>
      <w:tr w14:paraId="1C375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8E07093">
            <w:r>
              <w:rPr>
                <w:rFonts w:ascii="Arial" w:hAnsi="Arial" w:eastAsia="Arial" w:cs="Arial"/>
                <w:sz w:val="20"/>
                <w:szCs w:val="20"/>
              </w:rPr>
              <w:t>Industrial</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60C2267">
            <w:r>
              <w:rPr>
                <w:rFonts w:ascii="Arial" w:hAnsi="Arial" w:eastAsia="Arial" w:cs="Arial"/>
                <w:sz w:val="20"/>
                <w:szCs w:val="20"/>
              </w:rPr>
              <w:t>Blue</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52E3EBB">
            <w:r>
              <w:rPr>
                <w:rFonts w:ascii="Arial" w:hAnsi="Arial" w:eastAsia="Arial" w:cs="Arial"/>
                <w:sz w:val="20"/>
                <w:szCs w:val="20"/>
              </w:rPr>
              <w:t>Sanathnagar, Bollaram, Central University, Nacharam, Kokapet, Hyderabad stations</w:t>
            </w:r>
          </w:p>
        </w:tc>
      </w:tr>
      <w:tr w14:paraId="6C15D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FFB7C23">
            <w:r>
              <w:rPr>
                <w:rFonts w:ascii="Arial" w:hAnsi="Arial" w:eastAsia="Arial" w:cs="Arial"/>
                <w:sz w:val="20"/>
                <w:szCs w:val="20"/>
              </w:rPr>
              <w:t>Agricultural</w:t>
            </w:r>
          </w:p>
        </w:tc>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A8B9568">
            <w:r>
              <w:rPr>
                <w:rFonts w:ascii="Arial" w:hAnsi="Arial" w:eastAsia="Arial" w:cs="Arial"/>
                <w:sz w:val="20"/>
                <w:szCs w:val="20"/>
              </w:rPr>
              <w:t>Green</w:t>
            </w:r>
          </w:p>
        </w:tc>
        <w:tc>
          <w:tcPr>
            <w:tcW w:w="57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87125F5">
            <w:r>
              <w:rPr>
                <w:rFonts w:ascii="Arial" w:hAnsi="Arial" w:eastAsia="Arial" w:cs="Arial"/>
                <w:sz w:val="20"/>
                <w:szCs w:val="20"/>
              </w:rPr>
              <w:t>Kompally Municipal Office</w:t>
            </w:r>
          </w:p>
        </w:tc>
      </w:tr>
      <w:tr w14:paraId="295D2F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C9EDEFD">
            <w:r>
              <w:rPr>
                <w:rFonts w:ascii="Arial" w:hAnsi="Arial" w:eastAsia="Arial" w:cs="Arial"/>
                <w:sz w:val="20"/>
                <w:szCs w:val="20"/>
              </w:rPr>
              <w:t>Burning</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CDB2862">
            <w:r>
              <w:rPr>
                <w:rFonts w:ascii="Arial" w:hAnsi="Arial" w:eastAsia="Arial" w:cs="Arial"/>
                <w:sz w:val="20"/>
                <w:szCs w:val="20"/>
              </w:rPr>
              <w:t>Orange</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B6CD29F">
            <w:r>
              <w:rPr>
                <w:rFonts w:ascii="Arial" w:hAnsi="Arial" w:eastAsia="Arial" w:cs="Arial"/>
                <w:sz w:val="20"/>
                <w:szCs w:val="20"/>
              </w:rPr>
              <w:t>ECIL Kapra</w:t>
            </w:r>
          </w:p>
        </w:tc>
      </w:tr>
      <w:tr w14:paraId="1AA92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287047E">
            <w:r>
              <w:rPr>
                <w:rFonts w:ascii="Arial" w:hAnsi="Arial" w:eastAsia="Arial" w:cs="Arial"/>
                <w:sz w:val="20"/>
                <w:szCs w:val="20"/>
              </w:rPr>
              <w:t>Natural</w:t>
            </w:r>
          </w:p>
        </w:tc>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B18F8DD">
            <w:r>
              <w:rPr>
                <w:rFonts w:ascii="Arial" w:hAnsi="Arial" w:eastAsia="Arial" w:cs="Arial"/>
                <w:sz w:val="20"/>
                <w:szCs w:val="20"/>
              </w:rPr>
              <w:t>Purple</w:t>
            </w:r>
          </w:p>
        </w:tc>
        <w:tc>
          <w:tcPr>
            <w:tcW w:w="57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8FB9E29">
            <w:r>
              <w:rPr>
                <w:rFonts w:ascii="Arial" w:hAnsi="Arial" w:eastAsia="Arial" w:cs="Arial"/>
                <w:sz w:val="20"/>
                <w:szCs w:val="20"/>
              </w:rPr>
              <w:t>None in current data</w:t>
            </w:r>
          </w:p>
        </w:tc>
      </w:tr>
    </w:tbl>
    <w:p w14:paraId="01D33405">
      <w:pPr>
        <w:spacing w:before="100" w:after="100"/>
      </w:pPr>
    </w:p>
    <w:p w14:paraId="0A1713AE">
      <w:pPr>
        <w:spacing w:before="100" w:after="100"/>
      </w:pPr>
    </w:p>
    <w:p w14:paraId="4E29DA82">
      <w:pPr>
        <w:pStyle w:val="3"/>
        <w:spacing w:before="280" w:after="160"/>
      </w:pPr>
      <w:r>
        <w:rPr>
          <w:rFonts w:ascii="Arial" w:hAnsi="Arial" w:eastAsia="Arial" w:cs="Arial"/>
          <w:b/>
          <w:bCs/>
          <w:color w:val="2E75B6"/>
          <w:sz w:val="26"/>
          <w:szCs w:val="26"/>
        </w:rPr>
        <w:t>3.4 Map 3 — Combined Map</w:t>
      </w:r>
    </w:p>
    <w:p w14:paraId="147A0599">
      <w:pPr>
        <w:spacing w:before="100" w:after="100"/>
      </w:pPr>
      <w:r>
        <w:rPr>
          <w:rFonts w:ascii="Arial" w:hAnsi="Arial" w:eastAsia="Arial" w:cs="Arial"/>
          <w:sz w:val="22"/>
          <w:szCs w:val="22"/>
        </w:rPr>
        <w:t>The third map combines both the PM2.5 heatmap layer and the source marker layer into a single map. It includes a layer control toggle in the top right corner of the map, which allows the user to turn the heatmap or source markers on and off independently. This is the most useful map for getting a complete picture of both pollution intensity and source type at the same time.</w:t>
      </w:r>
    </w:p>
    <w:p w14:paraId="3438788D">
      <w:pPr>
        <w:spacing w:before="100" w:after="100"/>
      </w:pPr>
    </w:p>
    <w:p w14:paraId="69B9323B">
      <w:pPr>
        <w:pStyle w:val="3"/>
        <w:spacing w:before="280" w:after="160"/>
      </w:pPr>
      <w:r>
        <w:rPr>
          <w:rFonts w:ascii="Arial" w:hAnsi="Arial" w:eastAsia="Arial" w:cs="Arial"/>
          <w:b/>
          <w:bCs/>
          <w:color w:val="2E75B6"/>
          <w:sz w:val="26"/>
          <w:szCs w:val="26"/>
        </w:rPr>
        <w:t>3.5 Output Files from Module 5</w:t>
      </w:r>
    </w:p>
    <w:p w14:paraId="392FB508">
      <w:pPr>
        <w:spacing w:before="100"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800"/>
        <w:gridCol w:w="5560"/>
      </w:tblGrid>
      <w:tr w14:paraId="3B48D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800" w:type="dxa"/>
            <w:tcBorders>
              <w:top w:val="single" w:color="1F5C99" w:sz="0" w:space="0"/>
              <w:left w:val="single" w:color="1F5C99" w:sz="0" w:space="0"/>
              <w:bottom w:val="single" w:color="1F5C99" w:sz="0" w:space="0"/>
              <w:right w:val="single" w:color="1F5C99" w:sz="0" w:space="0"/>
            </w:tcBorders>
            <w:shd w:val="clear" w:color="auto" w:fill="1F5C99"/>
            <w:tcMar>
              <w:top w:w="80" w:type="dxa"/>
              <w:left w:w="120" w:type="dxa"/>
              <w:bottom w:w="80" w:type="dxa"/>
              <w:right w:w="120" w:type="dxa"/>
            </w:tcMar>
          </w:tcPr>
          <w:p w14:paraId="5E787599">
            <w:r>
              <w:rPr>
                <w:rFonts w:ascii="Arial" w:hAnsi="Arial" w:eastAsia="Arial" w:cs="Arial"/>
                <w:b/>
                <w:bCs/>
                <w:color w:val="FFFFFF"/>
                <w:sz w:val="20"/>
                <w:szCs w:val="20"/>
              </w:rPr>
              <w:t>File</w:t>
            </w:r>
          </w:p>
        </w:tc>
        <w:tc>
          <w:tcPr>
            <w:tcW w:w="5560" w:type="dxa"/>
            <w:tcBorders>
              <w:top w:val="single" w:color="1F5C99" w:sz="0" w:space="0"/>
              <w:left w:val="single" w:color="1F5C99" w:sz="0" w:space="0"/>
              <w:bottom w:val="single" w:color="1F5C99" w:sz="0" w:space="0"/>
              <w:right w:val="single" w:color="1F5C99" w:sz="0" w:space="0"/>
            </w:tcBorders>
            <w:shd w:val="clear" w:color="auto" w:fill="1F5C99"/>
            <w:tcMar>
              <w:top w:w="80" w:type="dxa"/>
              <w:left w:w="120" w:type="dxa"/>
              <w:bottom w:w="80" w:type="dxa"/>
              <w:right w:w="120" w:type="dxa"/>
            </w:tcMar>
          </w:tcPr>
          <w:p w14:paraId="6949F825">
            <w:r>
              <w:rPr>
                <w:rFonts w:ascii="Arial" w:hAnsi="Arial" w:eastAsia="Arial" w:cs="Arial"/>
                <w:b/>
                <w:bCs/>
                <w:color w:val="FFFFFF"/>
                <w:sz w:val="20"/>
                <w:szCs w:val="20"/>
              </w:rPr>
              <w:t>Description</w:t>
            </w:r>
          </w:p>
        </w:tc>
      </w:tr>
      <w:tr w14:paraId="5F64E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45B53BB">
            <w:r>
              <w:rPr>
                <w:rFonts w:ascii="Arial" w:hAnsi="Arial" w:eastAsia="Arial" w:cs="Arial"/>
                <w:sz w:val="20"/>
                <w:szCs w:val="20"/>
              </w:rPr>
              <w:t>outputs/map1_pm25_heatmap.html</w:t>
            </w:r>
          </w:p>
        </w:tc>
        <w:tc>
          <w:tcPr>
            <w:tcW w:w="55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2172DA6">
            <w:r>
              <w:rPr>
                <w:rFonts w:ascii="Arial" w:hAnsi="Arial" w:eastAsia="Arial" w:cs="Arial"/>
                <w:sz w:val="20"/>
                <w:szCs w:val="20"/>
              </w:rPr>
              <w:t>PM2.5 heatmap with AQI-colored station markers</w:t>
            </w:r>
          </w:p>
        </w:tc>
      </w:tr>
      <w:tr w14:paraId="64BA6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3E395F9">
            <w:r>
              <w:rPr>
                <w:rFonts w:ascii="Arial" w:hAnsi="Arial" w:eastAsia="Arial" w:cs="Arial"/>
                <w:sz w:val="20"/>
                <w:szCs w:val="20"/>
              </w:rPr>
              <w:t>outputs/map2_pollution_sources.html</w:t>
            </w:r>
          </w:p>
        </w:tc>
        <w:tc>
          <w:tcPr>
            <w:tcW w:w="5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7BB4B46">
            <w:r>
              <w:rPr>
                <w:rFonts w:ascii="Arial" w:hAnsi="Arial" w:eastAsia="Arial" w:cs="Arial"/>
                <w:sz w:val="20"/>
                <w:szCs w:val="20"/>
              </w:rPr>
              <w:t>Source prediction markers for all 14 stations</w:t>
            </w:r>
          </w:p>
        </w:tc>
      </w:tr>
      <w:tr w14:paraId="332BE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C88CFD5">
            <w:r>
              <w:rPr>
                <w:rFonts w:ascii="Arial" w:hAnsi="Arial" w:eastAsia="Arial" w:cs="Arial"/>
                <w:sz w:val="20"/>
                <w:szCs w:val="20"/>
              </w:rPr>
              <w:t>outputs/map3_combined.html</w:t>
            </w:r>
          </w:p>
        </w:tc>
        <w:tc>
          <w:tcPr>
            <w:tcW w:w="55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710BAC8">
            <w:r>
              <w:rPr>
                <w:rFonts w:ascii="Arial" w:hAnsi="Arial" w:eastAsia="Arial" w:cs="Arial"/>
                <w:sz w:val="20"/>
                <w:szCs w:val="20"/>
              </w:rPr>
              <w:t>Combined map with both heatmap and source layers and layer toggle</w:t>
            </w:r>
          </w:p>
        </w:tc>
      </w:tr>
    </w:tbl>
    <w:p w14:paraId="7F145399">
      <w:pPr>
        <w:spacing w:before="100" w:after="100"/>
      </w:pPr>
    </w:p>
    <w:p w14:paraId="62A9DF8D">
      <w:pPr>
        <w:spacing w:before="100" w:after="100"/>
      </w:pPr>
    </w:p>
    <w:p w14:paraId="55157EFF">
      <w:pPr>
        <w:pStyle w:val="2"/>
        <w:pBdr>
          <w:bottom w:val="single" w:color="1F5C99" w:sz="6" w:space="1"/>
        </w:pBdr>
        <w:spacing w:before="360" w:after="200"/>
      </w:pPr>
      <w:r>
        <w:rPr>
          <w:rFonts w:ascii="Arial" w:hAnsi="Arial" w:eastAsia="Arial" w:cs="Arial"/>
          <w:b/>
          <w:bCs/>
          <w:color w:val="1F5C99"/>
          <w:sz w:val="32"/>
          <w:szCs w:val="32"/>
        </w:rPr>
        <w:t>4. Module 6 — Real-Time Streamlit Dashboard</w:t>
      </w:r>
    </w:p>
    <w:p w14:paraId="6D0985F9">
      <w:pPr>
        <w:pStyle w:val="3"/>
        <w:spacing w:before="280" w:after="160"/>
      </w:pPr>
      <w:r>
        <w:rPr>
          <w:rFonts w:ascii="Arial" w:hAnsi="Arial" w:eastAsia="Arial" w:cs="Arial"/>
          <w:b/>
          <w:bCs/>
          <w:color w:val="2E75B6"/>
          <w:sz w:val="26"/>
          <w:szCs w:val="26"/>
        </w:rPr>
        <w:t>4.1 Overview</w:t>
      </w:r>
    </w:p>
    <w:p w14:paraId="0CE7D206">
      <w:pPr>
        <w:spacing w:before="100" w:after="100"/>
      </w:pPr>
      <w:r>
        <w:rPr>
          <w:rFonts w:ascii="Arial" w:hAnsi="Arial" w:eastAsia="Arial" w:cs="Arial"/>
          <w:sz w:val="22"/>
          <w:szCs w:val="22"/>
        </w:rPr>
        <w:t>Module 6 was the most involved part of Milestone 3. I built a complete multi-page web application using Streamlit, which is a Python library that allows you to create interactive web apps without needing to know HTML or JavaScript. The dashboard loads the trained Random Forest model and label encoder from the models folder and uses them to make live predictions.</w:t>
      </w:r>
    </w:p>
    <w:p w14:paraId="4F66B0F9">
      <w:pPr>
        <w:spacing w:before="100" w:after="100"/>
      </w:pPr>
    </w:p>
    <w:p w14:paraId="70353F9E">
      <w:pPr>
        <w:spacing w:before="100" w:after="100"/>
      </w:pPr>
      <w:r>
        <w:rPr>
          <w:rFonts w:ascii="Arial" w:hAnsi="Arial" w:eastAsia="Arial" w:cs="Arial"/>
          <w:sz w:val="22"/>
          <w:szCs w:val="22"/>
        </w:rPr>
        <w:t>The dashboard is launched from the command line using the command 'streamlit run milestone3_module6.py' and automatically opens in the default web browser. It has six pages accessible from a sidebar navigation menu.</w:t>
      </w:r>
    </w:p>
    <w:p w14:paraId="0C66A480">
      <w:pPr>
        <w:spacing w:before="100" w:after="100"/>
      </w:pPr>
    </w:p>
    <w:p w14:paraId="5D9F6EDA">
      <w:pPr>
        <w:pStyle w:val="3"/>
        <w:spacing w:before="280" w:after="160"/>
      </w:pPr>
      <w:r>
        <w:rPr>
          <w:rFonts w:ascii="Arial" w:hAnsi="Arial" w:eastAsia="Arial" w:cs="Arial"/>
          <w:b/>
          <w:bCs/>
          <w:color w:val="2E75B6"/>
          <w:sz w:val="26"/>
          <w:szCs w:val="26"/>
        </w:rPr>
        <w:t>4.2 Dashboard Pages</w:t>
      </w:r>
    </w:p>
    <w:p w14:paraId="7F5E2EE6">
      <w:pPr>
        <w:spacing w:before="100"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47991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1F5C99" w:sz="0" w:space="0"/>
              <w:left w:val="single" w:color="1F5C99" w:sz="0" w:space="0"/>
              <w:bottom w:val="single" w:color="1F5C99" w:sz="0" w:space="0"/>
              <w:right w:val="single" w:color="1F5C99" w:sz="0" w:space="0"/>
            </w:tcBorders>
            <w:shd w:val="clear" w:color="auto" w:fill="1F5C99"/>
            <w:tcMar>
              <w:top w:w="80" w:type="dxa"/>
              <w:left w:w="120" w:type="dxa"/>
              <w:bottom w:w="80" w:type="dxa"/>
              <w:right w:w="120" w:type="dxa"/>
            </w:tcMar>
          </w:tcPr>
          <w:p w14:paraId="1DD340B0">
            <w:r>
              <w:rPr>
                <w:rFonts w:ascii="Arial" w:hAnsi="Arial" w:eastAsia="Arial" w:cs="Arial"/>
                <w:b/>
                <w:bCs/>
                <w:color w:val="FFFFFF"/>
                <w:sz w:val="20"/>
                <w:szCs w:val="20"/>
              </w:rPr>
              <w:t>Page</w:t>
            </w:r>
          </w:p>
        </w:tc>
        <w:tc>
          <w:tcPr>
            <w:tcW w:w="7160" w:type="dxa"/>
            <w:tcBorders>
              <w:top w:val="single" w:color="1F5C99" w:sz="0" w:space="0"/>
              <w:left w:val="single" w:color="1F5C99" w:sz="0" w:space="0"/>
              <w:bottom w:val="single" w:color="1F5C99" w:sz="0" w:space="0"/>
              <w:right w:val="single" w:color="1F5C99" w:sz="0" w:space="0"/>
            </w:tcBorders>
            <w:shd w:val="clear" w:color="auto" w:fill="1F5C99"/>
            <w:tcMar>
              <w:top w:w="80" w:type="dxa"/>
              <w:left w:w="120" w:type="dxa"/>
              <w:bottom w:w="80" w:type="dxa"/>
              <w:right w:w="120" w:type="dxa"/>
            </w:tcMar>
          </w:tcPr>
          <w:p w14:paraId="02228059">
            <w:r>
              <w:rPr>
                <w:rFonts w:ascii="Arial" w:hAnsi="Arial" w:eastAsia="Arial" w:cs="Arial"/>
                <w:b/>
                <w:bCs/>
                <w:color w:val="FFFFFF"/>
                <w:sz w:val="20"/>
                <w:szCs w:val="20"/>
              </w:rPr>
              <w:t>Description</w:t>
            </w:r>
          </w:p>
        </w:tc>
      </w:tr>
      <w:tr w14:paraId="463D0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C12F428">
            <w:r>
              <w:rPr>
                <w:rFonts w:ascii="Arial" w:hAnsi="Arial" w:eastAsia="Arial" w:cs="Arial"/>
                <w:sz w:val="20"/>
                <w:szCs w:val="20"/>
              </w:rPr>
              <w:t>Dashboard</w:t>
            </w:r>
          </w:p>
        </w:tc>
        <w:tc>
          <w:tcPr>
            <w:tcW w:w="71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96D47D7">
            <w:r>
              <w:rPr>
                <w:rFonts w:ascii="Arial" w:hAnsi="Arial" w:eastAsia="Arial" w:cs="Arial"/>
                <w:sz w:val="20"/>
                <w:szCs w:val="20"/>
              </w:rPr>
              <w:t>Main overview page showing KPI cards, station summary table, PM2.5 bar chart across all stations, and a pie chart of source distribution</w:t>
            </w:r>
          </w:p>
        </w:tc>
      </w:tr>
      <w:tr w14:paraId="505D9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3755511">
            <w:r>
              <w:rPr>
                <w:rFonts w:ascii="Arial" w:hAnsi="Arial" w:eastAsia="Arial" w:cs="Arial"/>
                <w:sz w:val="20"/>
                <w:szCs w:val="20"/>
              </w:rPr>
              <w:t>Maps</w:t>
            </w:r>
          </w:p>
        </w:tc>
        <w:tc>
          <w:tcPr>
            <w:tcW w:w="7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26B8363">
            <w:r>
              <w:rPr>
                <w:rFonts w:ascii="Arial" w:hAnsi="Arial" w:eastAsia="Arial" w:cs="Arial"/>
                <w:sz w:val="20"/>
                <w:szCs w:val="20"/>
              </w:rPr>
              <w:t>Interactive Folium map embedded inside the dashboard. User can switch between PM2.5 heatmap, source map, and combined map using a dropdown</w:t>
            </w:r>
          </w:p>
        </w:tc>
      </w:tr>
      <w:tr w14:paraId="09005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AD2AA95">
            <w:r>
              <w:rPr>
                <w:rFonts w:ascii="Arial" w:hAnsi="Arial" w:eastAsia="Arial" w:cs="Arial"/>
                <w:sz w:val="20"/>
                <w:szCs w:val="20"/>
              </w:rPr>
              <w:t>Predict Source</w:t>
            </w:r>
          </w:p>
        </w:tc>
        <w:tc>
          <w:tcPr>
            <w:tcW w:w="71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B0232EC">
            <w:r>
              <w:rPr>
                <w:rFonts w:ascii="Arial" w:hAnsi="Arial" w:eastAsia="Arial" w:cs="Arial"/>
                <w:sz w:val="20"/>
                <w:szCs w:val="20"/>
              </w:rPr>
              <w:t>Input sliders and fields for entering pollutant values, weather data, and nearby feature counts. Clicking Predict runs the Random Forest model and shows the predicted source, confidence score, and a probability bar chart for all five classes</w:t>
            </w:r>
          </w:p>
        </w:tc>
      </w:tr>
      <w:tr w14:paraId="780BB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2D1F9C4">
            <w:r>
              <w:rPr>
                <w:rFonts w:ascii="Arial" w:hAnsi="Arial" w:eastAsia="Arial" w:cs="Arial"/>
                <w:sz w:val="20"/>
                <w:szCs w:val="20"/>
              </w:rPr>
              <w:t>Station Analysis</w:t>
            </w:r>
          </w:p>
        </w:tc>
        <w:tc>
          <w:tcPr>
            <w:tcW w:w="7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3B10C80">
            <w:r>
              <w:rPr>
                <w:rFonts w:ascii="Arial" w:hAnsi="Arial" w:eastAsia="Arial" w:cs="Arial"/>
                <w:sz w:val="20"/>
                <w:szCs w:val="20"/>
              </w:rPr>
              <w:t>Dropdown to select any station and view its detailed pollutant levels, weather conditions, predicted source, and a mini map showing its exact location</w:t>
            </w:r>
          </w:p>
        </w:tc>
      </w:tr>
      <w:tr w14:paraId="7DBFF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DA29529">
            <w:r>
              <w:rPr>
                <w:rFonts w:ascii="Arial" w:hAnsi="Arial" w:eastAsia="Arial" w:cs="Arial"/>
                <w:sz w:val="20"/>
                <w:szCs w:val="20"/>
              </w:rPr>
              <w:t>Alerts</w:t>
            </w:r>
          </w:p>
        </w:tc>
        <w:tc>
          <w:tcPr>
            <w:tcW w:w="71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887E561">
            <w:r>
              <w:rPr>
                <w:rFonts w:ascii="Arial" w:hAnsi="Arial" w:eastAsia="Arial" w:cs="Arial"/>
                <w:sz w:val="20"/>
                <w:szCs w:val="20"/>
              </w:rPr>
              <w:t>Shows a list of all stations where PM2.5 exceeds a user-defined threshold. The threshold can be adjusted using a slider from 30 to 200 ug/m3</w:t>
            </w:r>
          </w:p>
        </w:tc>
      </w:tr>
      <w:tr w14:paraId="579B50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35DB709">
            <w:r>
              <w:rPr>
                <w:rFonts w:ascii="Arial" w:hAnsi="Arial" w:eastAsia="Arial" w:cs="Arial"/>
                <w:sz w:val="20"/>
                <w:szCs w:val="20"/>
              </w:rPr>
              <w:t>Download Report</w:t>
            </w:r>
          </w:p>
        </w:tc>
        <w:tc>
          <w:tcPr>
            <w:tcW w:w="7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05B4871">
            <w:r>
              <w:rPr>
                <w:rFonts w:ascii="Arial" w:hAnsi="Arial" w:eastAsia="Arial" w:cs="Arial"/>
                <w:sz w:val="20"/>
                <w:szCs w:val="20"/>
              </w:rPr>
              <w:t>Displays the full station dataset in a table and provides a button to download it as a CSV file with today's date in the filename</w:t>
            </w:r>
          </w:p>
        </w:tc>
      </w:tr>
    </w:tbl>
    <w:p w14:paraId="0484444F">
      <w:pPr>
        <w:spacing w:before="100" w:after="100"/>
      </w:pPr>
    </w:p>
    <w:p w14:paraId="686AB4C6">
      <w:pPr>
        <w:spacing w:before="100" w:after="100"/>
      </w:pPr>
    </w:p>
    <w:p w14:paraId="6478708C">
      <w:pPr>
        <w:pStyle w:val="3"/>
        <w:spacing w:before="280" w:after="160"/>
      </w:pPr>
      <w:r>
        <w:rPr>
          <w:rFonts w:ascii="Arial" w:hAnsi="Arial" w:eastAsia="Arial" w:cs="Arial"/>
          <w:b/>
          <w:bCs/>
          <w:color w:val="2E75B6"/>
          <w:sz w:val="26"/>
          <w:szCs w:val="26"/>
        </w:rPr>
        <w:t>4.3 Prediction Page — How It Works</w:t>
      </w:r>
    </w:p>
    <w:p w14:paraId="3EC06B88">
      <w:pPr>
        <w:spacing w:before="100" w:after="100"/>
      </w:pPr>
      <w:r>
        <w:rPr>
          <w:rFonts w:ascii="Arial" w:hAnsi="Arial" w:eastAsia="Arial" w:cs="Arial"/>
          <w:sz w:val="22"/>
          <w:szCs w:val="22"/>
        </w:rPr>
        <w:t>The prediction page is the most important feature of the dashboard from a machine learning perspective. The user enters values for 20 input features using sliders and number inputs — these include the six pollutants, four weather parameters, eight geospatial features, and two temporal features (hour and month). When the Predict button is clicked, the input is passed to the loaded Random Forest model which returns a predicted source class and probability scores for all five classes.</w:t>
      </w:r>
    </w:p>
    <w:p w14:paraId="1BA39FC0">
      <w:pPr>
        <w:spacing w:before="100" w:after="100"/>
      </w:pPr>
    </w:p>
    <w:p w14:paraId="32A817E9">
      <w:pPr>
        <w:spacing w:before="100" w:after="100"/>
      </w:pPr>
      <w:r>
        <w:rPr>
          <w:rFonts w:ascii="Arial" w:hAnsi="Arial" w:eastAsia="Arial" w:cs="Arial"/>
          <w:sz w:val="22"/>
          <w:szCs w:val="22"/>
        </w:rPr>
        <w:t>The result is displayed as a colored card showing the predicted source, along with the confidence percentage and a horizontal bar chart showing the probability assigned to each of the five source classes. If the entered PM2.5 value is above 90 ug/m3, a red alert message is shown recommending immediate action. If it is below 90, a green message confirms the air quality is within acceptable range.</w:t>
      </w:r>
    </w:p>
    <w:p w14:paraId="2A3CD804">
      <w:pPr>
        <w:spacing w:before="100" w:after="100"/>
      </w:pPr>
    </w:p>
    <w:p w14:paraId="6A88E364">
      <w:pPr>
        <w:pStyle w:val="3"/>
        <w:spacing w:before="280" w:after="160"/>
      </w:pPr>
      <w:r>
        <w:rPr>
          <w:rFonts w:ascii="Arial" w:hAnsi="Arial" w:eastAsia="Arial" w:cs="Arial"/>
          <w:b/>
          <w:bCs/>
          <w:color w:val="2E75B6"/>
          <w:sz w:val="26"/>
          <w:szCs w:val="26"/>
        </w:rPr>
        <w:t>4.4 Alerts Page — How Thresholds Work</w:t>
      </w:r>
    </w:p>
    <w:p w14:paraId="7DD61E46">
      <w:pPr>
        <w:spacing w:before="100" w:after="100"/>
      </w:pPr>
      <w:r>
        <w:rPr>
          <w:rFonts w:ascii="Arial" w:hAnsi="Arial" w:eastAsia="Arial" w:cs="Arial"/>
          <w:sz w:val="22"/>
          <w:szCs w:val="22"/>
        </w:rPr>
        <w:t>The alerts page allows users to set their own PM2.5 threshold using a slider. The system then checks all 14 real stations and highlights any station where PM2.5 exceeds that threshold. For each alert, it shows the station name, PM2.5 value, AQI category, predicted source, and confidence score. This feature is useful for environmental agencies who want to quickly identify which areas need immediate attention.</w:t>
      </w:r>
    </w:p>
    <w:p w14:paraId="349290F8">
      <w:pPr>
        <w:spacing w:before="100" w:after="100"/>
      </w:pPr>
    </w:p>
    <w:p w14:paraId="15CDFC94">
      <w:pPr>
        <w:pStyle w:val="3"/>
        <w:spacing w:before="280" w:after="160"/>
      </w:pPr>
      <w:r>
        <w:rPr>
          <w:rFonts w:ascii="Arial" w:hAnsi="Arial" w:eastAsia="Arial" w:cs="Arial"/>
          <w:b/>
          <w:bCs/>
          <w:color w:val="2E75B6"/>
          <w:sz w:val="26"/>
          <w:szCs w:val="26"/>
        </w:rPr>
        <w:t>4.5 Libraries Used in Module 6</w:t>
      </w:r>
    </w:p>
    <w:p w14:paraId="08DA25E2">
      <w:pPr>
        <w:spacing w:before="100"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60"/>
      </w:tblGrid>
      <w:tr w14:paraId="7F2D28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1F5C99" w:sz="0" w:space="0"/>
              <w:left w:val="single" w:color="1F5C99" w:sz="0" w:space="0"/>
              <w:bottom w:val="single" w:color="1F5C99" w:sz="0" w:space="0"/>
              <w:right w:val="single" w:color="1F5C99" w:sz="0" w:space="0"/>
            </w:tcBorders>
            <w:shd w:val="clear" w:color="auto" w:fill="1F5C99"/>
            <w:tcMar>
              <w:top w:w="80" w:type="dxa"/>
              <w:left w:w="120" w:type="dxa"/>
              <w:bottom w:w="80" w:type="dxa"/>
              <w:right w:w="120" w:type="dxa"/>
            </w:tcMar>
          </w:tcPr>
          <w:p w14:paraId="51C4791D">
            <w:r>
              <w:rPr>
                <w:rFonts w:ascii="Arial" w:hAnsi="Arial" w:eastAsia="Arial" w:cs="Arial"/>
                <w:b/>
                <w:bCs/>
                <w:color w:val="FFFFFF"/>
                <w:sz w:val="20"/>
                <w:szCs w:val="20"/>
              </w:rPr>
              <w:t>Library</w:t>
            </w:r>
          </w:p>
        </w:tc>
        <w:tc>
          <w:tcPr>
            <w:tcW w:w="6560" w:type="dxa"/>
            <w:tcBorders>
              <w:top w:val="single" w:color="1F5C99" w:sz="0" w:space="0"/>
              <w:left w:val="single" w:color="1F5C99" w:sz="0" w:space="0"/>
              <w:bottom w:val="single" w:color="1F5C99" w:sz="0" w:space="0"/>
              <w:right w:val="single" w:color="1F5C99" w:sz="0" w:space="0"/>
            </w:tcBorders>
            <w:shd w:val="clear" w:color="auto" w:fill="1F5C99"/>
            <w:tcMar>
              <w:top w:w="80" w:type="dxa"/>
              <w:left w:w="120" w:type="dxa"/>
              <w:bottom w:w="80" w:type="dxa"/>
              <w:right w:w="120" w:type="dxa"/>
            </w:tcMar>
          </w:tcPr>
          <w:p w14:paraId="54389FAD">
            <w:r>
              <w:rPr>
                <w:rFonts w:ascii="Arial" w:hAnsi="Arial" w:eastAsia="Arial" w:cs="Arial"/>
                <w:b/>
                <w:bCs/>
                <w:color w:val="FFFFFF"/>
                <w:sz w:val="20"/>
                <w:szCs w:val="20"/>
              </w:rPr>
              <w:t>Purpose</w:t>
            </w:r>
          </w:p>
        </w:tc>
      </w:tr>
      <w:tr w14:paraId="21693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027336E">
            <w:r>
              <w:rPr>
                <w:rFonts w:ascii="Arial" w:hAnsi="Arial" w:eastAsia="Arial" w:cs="Arial"/>
                <w:sz w:val="20"/>
                <w:szCs w:val="20"/>
              </w:rPr>
              <w:t>streamlit</w:t>
            </w:r>
          </w:p>
        </w:tc>
        <w:tc>
          <w:tcPr>
            <w:tcW w:w="65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CBD55F2">
            <w:r>
              <w:rPr>
                <w:rFonts w:ascii="Arial" w:hAnsi="Arial" w:eastAsia="Arial" w:cs="Arial"/>
                <w:sz w:val="20"/>
                <w:szCs w:val="20"/>
              </w:rPr>
              <w:t>Main framework for building the web dashboard</w:t>
            </w:r>
          </w:p>
        </w:tc>
      </w:tr>
      <w:tr w14:paraId="6830CE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F7AEF42">
            <w:r>
              <w:rPr>
                <w:rFonts w:ascii="Arial" w:hAnsi="Arial" w:eastAsia="Arial" w:cs="Arial"/>
                <w:sz w:val="20"/>
                <w:szCs w:val="20"/>
              </w:rPr>
              <w:t>streamlit-folium</w:t>
            </w:r>
          </w:p>
        </w:tc>
        <w:tc>
          <w:tcPr>
            <w:tcW w:w="6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28ACDA3">
            <w:r>
              <w:rPr>
                <w:rFonts w:ascii="Arial" w:hAnsi="Arial" w:eastAsia="Arial" w:cs="Arial"/>
                <w:sz w:val="20"/>
                <w:szCs w:val="20"/>
              </w:rPr>
              <w:t>Embeds Folium interactive maps inside the Streamlit app</w:t>
            </w:r>
          </w:p>
        </w:tc>
      </w:tr>
      <w:tr w14:paraId="3704F4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C383E1C">
            <w:r>
              <w:rPr>
                <w:rFonts w:ascii="Arial" w:hAnsi="Arial" w:eastAsia="Arial" w:cs="Arial"/>
                <w:sz w:val="20"/>
                <w:szCs w:val="20"/>
              </w:rPr>
              <w:t>folium</w:t>
            </w:r>
          </w:p>
        </w:tc>
        <w:tc>
          <w:tcPr>
            <w:tcW w:w="65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95A361D">
            <w:r>
              <w:rPr>
                <w:rFonts w:ascii="Arial" w:hAnsi="Arial" w:eastAsia="Arial" w:cs="Arial"/>
                <w:sz w:val="20"/>
                <w:szCs w:val="20"/>
              </w:rPr>
              <w:t>Generates interactive HTML maps with heatmaps and markers</w:t>
            </w:r>
          </w:p>
        </w:tc>
      </w:tr>
      <w:tr w14:paraId="1F8A99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959E43C">
            <w:r>
              <w:rPr>
                <w:rFonts w:ascii="Arial" w:hAnsi="Arial" w:eastAsia="Arial" w:cs="Arial"/>
                <w:sz w:val="20"/>
                <w:szCs w:val="20"/>
              </w:rPr>
              <w:t>joblib</w:t>
            </w:r>
          </w:p>
        </w:tc>
        <w:tc>
          <w:tcPr>
            <w:tcW w:w="6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E962C9A">
            <w:r>
              <w:rPr>
                <w:rFonts w:ascii="Arial" w:hAnsi="Arial" w:eastAsia="Arial" w:cs="Arial"/>
                <w:sz w:val="20"/>
                <w:szCs w:val="20"/>
              </w:rPr>
              <w:t>Loads the saved Random Forest model and label encoder from .pkl files</w:t>
            </w:r>
          </w:p>
        </w:tc>
      </w:tr>
      <w:tr w14:paraId="5DDDE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98A03B5">
            <w:r>
              <w:rPr>
                <w:rFonts w:ascii="Arial" w:hAnsi="Arial" w:eastAsia="Arial" w:cs="Arial"/>
                <w:sz w:val="20"/>
                <w:szCs w:val="20"/>
              </w:rPr>
              <w:t>pandas</w:t>
            </w:r>
          </w:p>
        </w:tc>
        <w:tc>
          <w:tcPr>
            <w:tcW w:w="65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8B84258">
            <w:r>
              <w:rPr>
                <w:rFonts w:ascii="Arial" w:hAnsi="Arial" w:eastAsia="Arial" w:cs="Arial"/>
                <w:sz w:val="20"/>
                <w:szCs w:val="20"/>
              </w:rPr>
              <w:t>Data loading and manipulation</w:t>
            </w:r>
          </w:p>
        </w:tc>
      </w:tr>
      <w:tr w14:paraId="7A5A6A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C996CB1">
            <w:r>
              <w:rPr>
                <w:rFonts w:ascii="Arial" w:hAnsi="Arial" w:eastAsia="Arial" w:cs="Arial"/>
                <w:sz w:val="20"/>
                <w:szCs w:val="20"/>
              </w:rPr>
              <w:t>matplotlib</w:t>
            </w:r>
          </w:p>
        </w:tc>
        <w:tc>
          <w:tcPr>
            <w:tcW w:w="6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E2758B2">
            <w:r>
              <w:rPr>
                <w:rFonts w:ascii="Arial" w:hAnsi="Arial" w:eastAsia="Arial" w:cs="Arial"/>
                <w:sz w:val="20"/>
                <w:szCs w:val="20"/>
              </w:rPr>
              <w:t>Generates bar charts, pie charts, and probability charts inside the dashboard</w:t>
            </w:r>
          </w:p>
        </w:tc>
      </w:tr>
      <w:tr w14:paraId="059E2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5FD4DD9">
            <w:r>
              <w:rPr>
                <w:rFonts w:ascii="Arial" w:hAnsi="Arial" w:eastAsia="Arial" w:cs="Arial"/>
                <w:sz w:val="20"/>
                <w:szCs w:val="20"/>
              </w:rPr>
              <w:t>scikit-learn</w:t>
            </w:r>
          </w:p>
        </w:tc>
        <w:tc>
          <w:tcPr>
            <w:tcW w:w="65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AF23489">
            <w:r>
              <w:rPr>
                <w:rFonts w:ascii="Arial" w:hAnsi="Arial" w:eastAsia="Arial" w:cs="Arial"/>
                <w:sz w:val="20"/>
                <w:szCs w:val="20"/>
              </w:rPr>
              <w:t>Required to load and run the saved Random Forest model</w:t>
            </w:r>
          </w:p>
        </w:tc>
      </w:tr>
    </w:tbl>
    <w:p w14:paraId="787FCAD3">
      <w:pPr>
        <w:spacing w:before="100" w:after="100"/>
      </w:pPr>
    </w:p>
    <w:p w14:paraId="4753AF1C">
      <w:pPr>
        <w:spacing w:before="100" w:after="100"/>
      </w:pPr>
    </w:p>
    <w:p w14:paraId="715517FF">
      <w:pPr>
        <w:pStyle w:val="2"/>
        <w:pBdr>
          <w:bottom w:val="single" w:color="1F5C99" w:sz="6" w:space="1"/>
        </w:pBdr>
        <w:spacing w:before="360" w:after="200"/>
      </w:pPr>
      <w:r>
        <w:rPr>
          <w:rFonts w:ascii="Arial" w:hAnsi="Arial" w:eastAsia="Arial" w:cs="Arial"/>
          <w:b/>
          <w:bCs/>
          <w:color w:val="1F5C99"/>
          <w:sz w:val="32"/>
          <w:szCs w:val="32"/>
        </w:rPr>
        <w:t>5. How to Run Milestone 3</w:t>
      </w:r>
    </w:p>
    <w:p w14:paraId="4C36064E">
      <w:pPr>
        <w:spacing w:before="100"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960"/>
      </w:tblGrid>
      <w:tr w14:paraId="2FD24C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1F5C99" w:sz="0" w:space="0"/>
              <w:left w:val="single" w:color="1F5C99" w:sz="0" w:space="0"/>
              <w:bottom w:val="single" w:color="1F5C99" w:sz="0" w:space="0"/>
              <w:right w:val="single" w:color="1F5C99" w:sz="0" w:space="0"/>
            </w:tcBorders>
            <w:shd w:val="clear" w:color="auto" w:fill="1F5C99"/>
            <w:tcMar>
              <w:top w:w="80" w:type="dxa"/>
              <w:left w:w="120" w:type="dxa"/>
              <w:bottom w:w="80" w:type="dxa"/>
              <w:right w:w="120" w:type="dxa"/>
            </w:tcMar>
          </w:tcPr>
          <w:p w14:paraId="586C3F2F">
            <w:r>
              <w:rPr>
                <w:rFonts w:ascii="Arial" w:hAnsi="Arial" w:eastAsia="Arial" w:cs="Arial"/>
                <w:b/>
                <w:bCs/>
                <w:color w:val="FFFFFF"/>
                <w:sz w:val="20"/>
                <w:szCs w:val="20"/>
              </w:rPr>
              <w:t>Step</w:t>
            </w:r>
          </w:p>
        </w:tc>
        <w:tc>
          <w:tcPr>
            <w:tcW w:w="6960" w:type="dxa"/>
            <w:tcBorders>
              <w:top w:val="single" w:color="1F5C99" w:sz="0" w:space="0"/>
              <w:left w:val="single" w:color="1F5C99" w:sz="0" w:space="0"/>
              <w:bottom w:val="single" w:color="1F5C99" w:sz="0" w:space="0"/>
              <w:right w:val="single" w:color="1F5C99" w:sz="0" w:space="0"/>
            </w:tcBorders>
            <w:shd w:val="clear" w:color="auto" w:fill="1F5C99"/>
            <w:tcMar>
              <w:top w:w="80" w:type="dxa"/>
              <w:left w:w="120" w:type="dxa"/>
              <w:bottom w:w="80" w:type="dxa"/>
              <w:right w:w="120" w:type="dxa"/>
            </w:tcMar>
          </w:tcPr>
          <w:p w14:paraId="1CB1E566">
            <w:r>
              <w:rPr>
                <w:rFonts w:ascii="Arial" w:hAnsi="Arial" w:eastAsia="Arial" w:cs="Arial"/>
                <w:b/>
                <w:bCs/>
                <w:color w:val="FFFFFF"/>
                <w:sz w:val="20"/>
                <w:szCs w:val="20"/>
              </w:rPr>
              <w:t>Command / Action</w:t>
            </w:r>
          </w:p>
        </w:tc>
      </w:tr>
      <w:tr w14:paraId="570CE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015C276">
            <w:r>
              <w:rPr>
                <w:rFonts w:ascii="Arial" w:hAnsi="Arial" w:eastAsia="Arial" w:cs="Arial"/>
                <w:sz w:val="20"/>
                <w:szCs w:val="20"/>
              </w:rPr>
              <w:t>1. Install libraries</w:t>
            </w:r>
          </w:p>
        </w:tc>
        <w:tc>
          <w:tcPr>
            <w:tcW w:w="69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B26ADE5">
            <w:r>
              <w:rPr>
                <w:rFonts w:ascii="Arial" w:hAnsi="Arial" w:eastAsia="Arial" w:cs="Arial"/>
                <w:sz w:val="20"/>
                <w:szCs w:val="20"/>
              </w:rPr>
              <w:t>py -m pip install streamlit streamlit-folium folium matplotlib joblib</w:t>
            </w:r>
          </w:p>
        </w:tc>
      </w:tr>
      <w:tr w14:paraId="7E93B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F36EA11">
            <w:r>
              <w:rPr>
                <w:rFonts w:ascii="Arial" w:hAnsi="Arial" w:eastAsia="Arial" w:cs="Arial"/>
                <w:sz w:val="20"/>
                <w:szCs w:val="20"/>
              </w:rPr>
              <w:t>2. Run Module 5 maps</w:t>
            </w:r>
          </w:p>
        </w:tc>
        <w:tc>
          <w:tcPr>
            <w:tcW w:w="6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DBC839B">
            <w:r>
              <w:rPr>
                <w:rFonts w:ascii="Arial" w:hAnsi="Arial" w:eastAsia="Arial" w:cs="Arial"/>
                <w:sz w:val="20"/>
                <w:szCs w:val="20"/>
              </w:rPr>
              <w:t>py milestone3_module5.py</w:t>
            </w:r>
          </w:p>
        </w:tc>
      </w:tr>
      <w:tr w14:paraId="5D9D8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9774C36">
            <w:r>
              <w:rPr>
                <w:rFonts w:ascii="Arial" w:hAnsi="Arial" w:eastAsia="Arial" w:cs="Arial"/>
                <w:sz w:val="20"/>
                <w:szCs w:val="20"/>
              </w:rPr>
              <w:t>3. View maps</w:t>
            </w:r>
          </w:p>
        </w:tc>
        <w:tc>
          <w:tcPr>
            <w:tcW w:w="69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F654F48">
            <w:r>
              <w:rPr>
                <w:rFonts w:ascii="Arial" w:hAnsi="Arial" w:eastAsia="Arial" w:cs="Arial"/>
                <w:sz w:val="20"/>
                <w:szCs w:val="20"/>
              </w:rPr>
              <w:t>Open any .html file from the outputs folder in your browser</w:t>
            </w:r>
          </w:p>
        </w:tc>
      </w:tr>
      <w:tr w14:paraId="57D92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A62A40C">
            <w:r>
              <w:rPr>
                <w:rFonts w:ascii="Arial" w:hAnsi="Arial" w:eastAsia="Arial" w:cs="Arial"/>
                <w:sz w:val="20"/>
                <w:szCs w:val="20"/>
              </w:rPr>
              <w:t>4. Run Module 6 dashboard</w:t>
            </w:r>
          </w:p>
        </w:tc>
        <w:tc>
          <w:tcPr>
            <w:tcW w:w="6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83FF9EE">
            <w:r>
              <w:rPr>
                <w:rFonts w:ascii="Arial" w:hAnsi="Arial" w:eastAsia="Arial" w:cs="Arial"/>
                <w:sz w:val="20"/>
                <w:szCs w:val="20"/>
              </w:rPr>
              <w:t>streamlit run milestone3_module6.py</w:t>
            </w:r>
          </w:p>
        </w:tc>
      </w:tr>
      <w:tr w14:paraId="6D260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6374620">
            <w:r>
              <w:rPr>
                <w:rFonts w:ascii="Arial" w:hAnsi="Arial" w:eastAsia="Arial" w:cs="Arial"/>
                <w:sz w:val="20"/>
                <w:szCs w:val="20"/>
              </w:rPr>
              <w:t>5. Use the dashboard</w:t>
            </w:r>
          </w:p>
        </w:tc>
        <w:tc>
          <w:tcPr>
            <w:tcW w:w="69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AF92D84">
            <w:r>
              <w:rPr>
                <w:rFonts w:ascii="Arial" w:hAnsi="Arial" w:eastAsia="Arial" w:cs="Arial"/>
                <w:sz w:val="20"/>
                <w:szCs w:val="20"/>
              </w:rPr>
              <w:t>Browser opens automatically at localhost:8501</w:t>
            </w:r>
          </w:p>
        </w:tc>
      </w:tr>
    </w:tbl>
    <w:p w14:paraId="34C96A06">
      <w:pPr>
        <w:spacing w:before="100" w:after="100"/>
      </w:pPr>
    </w:p>
    <w:p w14:paraId="2F9F0C58">
      <w:pPr>
        <w:spacing w:before="100" w:after="100"/>
      </w:pPr>
    </w:p>
    <w:p w14:paraId="175635DF">
      <w:pPr>
        <w:pStyle w:val="2"/>
        <w:pBdr>
          <w:bottom w:val="single" w:color="1F5C99" w:sz="6" w:space="1"/>
        </w:pBdr>
        <w:spacing w:before="360" w:after="200"/>
      </w:pPr>
      <w:r>
        <w:rPr>
          <w:rFonts w:ascii="Arial" w:hAnsi="Arial" w:eastAsia="Arial" w:cs="Arial"/>
          <w:b/>
          <w:bCs/>
          <w:color w:val="1F5C99"/>
          <w:sz w:val="32"/>
          <w:szCs w:val="32"/>
        </w:rPr>
        <w:t>6. Output Files from Milestone 3</w:t>
      </w:r>
    </w:p>
    <w:p w14:paraId="1B39C8FE">
      <w:pPr>
        <w:spacing w:before="100"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800"/>
        <w:gridCol w:w="5560"/>
      </w:tblGrid>
      <w:tr w14:paraId="1138ED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800" w:type="dxa"/>
            <w:tcBorders>
              <w:top w:val="single" w:color="1F5C99" w:sz="0" w:space="0"/>
              <w:left w:val="single" w:color="1F5C99" w:sz="0" w:space="0"/>
              <w:bottom w:val="single" w:color="1F5C99" w:sz="0" w:space="0"/>
              <w:right w:val="single" w:color="1F5C99" w:sz="0" w:space="0"/>
            </w:tcBorders>
            <w:shd w:val="clear" w:color="auto" w:fill="1F5C99"/>
            <w:tcMar>
              <w:top w:w="80" w:type="dxa"/>
              <w:left w:w="120" w:type="dxa"/>
              <w:bottom w:w="80" w:type="dxa"/>
              <w:right w:w="120" w:type="dxa"/>
            </w:tcMar>
          </w:tcPr>
          <w:p w14:paraId="017908BE">
            <w:r>
              <w:rPr>
                <w:rFonts w:ascii="Arial" w:hAnsi="Arial" w:eastAsia="Arial" w:cs="Arial"/>
                <w:b/>
                <w:bCs/>
                <w:color w:val="FFFFFF"/>
                <w:sz w:val="20"/>
                <w:szCs w:val="20"/>
              </w:rPr>
              <w:t>File</w:t>
            </w:r>
          </w:p>
        </w:tc>
        <w:tc>
          <w:tcPr>
            <w:tcW w:w="5560" w:type="dxa"/>
            <w:tcBorders>
              <w:top w:val="single" w:color="1F5C99" w:sz="0" w:space="0"/>
              <w:left w:val="single" w:color="1F5C99" w:sz="0" w:space="0"/>
              <w:bottom w:val="single" w:color="1F5C99" w:sz="0" w:space="0"/>
              <w:right w:val="single" w:color="1F5C99" w:sz="0" w:space="0"/>
            </w:tcBorders>
            <w:shd w:val="clear" w:color="auto" w:fill="1F5C99"/>
            <w:tcMar>
              <w:top w:w="80" w:type="dxa"/>
              <w:left w:w="120" w:type="dxa"/>
              <w:bottom w:w="80" w:type="dxa"/>
              <w:right w:w="120" w:type="dxa"/>
            </w:tcMar>
          </w:tcPr>
          <w:p w14:paraId="17D533D6">
            <w:r>
              <w:rPr>
                <w:rFonts w:ascii="Arial" w:hAnsi="Arial" w:eastAsia="Arial" w:cs="Arial"/>
                <w:b/>
                <w:bCs/>
                <w:color w:val="FFFFFF"/>
                <w:sz w:val="20"/>
                <w:szCs w:val="20"/>
              </w:rPr>
              <w:t>Description</w:t>
            </w:r>
          </w:p>
        </w:tc>
      </w:tr>
      <w:tr w14:paraId="171F9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07D8E56">
            <w:r>
              <w:rPr>
                <w:rFonts w:ascii="Arial" w:hAnsi="Arial" w:eastAsia="Arial" w:cs="Arial"/>
                <w:sz w:val="20"/>
                <w:szCs w:val="20"/>
              </w:rPr>
              <w:t>outputs/map1_pm25_heatmap.html</w:t>
            </w:r>
          </w:p>
        </w:tc>
        <w:tc>
          <w:tcPr>
            <w:tcW w:w="55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5D36D84">
            <w:r>
              <w:rPr>
                <w:rFonts w:ascii="Arial" w:hAnsi="Arial" w:eastAsia="Arial" w:cs="Arial"/>
                <w:sz w:val="20"/>
                <w:szCs w:val="20"/>
              </w:rPr>
              <w:t>Interactive PM2.5 heatmap of Hyderabad</w:t>
            </w:r>
          </w:p>
        </w:tc>
      </w:tr>
      <w:tr w14:paraId="34E9B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6883033">
            <w:r>
              <w:rPr>
                <w:rFonts w:ascii="Arial" w:hAnsi="Arial" w:eastAsia="Arial" w:cs="Arial"/>
                <w:sz w:val="20"/>
                <w:szCs w:val="20"/>
              </w:rPr>
              <w:t>outputs/map2_pollution_sources.html</w:t>
            </w:r>
          </w:p>
        </w:tc>
        <w:tc>
          <w:tcPr>
            <w:tcW w:w="5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154C862">
            <w:r>
              <w:rPr>
                <w:rFonts w:ascii="Arial" w:hAnsi="Arial" w:eastAsia="Arial" w:cs="Arial"/>
                <w:sz w:val="20"/>
                <w:szCs w:val="20"/>
              </w:rPr>
              <w:t>Source prediction map with colored markers</w:t>
            </w:r>
          </w:p>
        </w:tc>
      </w:tr>
      <w:tr w14:paraId="5940F7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80062E7">
            <w:r>
              <w:rPr>
                <w:rFonts w:ascii="Arial" w:hAnsi="Arial" w:eastAsia="Arial" w:cs="Arial"/>
                <w:sz w:val="20"/>
                <w:szCs w:val="20"/>
              </w:rPr>
              <w:t>outputs/map3_combined.html</w:t>
            </w:r>
          </w:p>
        </w:tc>
        <w:tc>
          <w:tcPr>
            <w:tcW w:w="55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8A2280D">
            <w:r>
              <w:rPr>
                <w:rFonts w:ascii="Arial" w:hAnsi="Arial" w:eastAsia="Arial" w:cs="Arial"/>
                <w:sz w:val="20"/>
                <w:szCs w:val="20"/>
              </w:rPr>
              <w:t>Combined map with layer toggle</w:t>
            </w:r>
          </w:p>
        </w:tc>
      </w:tr>
      <w:tr w14:paraId="4E9C82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9A9C3F7">
            <w:r>
              <w:rPr>
                <w:rFonts w:ascii="Arial" w:hAnsi="Arial" w:eastAsia="Arial" w:cs="Arial"/>
                <w:sz w:val="20"/>
                <w:szCs w:val="20"/>
              </w:rPr>
              <w:t>milestone3_module5.py</w:t>
            </w:r>
          </w:p>
        </w:tc>
        <w:tc>
          <w:tcPr>
            <w:tcW w:w="5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0730178">
            <w:r>
              <w:rPr>
                <w:rFonts w:ascii="Arial" w:hAnsi="Arial" w:eastAsia="Arial" w:cs="Arial"/>
                <w:sz w:val="20"/>
                <w:szCs w:val="20"/>
              </w:rPr>
              <w:t>Map generation script</w:t>
            </w:r>
          </w:p>
        </w:tc>
      </w:tr>
      <w:tr w14:paraId="64FC4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1D76A7C">
            <w:r>
              <w:rPr>
                <w:rFonts w:ascii="Arial" w:hAnsi="Arial" w:eastAsia="Arial" w:cs="Arial"/>
                <w:sz w:val="20"/>
                <w:szCs w:val="20"/>
              </w:rPr>
              <w:t>milestone3_module6.py</w:t>
            </w:r>
          </w:p>
        </w:tc>
        <w:tc>
          <w:tcPr>
            <w:tcW w:w="55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5E43AEC">
            <w:r>
              <w:rPr>
                <w:rFonts w:ascii="Arial" w:hAnsi="Arial" w:eastAsia="Arial" w:cs="Arial"/>
                <w:sz w:val="20"/>
                <w:szCs w:val="20"/>
              </w:rPr>
              <w:t>Streamlit dashboard script</w:t>
            </w:r>
          </w:p>
        </w:tc>
      </w:tr>
    </w:tbl>
    <w:p w14:paraId="58A35F6D">
      <w:pPr>
        <w:spacing w:before="100" w:after="100"/>
      </w:pPr>
    </w:p>
    <w:p w14:paraId="0F7935D6">
      <w:pPr>
        <w:spacing w:before="100" w:after="100"/>
      </w:pPr>
    </w:p>
    <w:p w14:paraId="0AA38A1B">
      <w:pPr>
        <w:pStyle w:val="2"/>
        <w:pBdr>
          <w:bottom w:val="single" w:color="1F5C99" w:sz="6" w:space="1"/>
        </w:pBdr>
        <w:spacing w:before="360" w:after="200"/>
      </w:pPr>
      <w:r>
        <w:rPr>
          <w:rFonts w:ascii="Arial" w:hAnsi="Arial" w:eastAsia="Arial" w:cs="Arial"/>
          <w:b/>
          <w:bCs/>
          <w:color w:val="1F5C99"/>
          <w:sz w:val="32"/>
          <w:szCs w:val="32"/>
        </w:rPr>
        <w:t>7. Challenges and Solutions</w:t>
      </w:r>
    </w:p>
    <w:p w14:paraId="5F0960E1">
      <w:pPr>
        <w:spacing w:before="100" w:after="100"/>
      </w:pPr>
      <w:r>
        <w:rPr>
          <w:rFonts w:ascii="Arial" w:hAnsi="Arial" w:eastAsia="Arial" w:cs="Arial"/>
          <w:sz w:val="22"/>
          <w:szCs w:val="22"/>
        </w:rPr>
        <w:t>The main challenge I faced in Module 5 was making sure the maps loaded correctly in the browser. Since Folium generates standalone HTML files, there were no dependency issues — the files work in any browser without needing Python to be running.</w:t>
      </w:r>
    </w:p>
    <w:p w14:paraId="345446D3">
      <w:pPr>
        <w:spacing w:before="100" w:after="100"/>
      </w:pPr>
    </w:p>
    <w:p w14:paraId="704E7406">
      <w:pPr>
        <w:spacing w:before="100" w:after="100"/>
      </w:pPr>
      <w:r>
        <w:rPr>
          <w:rFonts w:ascii="Arial" w:hAnsi="Arial" w:eastAsia="Arial" w:cs="Arial"/>
          <w:sz w:val="22"/>
          <w:szCs w:val="22"/>
        </w:rPr>
        <w:t>In Module 6, the biggest challenge was getting the Folium map to work inside Streamlit. Streamlit does not natively support Folium, so I had to install the streamlit-folium library separately and use the st_folium() function instead of the regular st.write() function. Once that was sorted, the map embedded perfectly inside the dashboard.</w:t>
      </w:r>
    </w:p>
    <w:p w14:paraId="51AE9DC6">
      <w:pPr>
        <w:spacing w:before="100" w:after="100"/>
      </w:pPr>
    </w:p>
    <w:p w14:paraId="5007B11C">
      <w:pPr>
        <w:spacing w:before="100" w:after="100"/>
      </w:pPr>
      <w:r>
        <w:rPr>
          <w:rFonts w:ascii="Arial" w:hAnsi="Arial" w:eastAsia="Arial" w:cs="Arial"/>
          <w:sz w:val="22"/>
          <w:szCs w:val="22"/>
        </w:rPr>
        <w:t>Another issue I noticed was that when the dashboard first loads, it takes a few seconds to read the CSV file and load the model. I solved this by using Streamlit's caching decorators — @st.cache_data for the CSV data and @st.cache_resource for the model. This means the data and model are only loaded once, and subsequent interactions with the dashboard are much faster.</w:t>
      </w:r>
    </w:p>
    <w:p w14:paraId="007B138C">
      <w:pPr>
        <w:spacing w:before="100" w:after="100"/>
      </w:pPr>
    </w:p>
    <w:p w14:paraId="59281797">
      <w:pPr>
        <w:spacing w:before="100" w:after="100"/>
      </w:pPr>
    </w:p>
    <w:p w14:paraId="5106D6B7">
      <w:pPr>
        <w:pBdr>
          <w:top w:val="single" w:color="1F5C99" w:sz="4" w:space="1"/>
        </w:pBdr>
        <w:spacing w:before="400" w:after="80"/>
        <w:jc w:val="center"/>
      </w:pP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displayBackgroundShape w:val="1"/>
  <w:documentProtection w:enforcement="0"/>
  <w:compat>
    <w:compatSetting w:name="compatibilityMode" w:uri="http://schemas.microsoft.com/office/word" w:val="15"/>
  </w:compat>
  <w:rsids>
    <w:rsidRoot w:val="00000000"/>
    <w:rsid w:val="45135B57"/>
    <w:rsid w:val="68A1239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360" w:after="200"/>
      <w:outlineLvl w:val="0"/>
    </w:pPr>
    <w:rPr>
      <w:rFonts w:ascii="Arial" w:hAnsi="Arial" w:eastAsia="Arial" w:cs="Arial"/>
      <w:b/>
      <w:bCs/>
      <w:color w:val="1F5C99"/>
      <w:sz w:val="32"/>
      <w:szCs w:val="32"/>
    </w:rPr>
  </w:style>
  <w:style w:type="paragraph" w:styleId="3">
    <w:name w:val="heading 2"/>
    <w:next w:val="1"/>
    <w:qFormat/>
    <w:uiPriority w:val="0"/>
    <w:pPr>
      <w:spacing w:before="280" w:after="160"/>
      <w:outlineLvl w:val="1"/>
    </w:pPr>
    <w:rPr>
      <w:rFonts w:ascii="Arial" w:hAnsi="Arial" w:eastAsia="Arial" w:cs="Arial"/>
      <w:b/>
      <w:bCs/>
      <w:color w:val="2E75B6"/>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footnote reference"/>
    <w:semiHidden/>
    <w:unhideWhenUsed/>
    <w:qFormat/>
    <w:uiPriority w:val="99"/>
    <w:rPr>
      <w:vertAlign w:val="superscript"/>
    </w:rPr>
  </w:style>
  <w:style w:type="paragraph" w:styleId="11">
    <w:name w:val="footnote text"/>
    <w:link w:val="15"/>
    <w:semiHidden/>
    <w:unhideWhenUsed/>
    <w:uiPriority w:val="99"/>
    <w:pPr>
      <w:spacing w:after="0" w:line="240" w:lineRule="auto"/>
    </w:pPr>
    <w:rPr>
      <w:rFonts w:ascii="Arial" w:hAnsi="Arial" w:eastAsia="Arial" w:cs="Arial"/>
      <w:sz w:val="20"/>
      <w:szCs w:val="20"/>
    </w:rPr>
  </w:style>
  <w:style w:type="character" w:styleId="12">
    <w:name w:val="Hyperlink"/>
    <w:unhideWhenUsed/>
    <w:qFormat/>
    <w:uiPriority w:val="99"/>
    <w:rPr>
      <w:color w:val="0563C1"/>
      <w:u w:val="single"/>
    </w:rPr>
  </w:style>
  <w:style w:type="paragraph" w:styleId="13">
    <w:name w:val="Title"/>
    <w:qFormat/>
    <w:uiPriority w:val="0"/>
    <w:rPr>
      <w:rFonts w:ascii="Arial" w:hAnsi="Arial" w:eastAsia="Arial" w:cs="Arial"/>
      <w:sz w:val="56"/>
      <w:szCs w:val="56"/>
    </w:rPr>
  </w:style>
  <w:style w:type="paragraph" w:styleId="14">
    <w:name w:val="List Paragraph"/>
    <w:qFormat/>
    <w:uiPriority w:val="0"/>
    <w:rPr>
      <w:rFonts w:ascii="Arial" w:hAnsi="Arial" w:eastAsia="Arial" w:cs="Arial"/>
      <w:sz w:val="22"/>
      <w:szCs w:val="22"/>
    </w:rPr>
  </w:style>
  <w:style w:type="character" w:customStyle="1" w:styleId="15">
    <w:name w:val="Foot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TotalTime>24</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2026-03-25T20:10:00Z</dcterms:created>
  <dc:creator>Un-named</dc:creator>
  <cp:lastModifiedBy>Md. Asad-6572</cp:lastModifiedBy>
  <dcterms:modified xsi:type="dcterms:W3CDTF">2026-03-30T13:21:47Z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2FC3F25302284B7F968B6104A58DF982_12</vt:lpwstr>
  </property>
</Properties>
</file>