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65C0"/>
          <w:sz w:val="18"/>
        </w:rPr>
        <w:t>TRAFFICVISION AI</w:t>
      </w:r>
    </w:p>
    <w:p>
      <w:pPr>
        <w:pStyle w:val="Title"/>
        <w:spacing w:after="60"/>
      </w:pPr>
      <w:r>
        <w:t>MILESTONE 4</w:t>
        <w:br/>
        <w:t>Testing, Deployment &amp; Documentation</w:t>
      </w:r>
    </w:p>
    <w:p>
      <w:pPr>
        <w:spacing w:after="140"/>
      </w:pPr>
      <w:r>
        <w:rPr>
          <w:b/>
          <w:sz w:val="18"/>
        </w:rPr>
        <w:t xml:space="preserve">Weeks 7–8  •  31 August – 11 September 2026   •   </w:t>
      </w:r>
      <w:r>
        <w:rPr>
          <w:b/>
          <w:color w:val="92400E"/>
          <w:sz w:val="18"/>
        </w:rPr>
        <w:t>PARTIALLY COMPLETED — DOCKER PENDING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Milestone Focus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02A43"/>
                <w:sz w:val="18"/>
              </w:rPr>
              <w:t>Testing, Deployment &amp; Documentation</w:t>
            </w:r>
          </w:p>
        </w:tc>
      </w:tr>
    </w:tbl>
    <w:p>
      <w:pPr>
        <w:spacing w:after="0"/>
      </w:pPr>
    </w:p>
    <w:p>
      <w:pPr>
        <w:pStyle w:val="Heading1"/>
      </w:pPr>
      <w:r>
        <w:t>1. Milestone Objective</w:t>
      </w:r>
    </w:p>
    <w:p>
      <w:r>
        <w:t>Validate the integrated platform, improve usability and stability, prepare deployment, consolidate documentation and produce final demonstration evidence.</w:t>
      </w:r>
    </w:p>
    <w:p>
      <w:pPr>
        <w:pStyle w:val="Heading1"/>
      </w:pPr>
      <w:r>
        <w:t>2. Work Completed / Planned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Performed application workflow validation and UI improvements.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Validated live traffic, role-specific dashboards and alert handling.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Improved loading states, error handling, reusable UI and responsive behavior.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Prepared project documentation and presentation material.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Demonstrated the integrated TrafficVision AI application.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Prepared deployment configuration; Docker/containerization remains outstanding.</w:t>
      </w:r>
    </w:p>
    <w:p>
      <w:pPr>
        <w:pStyle w:val="Heading1"/>
      </w:pPr>
      <w:r>
        <w:t>3. Milestone Outcomes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Major application workflows demonstrated.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Functional validation evidence collected.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Professional milestone documentation prepared.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Containerized deployment remains the principal outstanding task.</w:t>
      </w:r>
    </w:p>
    <w:p>
      <w:pPr>
        <w:pStyle w:val="Heading1"/>
      </w:pPr>
      <w:r>
        <w:t>4. Implementation &amp; Functional Flow</w:t>
      </w:r>
    </w:p>
    <w:p>
      <w:r>
        <w:t>Integrated workflow testing → issue correction → module validation → deployment preparation → documentation → final demonstration.</w:t>
      </w:r>
    </w:p>
    <w:p>
      <w:pPr>
        <w:pStyle w:val="Heading1"/>
      </w:pPr>
      <w:r>
        <w:t>5. Implementation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904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/ Evidence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Testing &amp; validation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In progress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Major workflows demonstrated; formal complete test-suite evidence remains incomplete.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Performance &amp; stability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In progress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Timeout/error handling and bounded queries are present; formal load benchmarks are not evidenced.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Docker/containerization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Pending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Dockerfiles/Compose and containerized runtime evidence are not verified in the reviewed implementation.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Cloud deployment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Partially prepared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Deployment configuration exists; successful live deployment still requires runtime evidence.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Documentation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In progress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Architecture, implementation, APIs, database, testing and deployment documentation consolidated.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Final presentation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In progress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Final demonstration should cover all major modules and deployment status.</w:t>
            </w:r>
          </w:p>
        </w:tc>
      </w:tr>
    </w:tbl>
    <w:p>
      <w:pPr>
        <w:spacing w:before="100" w:after="40"/>
      </w:pPr>
      <w:r>
        <w:rPr>
          <w:b/>
        </w:rPr>
        <w:t xml:space="preserve">Key implementation files: </w:t>
      </w:r>
      <w:r>
        <w:t>Testing_and_Validation.md; Deployment.md; Final_Status.md; architecture documentation; module documentation; deployment configuration</w:t>
      </w:r>
    </w:p>
    <w:p>
      <w:pPr>
        <w:pStyle w:val="Heading1"/>
      </w:pPr>
      <w:r>
        <w:t>6. Visual Evidence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1. Traffic overview / system-wide traffic interface used for integrated validation.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2. Prediction and traffic-operations interface.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3. Route Planner and route-analysis interface.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4. Alert management interface used for validation.</w:t>
      </w:r>
    </w:p>
    <w:p>
      <w:pPr>
        <w:pStyle w:val="Heading1"/>
      </w:pPr>
      <w:r>
        <w:t>7. Deployment Status Note</w:t>
      </w:r>
    </w:p>
    <w:p>
      <w:r>
        <w:t>Deployment status must be reported accurately: the reviewed documentation explicitly records Docker/containerization as pending. Therefore, this milestone should not claim a completed containerized or production deployment.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9AB1"/>
        <w:sz w:val="16"/>
      </w:rPr>
      <w:t xml:space="preserve">TrafficVision AI  •  Milestone Documentation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243B5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