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4314" w14:textId="77777777" w:rsidR="00CB4CE7" w:rsidRPr="00CB4CE7" w:rsidRDefault="00CB4CE7" w:rsidP="00CB4CE7">
      <w:proofErr w:type="spellStart"/>
      <w:r w:rsidRPr="00CB4CE7">
        <w:rPr>
          <w:b/>
          <w:bCs/>
        </w:rPr>
        <w:t>MedTrack_DV</w:t>
      </w:r>
      <w:proofErr w:type="spellEnd"/>
      <w:r w:rsidRPr="00CB4CE7">
        <w:br/>
      </w:r>
      <w:r w:rsidRPr="00CB4CE7">
        <w:rPr>
          <w:b/>
          <w:bCs/>
        </w:rPr>
        <w:t>Hospital Operations &amp; Patient Analytics</w:t>
      </w:r>
    </w:p>
    <w:p w14:paraId="66DC4F46" w14:textId="77777777" w:rsidR="00CB4CE7" w:rsidRPr="00CB4CE7" w:rsidRDefault="00CB4CE7" w:rsidP="00CB4CE7">
      <w:r w:rsidRPr="00CB4CE7">
        <w:rPr>
          <w:b/>
          <w:bCs/>
        </w:rPr>
        <w:t>Milestone 3: Dashboard Development</w:t>
      </w:r>
    </w:p>
    <w:p w14:paraId="2CDA17AF" w14:textId="77777777" w:rsidR="00CB4CE7" w:rsidRPr="00CB4CE7" w:rsidRDefault="00CB4CE7" w:rsidP="00CB4CE7">
      <w:r w:rsidRPr="00CB4CE7">
        <w:rPr>
          <w:b/>
          <w:bCs/>
        </w:rPr>
        <w:t>Modules Covered:</w:t>
      </w:r>
    </w:p>
    <w:p w14:paraId="45CB5397" w14:textId="77777777" w:rsidR="00CB4CE7" w:rsidRPr="00CB4CE7" w:rsidRDefault="00CB4CE7" w:rsidP="00CB4CE7">
      <w:pPr>
        <w:numPr>
          <w:ilvl w:val="0"/>
          <w:numId w:val="1"/>
        </w:numPr>
      </w:pPr>
      <w:r w:rsidRPr="00CB4CE7">
        <w:t xml:space="preserve">Module 5: Hospital Overview &amp; Patient Flow </w:t>
      </w:r>
    </w:p>
    <w:p w14:paraId="2452987B" w14:textId="77777777" w:rsidR="00CB4CE7" w:rsidRPr="00CB4CE7" w:rsidRDefault="00CB4CE7" w:rsidP="00CB4CE7">
      <w:pPr>
        <w:numPr>
          <w:ilvl w:val="0"/>
          <w:numId w:val="1"/>
        </w:numPr>
      </w:pPr>
      <w:r w:rsidRPr="00CB4CE7">
        <w:t xml:space="preserve">Module 6: Department Analytics &amp; Resource Utilization </w:t>
      </w:r>
    </w:p>
    <w:p w14:paraId="0FB06B3F" w14:textId="77777777" w:rsidR="00CB4CE7" w:rsidRPr="00CB4CE7" w:rsidRDefault="00CB4CE7" w:rsidP="00CB4CE7">
      <w:r w:rsidRPr="00CB4CE7">
        <w:rPr>
          <w:b/>
          <w:bCs/>
        </w:rPr>
        <w:t>Tools Used:</w:t>
      </w:r>
    </w:p>
    <w:p w14:paraId="7E0F0B14" w14:textId="77777777" w:rsidR="00CB4CE7" w:rsidRPr="00CB4CE7" w:rsidRDefault="00CB4CE7" w:rsidP="00CB4CE7">
      <w:pPr>
        <w:numPr>
          <w:ilvl w:val="0"/>
          <w:numId w:val="2"/>
        </w:numPr>
      </w:pPr>
      <w:r w:rsidRPr="00CB4CE7">
        <w:t xml:space="preserve">Microsoft Power BI </w:t>
      </w:r>
    </w:p>
    <w:p w14:paraId="2228EB23" w14:textId="77777777" w:rsidR="00CB4CE7" w:rsidRPr="00CB4CE7" w:rsidRDefault="00CB4CE7" w:rsidP="00CB4CE7">
      <w:pPr>
        <w:numPr>
          <w:ilvl w:val="0"/>
          <w:numId w:val="2"/>
        </w:numPr>
      </w:pPr>
      <w:r w:rsidRPr="00CB4CE7">
        <w:t xml:space="preserve">DAX </w:t>
      </w:r>
    </w:p>
    <w:p w14:paraId="16D174B6" w14:textId="77777777" w:rsidR="00CB4CE7" w:rsidRPr="00CB4CE7" w:rsidRDefault="00CB4CE7" w:rsidP="00CB4CE7">
      <w:pPr>
        <w:numPr>
          <w:ilvl w:val="0"/>
          <w:numId w:val="2"/>
        </w:numPr>
      </w:pPr>
      <w:r w:rsidRPr="00CB4CE7">
        <w:t xml:space="preserve">Power Query </w:t>
      </w:r>
    </w:p>
    <w:p w14:paraId="7C77192B" w14:textId="77777777" w:rsidR="00CB4CE7" w:rsidRDefault="00CB4CE7" w:rsidP="00CB4CE7">
      <w:r w:rsidRPr="00CB4CE7">
        <w:rPr>
          <w:b/>
          <w:bCs/>
        </w:rPr>
        <w:t>Dataset:</w:t>
      </w:r>
      <w:r w:rsidRPr="00CB4CE7">
        <w:br/>
        <w:t>Hospital Operations &amp; Patient Analytics Dataset</w:t>
      </w:r>
    </w:p>
    <w:p w14:paraId="6F5CC3E3" w14:textId="54D3BE4B" w:rsidR="00CB4CE7" w:rsidRDefault="00CB4CE7" w:rsidP="00CB4CE7">
      <w:pPr>
        <w:rPr>
          <w:b/>
          <w:bCs/>
          <w:sz w:val="36"/>
          <w:szCs w:val="36"/>
        </w:rPr>
      </w:pPr>
      <w:r w:rsidRPr="00CB4CE7">
        <w:rPr>
          <w:b/>
          <w:bCs/>
          <w:sz w:val="36"/>
          <w:szCs w:val="36"/>
        </w:rPr>
        <w:t xml:space="preserve">Dashboard </w:t>
      </w:r>
      <w:proofErr w:type="gramStart"/>
      <w:r w:rsidRPr="00CB4CE7">
        <w:rPr>
          <w:b/>
          <w:bCs/>
          <w:sz w:val="36"/>
          <w:szCs w:val="36"/>
        </w:rPr>
        <w:t>1:Hospital</w:t>
      </w:r>
      <w:proofErr w:type="gramEnd"/>
      <w:r w:rsidRPr="00CB4CE7">
        <w:rPr>
          <w:b/>
          <w:bCs/>
          <w:sz w:val="36"/>
          <w:szCs w:val="36"/>
        </w:rPr>
        <w:t xml:space="preserve"> Overview</w:t>
      </w:r>
    </w:p>
    <w:p w14:paraId="204CF807" w14:textId="43D3DCAA" w:rsidR="00CB4CE7" w:rsidRPr="00CB4CE7" w:rsidRDefault="00CB4CE7" w:rsidP="00CB4CE7">
      <w:pPr>
        <w:rPr>
          <w:sz w:val="22"/>
          <w:szCs w:val="22"/>
        </w:rPr>
      </w:pPr>
      <w:r w:rsidRPr="00CB4CE7">
        <w:rPr>
          <w:sz w:val="22"/>
          <w:szCs w:val="22"/>
        </w:rPr>
        <w:t>The Hospital Overview dashboard provides a high-level view of hospital operations and patient performance. It includes key performance indicators, admission trends, occupancy monitoring, readmission analysis, revenue trends, and department-level comparisons.</w:t>
      </w:r>
    </w:p>
    <w:p w14:paraId="18D76571" w14:textId="7A8B4004" w:rsidR="00CB4CE7" w:rsidRDefault="00CB4CE7" w:rsidP="00CB4CE7">
      <w:r w:rsidRPr="00CB4CE7">
        <w:drawing>
          <wp:inline distT="0" distB="0" distL="0" distR="0" wp14:anchorId="4B23D649" wp14:editId="2CDBC17C">
            <wp:extent cx="5731510" cy="3220085"/>
            <wp:effectExtent l="0" t="0" r="2540" b="0"/>
            <wp:docPr id="170627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1643" name=""/>
                    <pic:cNvPicPr/>
                  </pic:nvPicPr>
                  <pic:blipFill>
                    <a:blip r:embed="rId5"/>
                    <a:stretch>
                      <a:fillRect/>
                    </a:stretch>
                  </pic:blipFill>
                  <pic:spPr>
                    <a:xfrm>
                      <a:off x="0" y="0"/>
                      <a:ext cx="5731510" cy="3220085"/>
                    </a:xfrm>
                    <a:prstGeom prst="rect">
                      <a:avLst/>
                    </a:prstGeom>
                  </pic:spPr>
                </pic:pic>
              </a:graphicData>
            </a:graphic>
          </wp:inline>
        </w:drawing>
      </w:r>
    </w:p>
    <w:p w14:paraId="11909F82" w14:textId="77777777" w:rsidR="00CB4CE7" w:rsidRPr="00CB4CE7" w:rsidRDefault="00CB4CE7" w:rsidP="00CB4CE7"/>
    <w:p w14:paraId="0D27CDC0" w14:textId="77777777" w:rsidR="008D0920" w:rsidRDefault="008D0920"/>
    <w:p w14:paraId="776D7F05" w14:textId="5E8020CB" w:rsidR="00CB4CE7" w:rsidRDefault="00CB4CE7">
      <w:pPr>
        <w:rPr>
          <w:b/>
          <w:bCs/>
          <w:sz w:val="36"/>
          <w:szCs w:val="36"/>
        </w:rPr>
      </w:pPr>
      <w:r w:rsidRPr="00CB4CE7">
        <w:rPr>
          <w:b/>
          <w:bCs/>
          <w:sz w:val="36"/>
          <w:szCs w:val="36"/>
        </w:rPr>
        <w:lastRenderedPageBreak/>
        <w:t>Dashboard 2: Patient Flow</w:t>
      </w:r>
    </w:p>
    <w:p w14:paraId="297011B7" w14:textId="0FFBEAE8" w:rsidR="00CB4CE7" w:rsidRDefault="00CB4CE7">
      <w:pPr>
        <w:rPr>
          <w:sz w:val="22"/>
          <w:szCs w:val="22"/>
        </w:rPr>
      </w:pPr>
      <w:r w:rsidRPr="00CB4CE7">
        <w:rPr>
          <w:sz w:val="22"/>
          <w:szCs w:val="22"/>
        </w:rPr>
        <w:t>The Patient Flow dashboard focuses on patient admissions, discharges, average length of stay, patient movement, and patient volume trends. It helps provide an overview of patient flow patterns across the hospital.</w:t>
      </w:r>
    </w:p>
    <w:p w14:paraId="6A3ADDFC" w14:textId="570DF51D" w:rsidR="00CB4CE7" w:rsidRDefault="005C1DED">
      <w:pPr>
        <w:rPr>
          <w:sz w:val="22"/>
          <w:szCs w:val="22"/>
        </w:rPr>
      </w:pPr>
      <w:r w:rsidRPr="005C1DED">
        <w:rPr>
          <w:sz w:val="22"/>
          <w:szCs w:val="22"/>
        </w:rPr>
        <w:drawing>
          <wp:inline distT="0" distB="0" distL="0" distR="0" wp14:anchorId="4D814F3F" wp14:editId="6DD2A7F7">
            <wp:extent cx="5731510" cy="3267075"/>
            <wp:effectExtent l="0" t="0" r="2540" b="9525"/>
            <wp:docPr id="207858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1888" name=""/>
                    <pic:cNvPicPr/>
                  </pic:nvPicPr>
                  <pic:blipFill>
                    <a:blip r:embed="rId6"/>
                    <a:stretch>
                      <a:fillRect/>
                    </a:stretch>
                  </pic:blipFill>
                  <pic:spPr>
                    <a:xfrm>
                      <a:off x="0" y="0"/>
                      <a:ext cx="5731510" cy="3267075"/>
                    </a:xfrm>
                    <a:prstGeom prst="rect">
                      <a:avLst/>
                    </a:prstGeom>
                  </pic:spPr>
                </pic:pic>
              </a:graphicData>
            </a:graphic>
          </wp:inline>
        </w:drawing>
      </w:r>
    </w:p>
    <w:p w14:paraId="2162C46B" w14:textId="77777777" w:rsidR="005C1DED" w:rsidRDefault="005C1DED">
      <w:pPr>
        <w:rPr>
          <w:sz w:val="22"/>
          <w:szCs w:val="22"/>
        </w:rPr>
      </w:pPr>
    </w:p>
    <w:p w14:paraId="3DCC2332" w14:textId="3FBF4EA2" w:rsidR="005C1DED" w:rsidRPr="005C1DED" w:rsidRDefault="005C1DED">
      <w:pPr>
        <w:rPr>
          <w:b/>
          <w:bCs/>
          <w:sz w:val="36"/>
          <w:szCs w:val="36"/>
        </w:rPr>
      </w:pPr>
      <w:r w:rsidRPr="005C1DED">
        <w:rPr>
          <w:b/>
          <w:bCs/>
          <w:sz w:val="36"/>
          <w:szCs w:val="36"/>
        </w:rPr>
        <w:t>Dashboard 3: Department Analytics</w:t>
      </w:r>
    </w:p>
    <w:p w14:paraId="18BA7517" w14:textId="428D1F87" w:rsidR="005C1DED" w:rsidRDefault="005C1DED">
      <w:pPr>
        <w:rPr>
          <w:sz w:val="22"/>
          <w:szCs w:val="22"/>
        </w:rPr>
      </w:pPr>
      <w:r w:rsidRPr="005C1DED">
        <w:rPr>
          <w:sz w:val="22"/>
          <w:szCs w:val="22"/>
        </w:rPr>
        <w:t>The Department Analytics dashboard compares departments based on patient volume, readmission rate, average length of stay, occupancy, revenue, and other operational indicators. It helps identify differences in departmental performance.</w:t>
      </w:r>
    </w:p>
    <w:p w14:paraId="2494FA17" w14:textId="5FA89FFC" w:rsidR="005C1DED" w:rsidRDefault="005C1DED">
      <w:pPr>
        <w:rPr>
          <w:sz w:val="22"/>
          <w:szCs w:val="22"/>
        </w:rPr>
      </w:pPr>
      <w:r w:rsidRPr="005C1DED">
        <w:rPr>
          <w:sz w:val="22"/>
          <w:szCs w:val="22"/>
        </w:rPr>
        <w:drawing>
          <wp:inline distT="0" distB="0" distL="0" distR="0" wp14:anchorId="630E6F4B" wp14:editId="4BE0646E">
            <wp:extent cx="5089263" cy="2918460"/>
            <wp:effectExtent l="0" t="0" r="0" b="0"/>
            <wp:docPr id="149603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31479" name=""/>
                    <pic:cNvPicPr/>
                  </pic:nvPicPr>
                  <pic:blipFill>
                    <a:blip r:embed="rId7"/>
                    <a:stretch>
                      <a:fillRect/>
                    </a:stretch>
                  </pic:blipFill>
                  <pic:spPr>
                    <a:xfrm>
                      <a:off x="0" y="0"/>
                      <a:ext cx="5126858" cy="2940019"/>
                    </a:xfrm>
                    <a:prstGeom prst="rect">
                      <a:avLst/>
                    </a:prstGeom>
                  </pic:spPr>
                </pic:pic>
              </a:graphicData>
            </a:graphic>
          </wp:inline>
        </w:drawing>
      </w:r>
    </w:p>
    <w:p w14:paraId="29B300CB" w14:textId="2294E105" w:rsidR="005C1DED" w:rsidRPr="005C1DED" w:rsidRDefault="005C1DED">
      <w:pPr>
        <w:rPr>
          <w:b/>
          <w:bCs/>
          <w:sz w:val="36"/>
          <w:szCs w:val="36"/>
        </w:rPr>
      </w:pPr>
      <w:r w:rsidRPr="005C1DED">
        <w:rPr>
          <w:b/>
          <w:bCs/>
          <w:sz w:val="36"/>
          <w:szCs w:val="36"/>
        </w:rPr>
        <w:lastRenderedPageBreak/>
        <w:t>Dashboard 4: Resource Utilization</w:t>
      </w:r>
    </w:p>
    <w:p w14:paraId="12BBE82E" w14:textId="79DF8DEC" w:rsidR="005C1DED" w:rsidRDefault="005C1DED">
      <w:pPr>
        <w:rPr>
          <w:sz w:val="22"/>
          <w:szCs w:val="22"/>
        </w:rPr>
      </w:pPr>
      <w:r w:rsidRPr="005C1DED">
        <w:rPr>
          <w:sz w:val="22"/>
          <w:szCs w:val="22"/>
        </w:rPr>
        <w:t>The Resource Utilization dashboard focuses on hospital capacity and resource availability. It provides insights into bed occupancy, available beds, ICU capacity, staff allocation, occupied beds, and resource availability across departments.</w:t>
      </w:r>
    </w:p>
    <w:p w14:paraId="5EC15259" w14:textId="789FDC1A" w:rsidR="005C1DED" w:rsidRPr="00CB4CE7" w:rsidRDefault="005C1DED">
      <w:pPr>
        <w:rPr>
          <w:sz w:val="22"/>
          <w:szCs w:val="22"/>
        </w:rPr>
      </w:pPr>
      <w:r w:rsidRPr="005C1DED">
        <w:rPr>
          <w:sz w:val="22"/>
          <w:szCs w:val="22"/>
        </w:rPr>
        <w:drawing>
          <wp:inline distT="0" distB="0" distL="0" distR="0" wp14:anchorId="27CBB6C0" wp14:editId="761E7BF8">
            <wp:extent cx="6289365" cy="3550920"/>
            <wp:effectExtent l="0" t="0" r="0" b="0"/>
            <wp:docPr id="2234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9661" name=""/>
                    <pic:cNvPicPr/>
                  </pic:nvPicPr>
                  <pic:blipFill>
                    <a:blip r:embed="rId8"/>
                    <a:stretch>
                      <a:fillRect/>
                    </a:stretch>
                  </pic:blipFill>
                  <pic:spPr>
                    <a:xfrm>
                      <a:off x="0" y="0"/>
                      <a:ext cx="6293354" cy="3553172"/>
                    </a:xfrm>
                    <a:prstGeom prst="rect">
                      <a:avLst/>
                    </a:prstGeom>
                  </pic:spPr>
                </pic:pic>
              </a:graphicData>
            </a:graphic>
          </wp:inline>
        </w:drawing>
      </w:r>
    </w:p>
    <w:sectPr w:rsidR="005C1DED" w:rsidRPr="00CB4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125"/>
    <w:multiLevelType w:val="multilevel"/>
    <w:tmpl w:val="ED4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54E23"/>
    <w:multiLevelType w:val="multilevel"/>
    <w:tmpl w:val="C4D0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499690">
    <w:abstractNumId w:val="0"/>
  </w:num>
  <w:num w:numId="2" w16cid:durableId="68583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E7"/>
    <w:rsid w:val="003E6B9A"/>
    <w:rsid w:val="005C1DED"/>
    <w:rsid w:val="008A0E64"/>
    <w:rsid w:val="008D0920"/>
    <w:rsid w:val="00CB4CE7"/>
    <w:rsid w:val="00E31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F1B3"/>
  <w15:chartTrackingRefBased/>
  <w15:docId w15:val="{7855805B-C2CE-479C-BD14-C57C5C43A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E7"/>
    <w:rPr>
      <w:rFonts w:eastAsiaTheme="majorEastAsia" w:cstheme="majorBidi"/>
      <w:color w:val="272727" w:themeColor="text1" w:themeTint="D8"/>
    </w:rPr>
  </w:style>
  <w:style w:type="paragraph" w:styleId="Title">
    <w:name w:val="Title"/>
    <w:basedOn w:val="Normal"/>
    <w:next w:val="Normal"/>
    <w:link w:val="TitleChar"/>
    <w:uiPriority w:val="10"/>
    <w:qFormat/>
    <w:rsid w:val="00CB4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E7"/>
    <w:pPr>
      <w:spacing w:before="160"/>
      <w:jc w:val="center"/>
    </w:pPr>
    <w:rPr>
      <w:i/>
      <w:iCs/>
      <w:color w:val="404040" w:themeColor="text1" w:themeTint="BF"/>
    </w:rPr>
  </w:style>
  <w:style w:type="character" w:customStyle="1" w:styleId="QuoteChar">
    <w:name w:val="Quote Char"/>
    <w:basedOn w:val="DefaultParagraphFont"/>
    <w:link w:val="Quote"/>
    <w:uiPriority w:val="29"/>
    <w:rsid w:val="00CB4CE7"/>
    <w:rPr>
      <w:i/>
      <w:iCs/>
      <w:color w:val="404040" w:themeColor="text1" w:themeTint="BF"/>
    </w:rPr>
  </w:style>
  <w:style w:type="paragraph" w:styleId="ListParagraph">
    <w:name w:val="List Paragraph"/>
    <w:basedOn w:val="Normal"/>
    <w:uiPriority w:val="34"/>
    <w:qFormat/>
    <w:rsid w:val="00CB4CE7"/>
    <w:pPr>
      <w:ind w:left="720"/>
      <w:contextualSpacing/>
    </w:pPr>
  </w:style>
  <w:style w:type="character" w:styleId="IntenseEmphasis">
    <w:name w:val="Intense Emphasis"/>
    <w:basedOn w:val="DefaultParagraphFont"/>
    <w:uiPriority w:val="21"/>
    <w:qFormat/>
    <w:rsid w:val="00CB4CE7"/>
    <w:rPr>
      <w:i/>
      <w:iCs/>
      <w:color w:val="0F4761" w:themeColor="accent1" w:themeShade="BF"/>
    </w:rPr>
  </w:style>
  <w:style w:type="paragraph" w:styleId="IntenseQuote">
    <w:name w:val="Intense Quote"/>
    <w:basedOn w:val="Normal"/>
    <w:next w:val="Normal"/>
    <w:link w:val="IntenseQuoteChar"/>
    <w:uiPriority w:val="30"/>
    <w:qFormat/>
    <w:rsid w:val="00CB4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CE7"/>
    <w:rPr>
      <w:i/>
      <w:iCs/>
      <w:color w:val="0F4761" w:themeColor="accent1" w:themeShade="BF"/>
    </w:rPr>
  </w:style>
  <w:style w:type="character" w:styleId="IntenseReference">
    <w:name w:val="Intense Reference"/>
    <w:basedOn w:val="DefaultParagraphFont"/>
    <w:uiPriority w:val="32"/>
    <w:qFormat/>
    <w:rsid w:val="00CB4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Sriramoji</dc:creator>
  <cp:keywords/>
  <dc:description/>
  <cp:lastModifiedBy>Tharun Sriramoji</cp:lastModifiedBy>
  <cp:revision>1</cp:revision>
  <dcterms:created xsi:type="dcterms:W3CDTF">2026-08-08T06:40:00Z</dcterms:created>
  <dcterms:modified xsi:type="dcterms:W3CDTF">2026-08-08T06:55:00Z</dcterms:modified>
</cp:coreProperties>
</file>