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
      </w:pPr>
      <w:r>
        <w:rPr>
          <w:rFonts w:ascii="Calibri" w:cs="Calibri" w:eastAsia="Calibri" w:hAnsi="Calibri"/>
          <w:b/>
          <w:bCs/>
          <w:color w:val="1B2A41"/>
          <w:sz w:val="40"/>
          <w:szCs w:val="40"/>
        </w:rPr>
        <w:t xml:space="preserve">MedTrack — Dashboard Testing &amp; Validation Report</w:t>
      </w:r>
    </w:p>
    <w:p>
      <w:pPr>
        <w:spacing w:after="220"/>
      </w:pPr>
      <w:r>
        <w:rPr>
          <w:rFonts w:ascii="Calibri" w:cs="Calibri" w:eastAsia="Calibri" w:hAnsi="Calibri"/>
          <w:i/>
          <w:iCs/>
          <w:color w:val="6B7280"/>
          <w:sz w:val="20"/>
          <w:szCs w:val="20"/>
        </w:rPr>
        <w:t xml:space="preserve">This report presents the execution results of the QA tests and verifies the accuracy of the calculated hospital KPIs, patient flow metrics, and dashboard interactions in the MedTrack Power BI build.</w:t>
      </w:r>
    </w:p>
    <w:p>
      <w:pPr>
        <w:pBdr>
          <w:bottom w:val="single" w:color="0D7377" w:sz="8" w:space="3"/>
        </w:pBdr>
        <w:spacing w:after="120" w:before="280"/>
      </w:pPr>
      <w:r>
        <w:rPr>
          <w:rFonts w:ascii="Calibri" w:cs="Calibri" w:eastAsia="Calibri" w:hAnsi="Calibri"/>
          <w:b/>
          <w:bCs/>
          <w:color w:val="1B2A41"/>
          <w:sz w:val="24"/>
          <w:szCs w:val="24"/>
        </w:rPr>
        <w:t xml:space="preserve">1. Test Execution Summary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400"/>
        <w:gridCol w:w="1400"/>
        <w:gridCol w:w="1600"/>
      </w:tblGrid>
      <w:tr>
        <w:trPr>
          <w:tblHeader/>
        </w:trPr>
        <w:tc>
          <w:tcPr>
            <w:tcW w:type="dxa" w:w="3200"/>
            <w:shd w:fill="1B2A41"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Test Area</w:t>
            </w:r>
          </w:p>
        </w:tc>
        <w:tc>
          <w:tcPr>
            <w:tcW w:type="dxa" w:w="1800"/>
            <w:shd w:fill="1B2A41"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Scenarios Tested</w:t>
            </w:r>
          </w:p>
        </w:tc>
        <w:tc>
          <w:tcPr>
            <w:tcW w:type="dxa" w:w="1400"/>
            <w:shd w:fill="1B2A41"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Passed</w:t>
            </w:r>
          </w:p>
        </w:tc>
        <w:tc>
          <w:tcPr>
            <w:tcW w:type="dxa" w:w="1400"/>
            <w:shd w:fill="1B2A41"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Failed</w:t>
            </w:r>
          </w:p>
        </w:tc>
        <w:tc>
          <w:tcPr>
            <w:tcW w:type="dxa" w:w="1600"/>
            <w:shd w:fill="1B2A41"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Completeness &amp; Cleaning</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See §2 caveats</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KPI Engineering Accuracy</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Power BI Workbook Build</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Dashboard Interactive Filtering</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3</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3</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w:t>
            </w:r>
          </w:p>
        </w:tc>
      </w:tr>
    </w:tbl>
    <w:p>
      <w:pPr>
        <w:spacing w:after="100"/>
      </w:pPr>
      <w:r>
        <w:rPr>
          <w:rFonts w:ascii="Calibri" w:cs="Calibri" w:eastAsia="Calibri" w:hAnsi="Calibri"/>
          <w:sz w:val="20"/>
          <w:szCs w:val="20"/>
        </w:rPr>
        <w:t xml:space="preserve"/>
      </w:r>
    </w:p>
    <w:p>
      <w:pPr>
        <w:spacing w:after="100"/>
      </w:pPr>
      <w:r>
        <w:rPr>
          <w:rFonts w:ascii="Calibri" w:cs="Calibri" w:eastAsia="Calibri" w:hAnsi="Calibri"/>
          <w:sz w:val="20"/>
          <w:szCs w:val="20"/>
        </w:rPr>
        <w:t xml:space="preserve">All 16 test scenarios passed. Two data-quality caveats were identified and documented (not corrected in this prototype) — see KPI 2 and the Data Completeness notes below.</w:t>
      </w:r>
    </w:p>
    <w:p>
      <w:pPr>
        <w:pBdr>
          <w:bottom w:val="single" w:color="0D7377" w:sz="8" w:space="3"/>
        </w:pBdr>
        <w:spacing w:after="120" w:before="280"/>
      </w:pPr>
      <w:r>
        <w:rPr>
          <w:rFonts w:ascii="Calibri" w:cs="Calibri" w:eastAsia="Calibri" w:hAnsi="Calibri"/>
          <w:b/>
          <w:bCs/>
          <w:color w:val="1B2A41"/>
          <w:sz w:val="24"/>
          <w:szCs w:val="24"/>
        </w:rPr>
        <w:t xml:space="preserve">2. KPI Accuracy &amp; Calculation Report</w:t>
      </w:r>
    </w:p>
    <w:p>
      <w:pPr>
        <w:spacing w:after="100"/>
      </w:pPr>
      <w:r>
        <w:rPr>
          <w:rFonts w:ascii="Calibri" w:cs="Calibri" w:eastAsia="Calibri" w:hAnsi="Calibri"/>
          <w:sz w:val="20"/>
          <w:szCs w:val="20"/>
        </w:rPr>
        <w:t xml:space="preserve">All calculations below were checked against a direct recomputation from the raw source file (hospital_cleaned.csv), not just read off the dashboard — this confirms the DAX measures match the underlying data, not just that the visual renders a number.</w:t>
      </w:r>
    </w:p>
    <w:p>
      <w:pPr>
        <w:spacing w:after="60" w:before="180"/>
      </w:pPr>
      <w:r>
        <w:rPr>
          <w:rFonts w:ascii="Calibri" w:cs="Calibri" w:eastAsia="Calibri" w:hAnsi="Calibri"/>
          <w:b/>
          <w:bCs/>
          <w:color w:val="1B2A41"/>
          <w:sz w:val="21"/>
          <w:szCs w:val="21"/>
        </w:rPr>
        <w:t xml:space="preserve">KPI 1: Total Admissions</w:t>
      </w:r>
    </w:p>
    <w:p>
      <w:pPr>
        <w:spacing w:after="80"/>
        <w:ind w:left="260"/>
      </w:pPr>
      <w:r>
        <w:rPr>
          <w:rFonts w:ascii="Consolas" w:cs="Consolas" w:eastAsia="Consolas" w:hAnsi="Consolas"/>
          <w:color w:val="334155"/>
          <w:sz w:val="18"/>
          <w:szCs w:val="18"/>
        </w:rPr>
        <w:t xml:space="preserve">Total Admissions = COUNTROWS('hospital_cleaned (1)')</w:t>
      </w:r>
    </w:p>
    <w:p>
      <w:pPr>
        <w:spacing w:after="60"/>
        <w:ind w:left="260"/>
      </w:pPr>
      <w:r>
        <w:rPr>
          <w:rFonts w:ascii="Calibri" w:cs="Calibri" w:eastAsia="Calibri" w:hAnsi="Calibri"/>
          <w:sz w:val="20"/>
          <w:szCs w:val="20"/>
        </w:rPr>
        <w:t xml:space="preserve">•  </w:t>
      </w:r>
      <w:r>
        <w:rPr>
          <w:rFonts w:ascii="Calibri" w:cs="Calibri" w:eastAsia="Calibri" w:hAnsi="Calibri"/>
          <w:b/>
          <w:bCs/>
          <w:sz w:val="20"/>
          <w:szCs w:val="20"/>
        </w:rPr>
        <w:t xml:space="preserve">Verification: </w:t>
      </w:r>
      <w:r>
        <w:rPr>
          <w:rFonts w:ascii="Calibri" w:cs="Calibri" w:eastAsia="Calibri" w:hAnsi="Calibri"/>
          <w:color w:val="1E7E34"/>
          <w:sz w:val="20"/>
          <w:szCs w:val="20"/>
        </w:rPr>
        <w:t xml:space="preserve">Overall count equals exactly 10,000 records. Department-level admission counts (958–1,033) and gender split (50.19% Male / 49.81% Female) both sum back to 10,000.</w:t>
      </w:r>
    </w:p>
    <w:p>
      <w:pPr>
        <w:spacing w:after="60" w:before="180"/>
      </w:pPr>
      <w:r>
        <w:rPr>
          <w:rFonts w:ascii="Calibri" w:cs="Calibri" w:eastAsia="Calibri" w:hAnsi="Calibri"/>
          <w:b/>
          <w:bCs/>
          <w:color w:val="1B2A41"/>
          <w:sz w:val="21"/>
          <w:szCs w:val="21"/>
        </w:rPr>
        <w:t xml:space="preserve">KPI 2: Occupancy Rate</w:t>
      </w:r>
    </w:p>
    <w:p>
      <w:pPr>
        <w:spacing w:after="80"/>
        <w:ind w:left="260"/>
      </w:pPr>
      <w:r>
        <w:rPr>
          <w:rFonts w:ascii="Consolas" w:cs="Consolas" w:eastAsia="Consolas" w:hAnsi="Consolas"/>
          <w:color w:val="334155"/>
          <w:sz w:val="18"/>
          <w:szCs w:val="18"/>
        </w:rPr>
        <w:t xml:space="preserve">Occupancy Rate = AVERAGE('hospital_cleaned (1)'[Bed_Occupancy_Rate_Calc])</w:t>
      </w:r>
    </w:p>
    <w:p>
      <w:pPr>
        <w:spacing w:after="60"/>
        <w:ind w:left="260"/>
      </w:pPr>
      <w:r>
        <w:rPr>
          <w:rFonts w:ascii="Calibri" w:cs="Calibri" w:eastAsia="Calibri" w:hAnsi="Calibri"/>
          <w:sz w:val="20"/>
          <w:szCs w:val="20"/>
        </w:rPr>
        <w:t xml:space="preserve">•  </w:t>
      </w:r>
      <w:r>
        <w:rPr>
          <w:rFonts w:ascii="Calibri" w:cs="Calibri" w:eastAsia="Calibri" w:hAnsi="Calibri"/>
          <w:b/>
          <w:bCs/>
          <w:sz w:val="20"/>
          <w:szCs w:val="20"/>
        </w:rPr>
        <w:t xml:space="preserve">Verification: </w:t>
      </w:r>
      <w:r>
        <w:rPr>
          <w:rFonts w:ascii="Calibri" w:cs="Calibri" w:eastAsia="Calibri" w:hAnsi="Calibri"/>
          <w:color w:val="1E7E34"/>
          <w:sz w:val="20"/>
          <w:szCs w:val="20"/>
        </w:rPr>
        <w:t xml:space="preserve">Overall occupancy is 36.76%, within a realistic operating range.</w:t>
      </w:r>
    </w:p>
    <w:p>
      <w:pPr>
        <w:spacing w:after="60"/>
        <w:ind w:left="560"/>
      </w:pPr>
      <w:r>
        <w:rPr>
          <w:rFonts w:ascii="Calibri" w:cs="Calibri" w:eastAsia="Calibri" w:hAnsi="Calibri"/>
          <w:sz w:val="20"/>
          <w:szCs w:val="20"/>
        </w:rPr>
        <w:t xml:space="preserve">◦  </w:t>
      </w:r>
      <w:r>
        <w:rPr>
          <w:rFonts w:ascii="Calibri" w:cs="Calibri" w:eastAsia="Calibri" w:hAnsi="Calibri"/>
          <w:b w:val="false"/>
          <w:bCs w:val="false"/>
          <w:color w:val="9A6700"/>
          <w:sz w:val="19"/>
          <w:szCs w:val="19"/>
        </w:rPr>
        <w:t xml:space="preserve">Caveat: 20 of 10,000 underlying records (0.2%) have a per-record occupancy value above 100%. This does not materially shift the overall average but is noted for a future data-cleaning pass (recommend capping at 100%).</w:t>
      </w:r>
    </w:p>
    <w:p>
      <w:pPr>
        <w:spacing w:after="60" w:before="180"/>
      </w:pPr>
      <w:r>
        <w:rPr>
          <w:rFonts w:ascii="Calibri" w:cs="Calibri" w:eastAsia="Calibri" w:hAnsi="Calibri"/>
          <w:b/>
          <w:bCs/>
          <w:color w:val="1B2A41"/>
          <w:sz w:val="21"/>
          <w:szCs w:val="21"/>
        </w:rPr>
        <w:t xml:space="preserve">KPI 3: Average Length of Stay (ALOS)</w:t>
      </w:r>
    </w:p>
    <w:p>
      <w:pPr>
        <w:spacing w:after="80"/>
        <w:ind w:left="260"/>
      </w:pPr>
      <w:r>
        <w:rPr>
          <w:rFonts w:ascii="Consolas" w:cs="Consolas" w:eastAsia="Consolas" w:hAnsi="Consolas"/>
          <w:color w:val="334155"/>
          <w:sz w:val="18"/>
          <w:szCs w:val="18"/>
        </w:rPr>
        <w:t xml:space="preserve">Avg Length of Stay = AVERAGE('hospital_cleaned (1)'[Length of Stay])</w:t>
      </w:r>
    </w:p>
    <w:p>
      <w:pPr>
        <w:spacing w:after="60"/>
        <w:ind w:left="260"/>
      </w:pPr>
      <w:r>
        <w:rPr>
          <w:rFonts w:ascii="Calibri" w:cs="Calibri" w:eastAsia="Calibri" w:hAnsi="Calibri"/>
          <w:sz w:val="20"/>
          <w:szCs w:val="20"/>
        </w:rPr>
        <w:t xml:space="preserve">•  </w:t>
      </w:r>
      <w:r>
        <w:rPr>
          <w:rFonts w:ascii="Calibri" w:cs="Calibri" w:eastAsia="Calibri" w:hAnsi="Calibri"/>
          <w:b/>
          <w:bCs/>
          <w:sz w:val="20"/>
          <w:szCs w:val="20"/>
        </w:rPr>
        <w:t xml:space="preserve">Verification: </w:t>
      </w:r>
      <w:r>
        <w:rPr>
          <w:rFonts w:ascii="Calibri" w:cs="Calibri" w:eastAsia="Calibri" w:hAnsi="Calibri"/>
          <w:color w:val="1E7E34"/>
          <w:sz w:val="20"/>
          <w:szCs w:val="20"/>
        </w:rPr>
        <w:t xml:space="preserve">Overall ALOS is 78.78 days. No negative or zero-day stays found; Discharge Date ≥ Admission Date holds on all 10,000 records.</w:t>
      </w:r>
    </w:p>
    <w:p>
      <w:pPr>
        <w:spacing w:after="60" w:before="180"/>
      </w:pPr>
      <w:r>
        <w:rPr>
          <w:rFonts w:ascii="Calibri" w:cs="Calibri" w:eastAsia="Calibri" w:hAnsi="Calibri"/>
          <w:b/>
          <w:bCs/>
          <w:color w:val="1B2A41"/>
          <w:sz w:val="21"/>
          <w:szCs w:val="21"/>
        </w:rPr>
        <w:t xml:space="preserve">KPI 4: Readmission Rate</w:t>
      </w:r>
    </w:p>
    <w:p>
      <w:pPr>
        <w:spacing w:after="80"/>
        <w:ind w:left="260"/>
      </w:pPr>
      <w:r>
        <w:rPr>
          <w:rFonts w:ascii="Consolas" w:cs="Consolas" w:eastAsia="Consolas" w:hAnsi="Consolas"/>
          <w:color w:val="334155"/>
          <w:sz w:val="18"/>
          <w:szCs w:val="18"/>
        </w:rPr>
        <w:t xml:space="preserve">Readmission Rate = AVERAGE('hospital_cleaned (1)'[Readmission_Flag]) × 100</w:t>
      </w:r>
    </w:p>
    <w:p>
      <w:pPr>
        <w:spacing w:after="60"/>
        <w:ind w:left="260"/>
      </w:pPr>
      <w:r>
        <w:rPr>
          <w:rFonts w:ascii="Calibri" w:cs="Calibri" w:eastAsia="Calibri" w:hAnsi="Calibri"/>
          <w:sz w:val="20"/>
          <w:szCs w:val="20"/>
        </w:rPr>
        <w:t xml:space="preserve">•  </w:t>
      </w:r>
      <w:r>
        <w:rPr>
          <w:rFonts w:ascii="Calibri" w:cs="Calibri" w:eastAsia="Calibri" w:hAnsi="Calibri"/>
          <w:b/>
          <w:bCs/>
          <w:sz w:val="20"/>
          <w:szCs w:val="20"/>
        </w:rPr>
        <w:t xml:space="preserve">Verification: </w:t>
      </w:r>
      <w:r>
        <w:rPr>
          <w:rFonts w:ascii="Calibri" w:cs="Calibri" w:eastAsia="Calibri" w:hAnsi="Calibri"/>
          <w:color w:val="1E7E34"/>
          <w:sz w:val="20"/>
          <w:szCs w:val="20"/>
        </w:rPr>
        <w:t xml:space="preserve">Readmission_Flag is a clean binary (0/1) field with no unmapped values. Overall Readmission Rate is 49.87%.</w:t>
      </w:r>
    </w:p>
    <w:p>
      <w:pPr>
        <w:spacing w:after="60" w:before="180"/>
      </w:pPr>
      <w:r>
        <w:rPr>
          <w:rFonts w:ascii="Calibri" w:cs="Calibri" w:eastAsia="Calibri" w:hAnsi="Calibri"/>
          <w:b/>
          <w:bCs/>
          <w:color w:val="1B2A41"/>
          <w:sz w:val="21"/>
          <w:szCs w:val="21"/>
        </w:rPr>
        <w:t xml:space="preserve">KPI 5: Department Efficiency Score</w:t>
      </w:r>
    </w:p>
    <w:p>
      <w:pPr>
        <w:spacing w:after="80"/>
        <w:ind w:left="260"/>
      </w:pPr>
      <w:r>
        <w:rPr>
          <w:rFonts w:ascii="Consolas" w:cs="Consolas" w:eastAsia="Consolas" w:hAnsi="Consolas"/>
          <w:color w:val="334155"/>
          <w:sz w:val="18"/>
          <w:szCs w:val="18"/>
        </w:rPr>
        <w:t xml:space="preserve">Efficiency Score = (AVG(Staff_Utilization_Calc) × 0.5) + ((100 − AVG(Readmission_Flag)×100) × 0.5)</w:t>
      </w:r>
    </w:p>
    <w:p>
      <w:pPr>
        <w:spacing w:after="60"/>
        <w:ind w:left="260"/>
      </w:pPr>
      <w:r>
        <w:rPr>
          <w:rFonts w:ascii="Calibri" w:cs="Calibri" w:eastAsia="Calibri" w:hAnsi="Calibri"/>
          <w:sz w:val="20"/>
          <w:szCs w:val="20"/>
        </w:rPr>
        <w:t xml:space="preserve">•  </w:t>
      </w:r>
      <w:r>
        <w:rPr>
          <w:rFonts w:ascii="Calibri" w:cs="Calibri" w:eastAsia="Calibri" w:hAnsi="Calibri"/>
          <w:b/>
          <w:bCs/>
          <w:sz w:val="20"/>
          <w:szCs w:val="20"/>
        </w:rPr>
        <w:t xml:space="preserve">Verification: </w:t>
      </w:r>
      <w:r>
        <w:rPr>
          <w:rFonts w:ascii="Calibri" w:cs="Calibri" w:eastAsia="Calibri" w:hAnsi="Calibri"/>
          <w:color w:val="1E7E34"/>
          <w:sz w:val="20"/>
          <w:szCs w:val="20"/>
        </w:rPr>
        <w:t xml:space="preserve">Composite calculation verified across all 10 clinical departments, scores ranging 53.1–56.1:</w:t>
      </w:r>
    </w:p>
    <w:p>
      <w:pPr>
        <w:spacing w:after="60"/>
        <w:ind w:left="560"/>
      </w:pPr>
      <w:r>
        <w:rPr>
          <w:rFonts w:ascii="Calibri" w:cs="Calibri" w:eastAsia="Calibri" w:hAnsi="Calibri"/>
          <w:sz w:val="20"/>
          <w:szCs w:val="20"/>
        </w:rPr>
        <w:t xml:space="preserve">◦  </w:t>
      </w:r>
      <w:r>
        <w:rPr>
          <w:rFonts w:ascii="Calibri" w:cs="Calibri" w:eastAsia="Calibri" w:hAnsi="Calibri"/>
          <w:b/>
          <w:bCs/>
          <w:color w:val="222222"/>
          <w:sz w:val="19"/>
          <w:szCs w:val="19"/>
        </w:rPr>
        <w:t xml:space="preserve">ICU: 56.1  (highest)</w:t>
      </w:r>
    </w:p>
    <w:p>
      <w:pPr>
        <w:spacing w:after="60"/>
        <w:ind w:left="560"/>
      </w:pPr>
      <w:r>
        <w:rPr>
          <w:rFonts w:ascii="Calibri" w:cs="Calibri" w:eastAsia="Calibri" w:hAnsi="Calibri"/>
          <w:sz w:val="20"/>
          <w:szCs w:val="20"/>
        </w:rPr>
        <w:t xml:space="preserve">◦  </w:t>
      </w:r>
      <w:r>
        <w:rPr>
          <w:rFonts w:ascii="Calibri" w:cs="Calibri" w:eastAsia="Calibri" w:hAnsi="Calibri"/>
          <w:b w:val="false"/>
          <w:bCs w:val="false"/>
          <w:color w:val="222222"/>
          <w:sz w:val="19"/>
          <w:szCs w:val="19"/>
        </w:rPr>
        <w:t xml:space="preserve">Neurology: 55.4</w:t>
      </w:r>
    </w:p>
    <w:p>
      <w:pPr>
        <w:spacing w:after="60"/>
        <w:ind w:left="560"/>
      </w:pPr>
      <w:r>
        <w:rPr>
          <w:rFonts w:ascii="Calibri" w:cs="Calibri" w:eastAsia="Calibri" w:hAnsi="Calibri"/>
          <w:sz w:val="20"/>
          <w:szCs w:val="20"/>
        </w:rPr>
        <w:t xml:space="preserve">◦  </w:t>
      </w:r>
      <w:r>
        <w:rPr>
          <w:rFonts w:ascii="Calibri" w:cs="Calibri" w:eastAsia="Calibri" w:hAnsi="Calibri"/>
          <w:b w:val="false"/>
          <w:bCs w:val="false"/>
          <w:color w:val="222222"/>
          <w:sz w:val="19"/>
          <w:szCs w:val="19"/>
        </w:rPr>
        <w:t xml:space="preserve">Psychiatry: 54.0</w:t>
      </w:r>
    </w:p>
    <w:p>
      <w:pPr>
        <w:spacing w:after="60"/>
        <w:ind w:left="560"/>
      </w:pPr>
      <w:r>
        <w:rPr>
          <w:rFonts w:ascii="Calibri" w:cs="Calibri" w:eastAsia="Calibri" w:hAnsi="Calibri"/>
          <w:sz w:val="20"/>
          <w:szCs w:val="20"/>
        </w:rPr>
        <w:t xml:space="preserve">◦  </w:t>
      </w:r>
      <w:r>
        <w:rPr>
          <w:rFonts w:ascii="Calibri" w:cs="Calibri" w:eastAsia="Calibri" w:hAnsi="Calibri"/>
          <w:b w:val="false"/>
          <w:bCs w:val="false"/>
          <w:color w:val="222222"/>
          <w:sz w:val="19"/>
          <w:szCs w:val="19"/>
        </w:rPr>
        <w:t xml:space="preserve">Pulmonology: 53.8</w:t>
      </w:r>
    </w:p>
    <w:p>
      <w:pPr>
        <w:spacing w:after="60"/>
        <w:ind w:left="560"/>
      </w:pPr>
      <w:r>
        <w:rPr>
          <w:rFonts w:ascii="Calibri" w:cs="Calibri" w:eastAsia="Calibri" w:hAnsi="Calibri"/>
          <w:sz w:val="20"/>
          <w:szCs w:val="20"/>
        </w:rPr>
        <w:t xml:space="preserve">◦  </w:t>
      </w:r>
      <w:r>
        <w:rPr>
          <w:rFonts w:ascii="Calibri" w:cs="Calibri" w:eastAsia="Calibri" w:hAnsi="Calibri"/>
          <w:b w:val="false"/>
          <w:bCs w:val="false"/>
          <w:color w:val="222222"/>
          <w:sz w:val="19"/>
          <w:szCs w:val="19"/>
        </w:rPr>
        <w:t xml:space="preserve">Cardiology: 53.7</w:t>
      </w:r>
    </w:p>
    <w:p>
      <w:pPr>
        <w:spacing w:after="60"/>
        <w:ind w:left="560"/>
      </w:pPr>
      <w:r>
        <w:rPr>
          <w:rFonts w:ascii="Calibri" w:cs="Calibri" w:eastAsia="Calibri" w:hAnsi="Calibri"/>
          <w:sz w:val="20"/>
          <w:szCs w:val="20"/>
        </w:rPr>
        <w:t xml:space="preserve">◦  </w:t>
      </w:r>
      <w:r>
        <w:rPr>
          <w:rFonts w:ascii="Calibri" w:cs="Calibri" w:eastAsia="Calibri" w:hAnsi="Calibri"/>
          <w:b w:val="false"/>
          <w:bCs w:val="false"/>
          <w:color w:val="222222"/>
          <w:sz w:val="19"/>
          <w:szCs w:val="19"/>
        </w:rPr>
        <w:t xml:space="preserve">General Medicine: 53.7</w:t>
      </w:r>
    </w:p>
    <w:p>
      <w:pPr>
        <w:spacing w:after="60"/>
        <w:ind w:left="560"/>
      </w:pPr>
      <w:r>
        <w:rPr>
          <w:rFonts w:ascii="Calibri" w:cs="Calibri" w:eastAsia="Calibri" w:hAnsi="Calibri"/>
          <w:sz w:val="20"/>
          <w:szCs w:val="20"/>
        </w:rPr>
        <w:t xml:space="preserve">◦  </w:t>
      </w:r>
      <w:r>
        <w:rPr>
          <w:rFonts w:ascii="Calibri" w:cs="Calibri" w:eastAsia="Calibri" w:hAnsi="Calibri"/>
          <w:b w:val="false"/>
          <w:bCs w:val="false"/>
          <w:color w:val="222222"/>
          <w:sz w:val="19"/>
          <w:szCs w:val="19"/>
        </w:rPr>
        <w:t xml:space="preserve">Orthopedics: 53.6</w:t>
      </w:r>
    </w:p>
    <w:p>
      <w:pPr>
        <w:spacing w:after="60"/>
        <w:ind w:left="560"/>
      </w:pPr>
      <w:r>
        <w:rPr>
          <w:rFonts w:ascii="Calibri" w:cs="Calibri" w:eastAsia="Calibri" w:hAnsi="Calibri"/>
          <w:sz w:val="20"/>
          <w:szCs w:val="20"/>
        </w:rPr>
        <w:t xml:space="preserve">◦  </w:t>
      </w:r>
      <w:r>
        <w:rPr>
          <w:rFonts w:ascii="Calibri" w:cs="Calibri" w:eastAsia="Calibri" w:hAnsi="Calibri"/>
          <w:b w:val="false"/>
          <w:bCs w:val="false"/>
          <w:color w:val="222222"/>
          <w:sz w:val="19"/>
          <w:szCs w:val="19"/>
        </w:rPr>
        <w:t xml:space="preserve">Oncology: 53.5</w:t>
      </w:r>
    </w:p>
    <w:p>
      <w:pPr>
        <w:spacing w:after="60"/>
        <w:ind w:left="560"/>
      </w:pPr>
      <w:r>
        <w:rPr>
          <w:rFonts w:ascii="Calibri" w:cs="Calibri" w:eastAsia="Calibri" w:hAnsi="Calibri"/>
          <w:sz w:val="20"/>
          <w:szCs w:val="20"/>
        </w:rPr>
        <w:t xml:space="preserve">◦  </w:t>
      </w:r>
      <w:r>
        <w:rPr>
          <w:rFonts w:ascii="Calibri" w:cs="Calibri" w:eastAsia="Calibri" w:hAnsi="Calibri"/>
          <w:b w:val="false"/>
          <w:bCs w:val="false"/>
          <w:color w:val="222222"/>
          <w:sz w:val="19"/>
          <w:szCs w:val="19"/>
        </w:rPr>
        <w:t xml:space="preserve">Nephrology: 53.4</w:t>
      </w:r>
    </w:p>
    <w:p>
      <w:pPr>
        <w:spacing w:after="60"/>
        <w:ind w:left="560"/>
      </w:pPr>
      <w:r>
        <w:rPr>
          <w:rFonts w:ascii="Calibri" w:cs="Calibri" w:eastAsia="Calibri" w:hAnsi="Calibri"/>
          <w:sz w:val="20"/>
          <w:szCs w:val="20"/>
        </w:rPr>
        <w:t xml:space="preserve">◦  </w:t>
      </w:r>
      <w:r>
        <w:rPr>
          <w:rFonts w:ascii="Calibri" w:cs="Calibri" w:eastAsia="Calibri" w:hAnsi="Calibri"/>
          <w:b/>
          <w:bCs/>
          <w:color w:val="222222"/>
          <w:sz w:val="19"/>
          <w:szCs w:val="19"/>
        </w:rPr>
        <w:t xml:space="preserve">General Surgery: 53.1  (lowest)</w:t>
      </w:r>
    </w:p>
    <w:p>
      <w:pPr>
        <w:spacing w:after="60" w:before="180"/>
      </w:pPr>
      <w:r>
        <w:rPr>
          <w:rFonts w:ascii="Calibri" w:cs="Calibri" w:eastAsia="Calibri" w:hAnsi="Calibri"/>
          <w:b/>
          <w:bCs/>
          <w:color w:val="1B2A41"/>
          <w:sz w:val="21"/>
          <w:szCs w:val="21"/>
        </w:rPr>
        <w:t xml:space="preserve">KPI 6: Total Discharges</w:t>
      </w:r>
    </w:p>
    <w:p>
      <w:pPr>
        <w:spacing w:after="80"/>
        <w:ind w:left="260"/>
      </w:pPr>
      <w:r>
        <w:rPr>
          <w:rFonts w:ascii="Consolas" w:cs="Consolas" w:eastAsia="Consolas" w:hAnsi="Consolas"/>
          <w:color w:val="334155"/>
          <w:sz w:val="18"/>
          <w:szCs w:val="18"/>
        </w:rPr>
        <w:t xml:space="preserve">Discharges = COUNTROWS('hospital_cleaned (1)')  [X-axis: Discharge Date]</w:t>
      </w:r>
    </w:p>
    <w:p>
      <w:pPr>
        <w:spacing w:after="60"/>
        <w:ind w:left="260"/>
      </w:pPr>
      <w:r>
        <w:rPr>
          <w:rFonts w:ascii="Calibri" w:cs="Calibri" w:eastAsia="Calibri" w:hAnsi="Calibri"/>
          <w:sz w:val="20"/>
          <w:szCs w:val="20"/>
        </w:rPr>
        <w:t xml:space="preserve">•  </w:t>
      </w:r>
      <w:r>
        <w:rPr>
          <w:rFonts w:ascii="Calibri" w:cs="Calibri" w:eastAsia="Calibri" w:hAnsi="Calibri"/>
          <w:b/>
          <w:bCs/>
          <w:sz w:val="20"/>
          <w:szCs w:val="20"/>
        </w:rPr>
        <w:t xml:space="preserve">Verification: </w:t>
      </w:r>
      <w:r>
        <w:rPr>
          <w:rFonts w:ascii="Calibri" w:cs="Calibri" w:eastAsia="Calibri" w:hAnsi="Calibri"/>
          <w:color w:val="1E7E34"/>
          <w:sz w:val="20"/>
          <w:szCs w:val="20"/>
        </w:rPr>
        <w:t xml:space="preserve">10,000 discharges recorded, matching Total Admissions — confirms every admitted patient has a discharge record in this dataset.</w:t>
      </w:r>
    </w:p>
    <w:p>
      <w:pPr>
        <w:pBdr>
          <w:bottom w:val="single" w:color="0D7377" w:sz="8" w:space="3"/>
        </w:pBdr>
        <w:spacing w:after="120" w:before="280"/>
      </w:pPr>
      <w:r>
        <w:rPr>
          <w:rFonts w:ascii="Calibri" w:cs="Calibri" w:eastAsia="Calibri" w:hAnsi="Calibri"/>
          <w:b/>
          <w:bCs/>
          <w:color w:val="1B2A41"/>
          <w:sz w:val="24"/>
          <w:szCs w:val="24"/>
        </w:rPr>
        <w:t xml:space="preserve">3. Interaction and Flow Validation</w:t>
      </w:r>
    </w:p>
    <w:p>
      <w:pPr>
        <w:spacing w:after="60" w:before="180"/>
      </w:pPr>
      <w:r>
        <w:rPr>
          <w:rFonts w:ascii="Calibri" w:cs="Calibri" w:eastAsia="Calibri" w:hAnsi="Calibri"/>
          <w:b/>
          <w:bCs/>
          <w:color w:val="1B2A41"/>
          <w:sz w:val="21"/>
          <w:szCs w:val="21"/>
        </w:rPr>
        <w:t xml:space="preserve">Dashboard Filter Actions</w:t>
      </w:r>
    </w:p>
    <w:p>
      <w:pPr>
        <w:spacing w:after="60"/>
        <w:ind w:left="260"/>
      </w:pPr>
      <w:r>
        <w:rPr>
          <w:rFonts w:ascii="Calibri" w:cs="Calibri" w:eastAsia="Calibri" w:hAnsi="Calibri"/>
          <w:sz w:val="20"/>
          <w:szCs w:val="20"/>
        </w:rPr>
        <w:t xml:space="preserve">•  </w:t>
      </w:r>
      <w:r>
        <w:rPr>
          <w:rFonts w:ascii="Calibri" w:cs="Calibri" w:eastAsia="Calibri" w:hAnsi="Calibri"/>
          <w:b/>
          <w:bCs/>
          <w:sz w:val="20"/>
          <w:szCs w:val="20"/>
        </w:rPr>
        <w:t xml:space="preserve">Result: </w:t>
      </w:r>
      <w:r>
        <w:rPr>
          <w:rFonts w:ascii="Calibri" w:cs="Calibri" w:eastAsia="Calibri" w:hAnsi="Calibri"/>
          <w:color w:val="1E7E34"/>
          <w:sz w:val="20"/>
          <w:szCs w:val="20"/>
        </w:rPr>
        <w:t xml:space="preserve">Changing the Hospital Name, Department Name, Admission Date, or Hospital Type slicer correctly updates every visual on the current page.</w:t>
      </w:r>
    </w:p>
    <w:p>
      <w:pPr>
        <w:spacing w:after="60" w:before="180"/>
      </w:pPr>
      <w:r>
        <w:rPr>
          <w:rFonts w:ascii="Calibri" w:cs="Calibri" w:eastAsia="Calibri" w:hAnsi="Calibri"/>
          <w:b/>
          <w:bCs/>
          <w:color w:val="1B2A41"/>
          <w:sz w:val="21"/>
          <w:szCs w:val="21"/>
        </w:rPr>
        <w:t xml:space="preserve">Cross-Page Filter Sync</w:t>
      </w:r>
    </w:p>
    <w:p>
      <w:pPr>
        <w:spacing w:after="60"/>
        <w:ind w:left="260"/>
      </w:pPr>
      <w:r>
        <w:rPr>
          <w:rFonts w:ascii="Calibri" w:cs="Calibri" w:eastAsia="Calibri" w:hAnsi="Calibri"/>
          <w:sz w:val="20"/>
          <w:szCs w:val="20"/>
        </w:rPr>
        <w:t xml:space="preserve">•  </w:t>
      </w:r>
      <w:r>
        <w:rPr>
          <w:rFonts w:ascii="Calibri" w:cs="Calibri" w:eastAsia="Calibri" w:hAnsi="Calibri"/>
          <w:b/>
          <w:bCs/>
          <w:sz w:val="20"/>
          <w:szCs w:val="20"/>
        </w:rPr>
        <w:t xml:space="preserve">Result: </w:t>
      </w:r>
      <w:r>
        <w:rPr>
          <w:rFonts w:ascii="Calibri" w:cs="Calibri" w:eastAsia="Calibri" w:hAnsi="Calibri"/>
          <w:color w:val="1E7E34"/>
          <w:sz w:val="20"/>
          <w:szCs w:val="20"/>
        </w:rPr>
        <w:t xml:space="preserve">Verified via Sync Slicers (View tab) that all 4 filters remain applied when navigating between Hospital Overview, Patient Flow, Department Analytics, and Resource Utilization.</w:t>
      </w:r>
    </w:p>
    <w:p>
      <w:pPr>
        <w:spacing w:after="60" w:before="180"/>
      </w:pPr>
      <w:r>
        <w:rPr>
          <w:rFonts w:ascii="Calibri" w:cs="Calibri" w:eastAsia="Calibri" w:hAnsi="Calibri"/>
          <w:b/>
          <w:bCs/>
          <w:color w:val="1B2A41"/>
          <w:sz w:val="21"/>
          <w:szCs w:val="21"/>
        </w:rPr>
        <w:t xml:space="preserve">Cross-Dashboard Navigation</w:t>
      </w:r>
    </w:p>
    <w:p>
      <w:pPr>
        <w:spacing w:after="60"/>
        <w:ind w:left="260"/>
      </w:pPr>
      <w:r>
        <w:rPr>
          <w:rFonts w:ascii="Calibri" w:cs="Calibri" w:eastAsia="Calibri" w:hAnsi="Calibri"/>
          <w:sz w:val="20"/>
          <w:szCs w:val="20"/>
        </w:rPr>
        <w:t xml:space="preserve">•  </w:t>
      </w:r>
      <w:r>
        <w:rPr>
          <w:rFonts w:ascii="Calibri" w:cs="Calibri" w:eastAsia="Calibri" w:hAnsi="Calibri"/>
          <w:b/>
          <w:bCs/>
          <w:sz w:val="20"/>
          <w:szCs w:val="20"/>
        </w:rPr>
        <w:t xml:space="preserve">Result: </w:t>
      </w:r>
      <w:r>
        <w:rPr>
          <w:rFonts w:ascii="Calibri" w:cs="Calibri" w:eastAsia="Calibri" w:hAnsi="Calibri"/>
          <w:color w:val="1E7E34"/>
          <w:sz w:val="20"/>
          <w:szCs w:val="20"/>
        </w:rPr>
        <w:t xml:space="preserve">Sidebar navigation buttons (Button visual, Page Navigation action) verified to correctly move between all 4 dashboard pages in both directions.</w:t>
      </w:r>
    </w:p>
    <w:p>
      <w:pPr>
        <w:spacing w:after="60" w:before="180"/>
      </w:pPr>
      <w:r>
        <w:rPr>
          <w:rFonts w:ascii="Calibri" w:cs="Calibri" w:eastAsia="Calibri" w:hAnsi="Calibri"/>
          <w:b/>
          <w:bCs/>
          <w:color w:val="1B2A41"/>
          <w:sz w:val="21"/>
          <w:szCs w:val="21"/>
        </w:rPr>
        <w:t xml:space="preserve">Patient Flow — Admitted vs. Discharged Accuracy</w:t>
      </w:r>
    </w:p>
    <w:p>
      <w:pPr>
        <w:spacing w:after="100"/>
      </w:pPr>
      <w:r>
        <w:rPr>
          <w:rFonts w:ascii="Calibri" w:cs="Calibri" w:eastAsia="Calibri" w:hAnsi="Calibri"/>
          <w:sz w:val="20"/>
          <w:szCs w:val="20"/>
        </w:rPr>
        <w:t xml:space="preserve">This was the most complex validation in the build: a naive single-table chart returned identical Admitted/Discharged values because both bars were reading the same Admission Date axis.</w:t>
      </w:r>
    </w:p>
    <w:p>
      <w:pPr>
        <w:spacing w:after="60"/>
        <w:ind w:left="260"/>
      </w:pPr>
      <w:r>
        <w:rPr>
          <w:rFonts w:ascii="Calibri" w:cs="Calibri" w:eastAsia="Calibri" w:hAnsi="Calibri"/>
          <w:sz w:val="20"/>
          <w:szCs w:val="20"/>
        </w:rPr>
        <w:t xml:space="preserve">•  </w:t>
      </w:r>
      <w:r>
        <w:rPr>
          <w:rFonts w:ascii="Calibri" w:cs="Calibri" w:eastAsia="Calibri" w:hAnsi="Calibri"/>
          <w:b/>
          <w:bCs/>
          <w:sz w:val="20"/>
          <w:szCs w:val="20"/>
        </w:rPr>
        <w:t xml:space="preserve">Fix verified: </w:t>
      </w:r>
      <w:r>
        <w:rPr>
          <w:rFonts w:ascii="Calibri" w:cs="Calibri" w:eastAsia="Calibri" w:hAnsi="Calibri"/>
          <w:color w:val="1E7E34"/>
          <w:sz w:val="20"/>
          <w:szCs w:val="20"/>
        </w:rPr>
        <w:t xml:space="preserve">Rebuilt via Power Query — admission and discharge records reshaped into one Patient Events table (Event Date / Event Type), appended together. Chart now shows genuinely distinct monthly Admitted vs. Discharged volumes, with the Discharged curve visibly lagging the Admitted curve by roughly the 78.78-day average stay, as expected.</w:t>
      </w:r>
    </w:p>
    <w:p>
      <w:pPr>
        <w:spacing w:after="60" w:before="180"/>
      </w:pPr>
      <w:r>
        <w:rPr>
          <w:rFonts w:ascii="Calibri" w:cs="Calibri" w:eastAsia="Calibri" w:hAnsi="Calibri"/>
          <w:b/>
          <w:bCs/>
          <w:color w:val="1B2A41"/>
          <w:sz w:val="21"/>
          <w:szCs w:val="21"/>
        </w:rPr>
        <w:t xml:space="preserve">Data Refresh Integrity</w:t>
      </w:r>
    </w:p>
    <w:p>
      <w:pPr>
        <w:spacing w:after="60"/>
        <w:ind w:left="260"/>
      </w:pPr>
      <w:r>
        <w:rPr>
          <w:rFonts w:ascii="Calibri" w:cs="Calibri" w:eastAsia="Calibri" w:hAnsi="Calibri"/>
          <w:sz w:val="20"/>
          <w:szCs w:val="20"/>
        </w:rPr>
        <w:t xml:space="preserve">•  </w:t>
      </w:r>
      <w:r>
        <w:rPr>
          <w:rFonts w:ascii="Calibri" w:cs="Calibri" w:eastAsia="Calibri" w:hAnsi="Calibri"/>
          <w:b/>
          <w:bCs/>
          <w:sz w:val="20"/>
          <w:szCs w:val="20"/>
        </w:rPr>
        <w:t xml:space="preserve">Result: </w:t>
      </w:r>
      <w:r>
        <w:rPr>
          <w:rFonts w:ascii="Calibri" w:cs="Calibri" w:eastAsia="Calibri" w:hAnsi="Calibri"/>
          <w:color w:val="1E7E34"/>
          <w:sz w:val="20"/>
          <w:szCs w:val="20"/>
        </w:rPr>
        <w:t xml:space="preserve">Workbook structure (measures, calculated columns, relationships) verified to hold when the source hospital_cleaned.csv is refreshed with updated data, since all quick filters and DAX measures reference column names rather than hardcoded values.</w:t>
      </w:r>
    </w:p>
    <w:p>
      <w:pPr>
        <w:pBdr>
          <w:bottom w:val="single" w:color="0D7377" w:sz="8" w:space="3"/>
        </w:pBdr>
        <w:spacing w:after="120" w:before="280"/>
      </w:pPr>
      <w:r>
        <w:rPr>
          <w:rFonts w:ascii="Calibri" w:cs="Calibri" w:eastAsia="Calibri" w:hAnsi="Calibri"/>
          <w:b/>
          <w:bCs/>
          <w:color w:val="1B2A41"/>
          <w:sz w:val="24"/>
          <w:szCs w:val="24"/>
        </w:rPr>
        <w:t xml:space="preserve">4. Outstanding Items / Recommendations</w:t>
      </w:r>
    </w:p>
    <w:p>
      <w:pPr>
        <w:spacing w:after="60"/>
        <w:ind w:left="560"/>
      </w:pPr>
      <w:r>
        <w:rPr>
          <w:rFonts w:ascii="Calibri" w:cs="Calibri" w:eastAsia="Calibri" w:hAnsi="Calibri"/>
          <w:sz w:val="20"/>
          <w:szCs w:val="20"/>
        </w:rPr>
        <w:t xml:space="preserve">◦  </w:t>
      </w:r>
      <w:r>
        <w:rPr>
          <w:rFonts w:ascii="Calibri" w:cs="Calibri" w:eastAsia="Calibri" w:hAnsi="Calibri"/>
          <w:b w:val="false"/>
          <w:bCs w:val="false"/>
          <w:color w:val="222222"/>
          <w:sz w:val="19"/>
          <w:szCs w:val="19"/>
        </w:rPr>
        <w:t xml:space="preserve">Cap Bed_Occupancy_Rate_Calc at 100% (affects 20 of 10,000 records) in a future data-cleaning pass.</w:t>
      </w:r>
    </w:p>
    <w:p>
      <w:pPr>
        <w:spacing w:after="60"/>
        <w:ind w:left="560"/>
      </w:pPr>
      <w:r>
        <w:rPr>
          <w:rFonts w:ascii="Calibri" w:cs="Calibri" w:eastAsia="Calibri" w:hAnsi="Calibri"/>
          <w:sz w:val="20"/>
          <w:szCs w:val="20"/>
        </w:rPr>
        <w:t xml:space="preserve">◦  </w:t>
      </w:r>
      <w:r>
        <w:rPr>
          <w:rFonts w:ascii="Calibri" w:cs="Calibri" w:eastAsia="Calibri" w:hAnsi="Calibri"/>
          <w:b w:val="false"/>
          <w:bCs w:val="false"/>
          <w:color w:val="222222"/>
          <w:sz w:val="19"/>
          <w:szCs w:val="19"/>
        </w:rPr>
        <w:t xml:space="preserve">Dashboard responsiveness has been verified at standard desktop resolution only; tablet/mobile layout not yet tested.</w:t>
      </w:r>
    </w:p>
    <w:p>
      <w:pPr>
        <w:spacing w:after="60"/>
        <w:ind w:left="560"/>
      </w:pPr>
      <w:r>
        <w:rPr>
          <w:rFonts w:ascii="Calibri" w:cs="Calibri" w:eastAsia="Calibri" w:hAnsi="Calibri"/>
          <w:sz w:val="20"/>
          <w:szCs w:val="20"/>
        </w:rPr>
        <w:t xml:space="preserve">◦  </w:t>
      </w:r>
      <w:r>
        <w:rPr>
          <w:rFonts w:ascii="Calibri" w:cs="Calibri" w:eastAsia="Calibri" w:hAnsi="Calibri"/>
          <w:b w:val="false"/>
          <w:bCs w:val="false"/>
          <w:color w:val="222222"/>
          <w:sz w:val="19"/>
          <w:szCs w:val="19"/>
        </w:rPr>
        <w:t xml:space="preserve">Resource Utilization page's KPI row currently reuses the Hospital Overview KPIs; consider swapping to page-specific metrics (e.g. Avg Bed Utilization %, Avg Staff Count) in a future revision.</w:t>
      </w:r>
    </w:p>
    <w:p>
      <w:pPr>
        <w:pBdr>
          <w:bottom w:val="single" w:color="0D7377" w:sz="8" w:space="3"/>
        </w:pBdr>
        <w:spacing w:after="120" w:before="280"/>
      </w:pPr>
      <w:r>
        <w:rPr>
          <w:rFonts w:ascii="Calibri" w:cs="Calibri" w:eastAsia="Calibri" w:hAnsi="Calibri"/>
          <w:b/>
          <w:bCs/>
          <w:color w:val="1B2A41"/>
          <w:sz w:val="24"/>
          <w:szCs w:val="24"/>
        </w:rPr>
        <w:t xml:space="preserve">5. Sign-off</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400"/>
      </w:tblGrid>
      <w:tr>
        <w:trPr>
          <w:tblHeader/>
        </w:trPr>
        <w:tc>
          <w:tcPr>
            <w:tcW w:type="dxa" w:w="2400"/>
            <w:shd w:fill="1B2A41"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Role</w:t>
            </w:r>
          </w:p>
        </w:tc>
        <w:tc>
          <w:tcPr>
            <w:tcW w:type="dxa" w:w="3400"/>
            <w:shd w:fill="1B2A41"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Name</w:t>
            </w:r>
          </w:p>
        </w:tc>
        <w:tc>
          <w:tcPr>
            <w:tcW w:type="dxa" w:w="3400"/>
            <w:shd w:fill="1B2A41"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Date</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Tested by</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Approved by</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
            </w:r>
          </w:p>
        </w:tc>
      </w:tr>
    </w:tbl>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2026-08-14T11:48:25.832Z</dcterms:created>
  <dcterms:modified xsi:type="dcterms:W3CDTF">2026-08-14T11:48:25.832Z</dcterms:modified>
</cp:coreProperties>
</file>

<file path=docProps/custom.xml><?xml version="1.0" encoding="utf-8"?>
<Properties xmlns="http://schemas.openxmlformats.org/officeDocument/2006/custom-properties" xmlns:vt="http://schemas.openxmlformats.org/officeDocument/2006/docPropsVTypes"/>
</file>