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Final Documentation</w:t>
      </w:r>
    </w:p>
    <w:p>
      <w:pPr>
        <w:jc w:val="center"/>
      </w:pPr>
      <w:r>
        <w:rPr>
          <w:b/>
          <w:sz w:val="26"/>
        </w:rPr>
        <w:t>Higher Education Analytics Project – EduVision</w:t>
      </w:r>
    </w:p>
    <w:p>
      <w:pPr>
        <w:jc w:val="center"/>
      </w:pPr>
      <w:r>
        <w:rPr>
          <w:i/>
        </w:rPr>
        <w:t>Module 8 – Documentation &amp; Project Delivery</w:t>
      </w:r>
    </w:p>
    <w:p>
      <w:pPr>
        <w:pStyle w:val="Heading1"/>
      </w:pPr>
      <w:r>
        <w:t>1. Project Overview</w:t>
      </w:r>
    </w:p>
    <w:p>
      <w:r>
        <w:t>EduVision is an educational analytics project developed to analyze university performance across academic reputation, research productivity, citations, student population, faculty resources, and country-level education performance. The final solution uses prepared university data and four Tableau dashboards to support comparative and interactive analysis.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Analyze university performance across multiple years and countries.</w:t>
      </w:r>
    </w:p>
    <w:p>
      <w:pPr>
        <w:pStyle w:val="ListBullet"/>
      </w:pPr>
      <w:r>
        <w:t>Analyze research productivity, publications, citations, and H-index indicators.</w:t>
      </w:r>
    </w:p>
    <w:p>
      <w:pPr>
        <w:pStyle w:val="ListBullet"/>
      </w:pPr>
      <w:r>
        <w:t>Analyze student enrollment, international students, gender composition, and faculty-to-student ratios.</w:t>
      </w:r>
    </w:p>
    <w:p>
      <w:pPr>
        <w:pStyle w:val="ListBullet"/>
      </w:pPr>
      <w:r>
        <w:t>Compare countries and regions using academic, research, and ranking indicators.</w:t>
      </w:r>
    </w:p>
    <w:p>
      <w:pPr>
        <w:pStyle w:val="ListBullet"/>
      </w:pPr>
      <w:r>
        <w:t>Provide interactive Tableau dashboards for comparative analysis.</w:t>
      </w:r>
    </w:p>
    <w:p>
      <w:pPr>
        <w:pStyle w:val="Heading1"/>
      </w:pPr>
      <w:r>
        <w:t>2. Data Sources</w:t>
      </w:r>
    </w:p>
    <w:p>
      <w:r>
        <w:t>The project documentation identifies the following university-ranking data sources:</w:t>
      </w:r>
    </w:p>
    <w:p>
      <w:pPr>
        <w:pStyle w:val="ListBullet"/>
      </w:pPr>
      <w:r>
        <w:t>QS Rankings</w:t>
      </w:r>
    </w:p>
    <w:p>
      <w:pPr>
        <w:pStyle w:val="ListBullet"/>
      </w:pPr>
      <w:r>
        <w:t>World University Rankings</w:t>
      </w:r>
    </w:p>
    <w:p>
      <w:r>
        <w:t>The source data were collected/prepared through the project's data-collection workflow and then processed through the data-cleaning and KPI-engineering stages before being used in Tableau.</w:t>
      </w:r>
    </w:p>
    <w:p>
      <w:pPr>
        <w:pStyle w:val="Heading1"/>
      </w:pPr>
      <w:r>
        <w:t>3. Dataset &amp; Data Preparation</w:t>
      </w:r>
    </w:p>
    <w:p>
      <w:r>
        <w:t>The project folder contains separate raw-data and processed-data areas. The processed data workflow is organized into data collection, data cleaning, and KPI engineering stages.</w:t>
      </w:r>
    </w:p>
    <w:p>
      <w:pPr>
        <w:pStyle w:val="Heading2"/>
      </w:pPr>
      <w:r>
        <w:t>Dataset Completeness</w:t>
      </w:r>
    </w:p>
    <w:p>
      <w:r>
        <w:rPr>
          <w:b/>
        </w:rPr>
        <w:t>100% complete – 0 null cells.</w:t>
      </w:r>
      <w:r>
        <w:t xml:space="preserve"> The final dataset was checked across 950,715 cells, with 0 null/missing cells identified. This exceeds the Module 8 evaluation target of 95% completeness.</w:t>
      </w:r>
    </w:p>
    <w:p>
      <w:pPr>
        <w:pStyle w:val="Heading2"/>
      </w:pPr>
      <w:r>
        <w:t>Data Preparation Workflow</w:t>
      </w:r>
    </w:p>
    <w:p>
      <w:pPr>
        <w:pStyle w:val="ListNumber"/>
      </w:pPr>
      <w:r>
        <w:t>Data collection from the identified ranking sources.</w:t>
      </w:r>
    </w:p>
    <w:p>
      <w:pPr>
        <w:pStyle w:val="ListNumber"/>
      </w:pPr>
      <w:r>
        <w:t>Data cleaning and standardization of the collected fields.</w:t>
      </w:r>
    </w:p>
    <w:p>
      <w:pPr>
        <w:pStyle w:val="ListNumber"/>
      </w:pPr>
      <w:r>
        <w:t>KPI engineering and preparation of derived analytical fields.</w:t>
      </w:r>
    </w:p>
    <w:p>
      <w:pPr>
        <w:pStyle w:val="ListNumber"/>
      </w:pPr>
      <w:r>
        <w:t>Preparation of the final processed dataset for Tableau analysis.</w:t>
      </w:r>
    </w:p>
    <w:p>
      <w:pPr>
        <w:pStyle w:val="Heading1"/>
      </w:pPr>
      <w:r>
        <w:t>4. Data Coverage &amp; Methodology Notes</w:t>
      </w:r>
    </w:p>
    <w:p>
      <w:r>
        <w:t>The final analytical dataset contains 21,127 records, 45 fields, 3,605 unique universities, and year coverage from 2017 through 2026.</w:t>
      </w:r>
    </w:p>
    <w:p>
      <w:r>
        <w:t>The project Method_Notes identifies 668 original 2024 records as authoritative. These records are retained. The dataset also contains 2026-dated records; these are retained as part of the supplied extended dataset and should be distinguished from the authoritative 2024 records when interpreting the results.</w:t>
      </w:r>
    </w:p>
    <w:p>
      <w:r>
        <w:t>The pronounced variation in the 2024 Research Productivity Trend is retained because it is a characteristic of the supplied dataset rather than being artificially smoothed or removed.</w:t>
      </w:r>
    </w:p>
    <w:p>
      <w:pPr>
        <w:pStyle w:val="Heading1"/>
      </w:pPr>
      <w:r>
        <w:t>5. KPI Definitions &amp; Calculation Methodology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KPI / Metric</w:t>
            </w:r>
          </w:p>
        </w:tc>
        <w:tc>
          <w:tcPr>
            <w:tcW w:type="dxa" w:w="3360"/>
          </w:tcPr>
          <w:p>
            <w:r>
              <w:t>Calculation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Total Universities</w:t>
            </w:r>
          </w:p>
        </w:tc>
        <w:tc>
          <w:tcPr>
            <w:tcW w:type="dxa" w:w="3360"/>
          </w:tcPr>
          <w:p>
            <w:r>
              <w:t>COUNTD(University Name)</w:t>
            </w:r>
          </w:p>
        </w:tc>
        <w:tc>
          <w:tcPr>
            <w:tcW w:type="dxa" w:w="3360"/>
          </w:tcPr>
          <w:p>
            <w:r>
              <w:t>Counts unique universities.</w:t>
            </w:r>
          </w:p>
        </w:tc>
      </w:tr>
      <w:tr>
        <w:tc>
          <w:tcPr>
            <w:tcW w:type="dxa" w:w="3360"/>
          </w:tcPr>
          <w:p>
            <w:r>
              <w:t>Average Overall Score</w:t>
            </w:r>
          </w:p>
        </w:tc>
        <w:tc>
          <w:tcPr>
            <w:tcW w:type="dxa" w:w="3360"/>
          </w:tcPr>
          <w:p>
            <w:r>
              <w:t>AVG(Overall Score)</w:t>
            </w:r>
          </w:p>
        </w:tc>
        <w:tc>
          <w:tcPr>
            <w:tcW w:type="dxa" w:w="3360"/>
          </w:tcPr>
          <w:p>
            <w:r>
              <w:t>Average overall university performance.</w:t>
            </w:r>
          </w:p>
        </w:tc>
      </w:tr>
      <w:tr>
        <w:tc>
          <w:tcPr>
            <w:tcW w:type="dxa" w:w="3360"/>
          </w:tcPr>
          <w:p>
            <w:r>
              <w:t>Academic Reputation</w:t>
            </w:r>
          </w:p>
        </w:tc>
        <w:tc>
          <w:tcPr>
            <w:tcW w:type="dxa" w:w="3360"/>
          </w:tcPr>
          <w:p>
            <w:r>
              <w:t>AVG(Academic Reputation Score)</w:t>
            </w:r>
          </w:p>
        </w:tc>
        <w:tc>
          <w:tcPr>
            <w:tcW w:type="dxa" w:w="3360"/>
          </w:tcPr>
          <w:p>
            <w:r>
              <w:t>Average academic reputation score.</w:t>
            </w:r>
          </w:p>
        </w:tc>
      </w:tr>
      <w:tr>
        <w:tc>
          <w:tcPr>
            <w:tcW w:type="dxa" w:w="3360"/>
          </w:tcPr>
          <w:p>
            <w:r>
              <w:t>Research Productivity</w:t>
            </w:r>
          </w:p>
        </w:tc>
        <w:tc>
          <w:tcPr>
            <w:tcW w:type="dxa" w:w="3360"/>
          </w:tcPr>
          <w:p>
            <w:r>
              <w:t>Worksheet-specific aggregation of the research productivity field</w:t>
            </w:r>
          </w:p>
        </w:tc>
        <w:tc>
          <w:tcPr>
            <w:tcW w:type="dxa" w:w="3360"/>
          </w:tcPr>
          <w:p>
            <w:r>
              <w:t>Used for research trend and comparison analysis.</w:t>
            </w:r>
          </w:p>
        </w:tc>
      </w:tr>
      <w:tr>
        <w:tc>
          <w:tcPr>
            <w:tcW w:type="dxa" w:w="3360"/>
          </w:tcPr>
          <w:p>
            <w:r>
              <w:t>Citations</w:t>
            </w:r>
          </w:p>
        </w:tc>
        <w:tc>
          <w:tcPr>
            <w:tcW w:type="dxa" w:w="3360"/>
          </w:tcPr>
          <w:p>
            <w:r>
              <w:t>Worksheet-specific aggregation of citation fields</w:t>
            </w:r>
          </w:p>
        </w:tc>
        <w:tc>
          <w:tcPr>
            <w:tcW w:type="dxa" w:w="3360"/>
          </w:tcPr>
          <w:p>
            <w:r>
              <w:t>Used for citation output and comparisons.</w:t>
            </w:r>
          </w:p>
        </w:tc>
      </w:tr>
      <w:tr>
        <w:tc>
          <w:tcPr>
            <w:tcW w:type="dxa" w:w="3360"/>
          </w:tcPr>
          <w:p>
            <w:r>
              <w:t>H-index</w:t>
            </w:r>
          </w:p>
        </w:tc>
        <w:tc>
          <w:tcPr>
            <w:tcW w:type="dxa" w:w="3360"/>
          </w:tcPr>
          <w:p>
            <w:r>
              <w:t>AVG(H-index) for comparison views</w:t>
            </w:r>
          </w:p>
        </w:tc>
        <w:tc>
          <w:tcPr>
            <w:tcW w:type="dxa" w:w="3360"/>
          </w:tcPr>
          <w:p>
            <w:r>
              <w:t>Research influence indicator.</w:t>
            </w:r>
          </w:p>
        </w:tc>
      </w:tr>
      <w:tr>
        <w:tc>
          <w:tcPr>
            <w:tcW w:type="dxa" w:w="3360"/>
          </w:tcPr>
          <w:p>
            <w:r>
              <w:t>Faculty-to-Student Ratio</w:t>
            </w:r>
          </w:p>
        </w:tc>
        <w:tc>
          <w:tcPr>
            <w:tcW w:type="dxa" w:w="3360"/>
          </w:tcPr>
          <w:p>
            <w:r>
              <w:t>Faculty Count / Total Students</w:t>
            </w:r>
          </w:p>
        </w:tc>
        <w:tc>
          <w:tcPr>
            <w:tcW w:type="dxa" w:w="3360"/>
          </w:tcPr>
          <w:p>
            <w:r>
              <w:t>Faculty resources relative to the student population.</w:t>
            </w:r>
          </w:p>
        </w:tc>
      </w:tr>
      <w:tr>
        <w:tc>
          <w:tcPr>
            <w:tcW w:type="dxa" w:w="3360"/>
          </w:tcPr>
          <w:p>
            <w:r>
              <w:t>International Student Percentage</w:t>
            </w:r>
          </w:p>
        </w:tc>
        <w:tc>
          <w:tcPr>
            <w:tcW w:type="dxa" w:w="3360"/>
          </w:tcPr>
          <w:p>
            <w:r>
              <w:t>Average of the prepared percentage/ratio field</w:t>
            </w:r>
          </w:p>
        </w:tc>
        <w:tc>
          <w:tcPr>
            <w:tcW w:type="dxa" w:w="3360"/>
          </w:tcPr>
          <w:p>
            <w:r>
              <w:t>International student share.</w:t>
            </w:r>
          </w:p>
        </w:tc>
      </w:tr>
      <w:tr>
        <w:tc>
          <w:tcPr>
            <w:tcW w:type="dxa" w:w="3360"/>
          </w:tcPr>
          <w:p>
            <w:r>
              <w:t>Female Percentage</w:t>
            </w:r>
          </w:p>
        </w:tc>
        <w:tc>
          <w:tcPr>
            <w:tcW w:type="dxa" w:w="3360"/>
          </w:tcPr>
          <w:p>
            <w:r>
              <w:t>AVG(Female Percentage)</w:t>
            </w:r>
          </w:p>
        </w:tc>
        <w:tc>
          <w:tcPr>
            <w:tcW w:type="dxa" w:w="3360"/>
          </w:tcPr>
          <w:p>
            <w:r>
              <w:t>Female share of the student population.</w:t>
            </w:r>
          </w:p>
        </w:tc>
      </w:tr>
      <w:tr>
        <w:tc>
          <w:tcPr>
            <w:tcW w:type="dxa" w:w="3360"/>
          </w:tcPr>
          <w:p>
            <w:r>
              <w:t>Male Percentage</w:t>
            </w:r>
          </w:p>
        </w:tc>
        <w:tc>
          <w:tcPr>
            <w:tcW w:type="dxa" w:w="3360"/>
          </w:tcPr>
          <w:p>
            <w:r>
              <w:t>AVG(Male Percentage)</w:t>
            </w:r>
          </w:p>
        </w:tc>
        <w:tc>
          <w:tcPr>
            <w:tcW w:type="dxa" w:w="3360"/>
          </w:tcPr>
          <w:p>
            <w:r>
              <w:t>Male share of the student population.</w:t>
            </w:r>
          </w:p>
        </w:tc>
      </w:tr>
      <w:tr>
        <w:tc>
          <w:tcPr>
            <w:tcW w:type="dxa" w:w="3360"/>
          </w:tcPr>
          <w:p>
            <w:r>
              <w:t>Best University Rank</w:t>
            </w:r>
          </w:p>
        </w:tc>
        <w:tc>
          <w:tcPr>
            <w:tcW w:type="dxa" w:w="3360"/>
          </w:tcPr>
          <w:p>
            <w:r>
              <w:t>MIN(World Rank Numeric) by Country/Year</w:t>
            </w:r>
          </w:p>
        </w:tc>
        <w:tc>
          <w:tcPr>
            <w:tcW w:type="dxa" w:w="3360"/>
          </w:tcPr>
          <w:p>
            <w:r>
              <w:t>Best numerical rank within the grouping.</w:t>
            </w:r>
          </w:p>
        </w:tc>
      </w:tr>
      <w:tr>
        <w:tc>
          <w:tcPr>
            <w:tcW w:type="dxa" w:w="3360"/>
          </w:tcPr>
          <w:p>
            <w:r>
              <w:t>Country Average Rank</w:t>
            </w:r>
          </w:p>
        </w:tc>
        <w:tc>
          <w:tcPr>
            <w:tcW w:type="dxa" w:w="3360"/>
          </w:tcPr>
          <w:p>
            <w:r>
              <w:t>AVG(Country Avg Rank)</w:t>
            </w:r>
          </w:p>
        </w:tc>
        <w:tc>
          <w:tcPr>
            <w:tcW w:type="dxa" w:w="3360"/>
          </w:tcPr>
          <w:p>
            <w:r>
              <w:t>Country-level average rank; lower is better.</w:t>
            </w:r>
          </w:p>
        </w:tc>
      </w:tr>
      <w:tr>
        <w:tc>
          <w:tcPr>
            <w:tcW w:type="dxa" w:w="3360"/>
          </w:tcPr>
          <w:p>
            <w:r>
              <w:t>Universities Ranked Count</w:t>
            </w:r>
          </w:p>
        </w:tc>
        <w:tc>
          <w:tcPr>
            <w:tcW w:type="dxa" w:w="3360"/>
          </w:tcPr>
          <w:p>
            <w:r>
              <w:t>Count of ranked universities by Country/Year</w:t>
            </w:r>
          </w:p>
        </w:tc>
        <w:tc>
          <w:tcPr>
            <w:tcW w:type="dxa" w:w="3360"/>
          </w:tcPr>
          <w:p>
            <w:r>
              <w:t>Number of ranked universities in the grouping.</w:t>
            </w:r>
          </w:p>
        </w:tc>
      </w:tr>
    </w:tbl>
    <w:p>
      <w:pPr>
        <w:pStyle w:val="Heading1"/>
      </w:pPr>
      <w:r>
        <w:t>6. Tableau Dashboard User Guide</w:t>
      </w:r>
    </w:p>
    <w:p>
      <w:pPr>
        <w:pStyle w:val="Heading2"/>
      </w:pPr>
      <w:r>
        <w:t>University Overview</w:t>
      </w:r>
    </w:p>
    <w:p>
      <w:r>
        <w:t>Provides a high-level view of university performance using KPIs, university/country comparisons, university-type analysis, and score metrics.</w:t>
      </w:r>
    </w:p>
    <w:p>
      <w:pPr>
        <w:pStyle w:val="Heading2"/>
      </w:pPr>
      <w:r>
        <w:t>Research Analytics</w:t>
      </w:r>
    </w:p>
    <w:p>
      <w:r>
        <w:t>Focuses on research productivity and impact, including research trends, citations, publications, H-index, and research comparisons.</w:t>
      </w:r>
    </w:p>
    <w:p>
      <w:pPr>
        <w:pStyle w:val="Heading2"/>
      </w:pPr>
      <w:r>
        <w:t>Student Analytics</w:t>
      </w:r>
    </w:p>
    <w:p>
      <w:r>
        <w:t>Focuses on student population and faculty resources, including student totals, enrollment, faculty-to-student ratio, international students, and gender analysis.</w:t>
      </w:r>
    </w:p>
    <w:p>
      <w:pPr>
        <w:pStyle w:val="Heading2"/>
      </w:pPr>
      <w:r>
        <w:t>Country Comparison</w:t>
      </w:r>
    </w:p>
    <w:p>
      <w:r>
        <w:t>Provides country and regional comparisons using ranking, academic, research, and education trend metrics.</w:t>
      </w:r>
    </w:p>
    <w:p>
      <w:pPr>
        <w:pStyle w:val="Heading2"/>
      </w:pPr>
      <w:r>
        <w:t>Filters &amp; Interactions</w:t>
      </w:r>
    </w:p>
    <w:p>
      <w:pPr>
        <w:pStyle w:val="ListBullet"/>
      </w:pPr>
      <w:r>
        <w:t>Use available filters to restrict analysis by year, country, region, or category.</w:t>
      </w:r>
    </w:p>
    <w:p>
      <w:pPr>
        <w:pStyle w:val="ListBullet"/>
      </w:pPr>
      <w:r>
        <w:t>Use dashboard selections/highlights where enabled to investigate related marks.</w:t>
      </w:r>
    </w:p>
    <w:p>
      <w:pPr>
        <w:pStyle w:val="ListBullet"/>
      </w:pPr>
      <w:r>
        <w:t>Clear filters to return to the overall dashboard view.</w:t>
      </w:r>
    </w:p>
    <w:p>
      <w:pPr>
        <w:pStyle w:val="ListBullet"/>
      </w:pPr>
      <w:r>
        <w:t>Filter actions were manually tested during Module 7 and confirmed to be working.</w:t>
      </w:r>
    </w:p>
    <w:p>
      <w:pPr>
        <w:pStyle w:val="Heading1"/>
      </w:pPr>
      <w:r>
        <w:t>7. Quality Assurance &amp; Testing</w:t>
      </w:r>
    </w:p>
    <w:p>
      <w:r>
        <w:t>Module 7 testing was completed before final documentation. KPI calculations, ranking calculations, required educational metrics, dashboard structure, and interactive filters were reviewed.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QA Area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KPI calculations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Ranking calculations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Educational metrics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Dashboard structure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Filter / interaction testing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Dataset completeness</w:t>
            </w:r>
          </w:p>
        </w:tc>
        <w:tc>
          <w:tcPr>
            <w:tcW w:type="dxa" w:w="5040"/>
          </w:tcPr>
          <w:p>
            <w:r>
              <w:t>PASS – 100%</w:t>
            </w:r>
          </w:p>
        </w:tc>
      </w:tr>
      <w:tr>
        <w:tc>
          <w:tcPr>
            <w:tcW w:type="dxa" w:w="5040"/>
          </w:tcPr>
          <w:p>
            <w:r>
              <w:t>Module 7</w:t>
            </w:r>
          </w:p>
        </w:tc>
        <w:tc>
          <w:tcPr>
            <w:tcW w:type="dxa" w:w="5040"/>
          </w:tcPr>
          <w:p>
            <w:r>
              <w:t>COMPLETE</w:t>
            </w:r>
          </w:p>
        </w:tc>
      </w:tr>
    </w:tbl>
    <w:p>
      <w:pPr>
        <w:pStyle w:val="Heading1"/>
      </w:pPr>
      <w:r>
        <w:t>8. Updated Project Folder Structure</w:t>
      </w:r>
    </w:p>
    <w:p>
      <w:r>
        <w:t>The final project keeps the existing detailed project organization shown in the project folder. The following structure reflects the updated folder and the Module 8 documentation/testing additions:</w:t>
      </w:r>
    </w:p>
    <w:p>
      <w:pPr>
        <w:ind w:left="216"/>
      </w:pPr>
      <w:r>
        <w:t>Higher_Education_Project/</w:t>
      </w:r>
    </w:p>
    <w:p>
      <w:pPr>
        <w:ind w:left="216"/>
      </w:pPr>
      <w:r>
        <w:t>├── dashboard planning and prototyping/</w:t>
      </w:r>
    </w:p>
    <w:p>
      <w:pPr>
        <w:ind w:left="216"/>
      </w:pPr>
      <w:r>
        <w:t>│   ├── prototype/</w:t>
      </w:r>
    </w:p>
    <w:p>
      <w:pPr>
        <w:ind w:left="216"/>
      </w:pPr>
      <w:r>
        <w:t>│   ├── storyboard/</w:t>
      </w:r>
    </w:p>
    <w:p>
      <w:pPr>
        <w:ind w:left="216"/>
      </w:pPr>
      <w:r>
        <w:t>│   ├── developed dashboard/</w:t>
      </w:r>
    </w:p>
    <w:p>
      <w:pPr>
        <w:ind w:left="216"/>
      </w:pPr>
      <w:r>
        <w:t>│   │   ├── university overview.png</w:t>
      </w:r>
    </w:p>
    <w:p>
      <w:pPr>
        <w:ind w:left="216"/>
      </w:pPr>
      <w:r>
        <w:t>│   │   ├── Research analytics.png</w:t>
      </w:r>
    </w:p>
    <w:p>
      <w:pPr>
        <w:ind w:left="216"/>
      </w:pPr>
      <w:r>
        <w:t>│   │   ├── Student analytics.png</w:t>
      </w:r>
    </w:p>
    <w:p>
      <w:pPr>
        <w:ind w:left="216"/>
      </w:pPr>
      <w:r>
        <w:t>│   │   ├── Country comparison.png</w:t>
      </w:r>
    </w:p>
    <w:p>
      <w:pPr>
        <w:ind w:left="216"/>
      </w:pPr>
      <w:r>
        <w:t>│   │   ├── eduvision_dashboard_v1.twb</w:t>
      </w:r>
    </w:p>
    <w:p>
      <w:pPr>
        <w:ind w:left="216"/>
      </w:pPr>
      <w:r>
        <w:t>│   │   └── Eduvision_DV.twb</w:t>
      </w:r>
    </w:p>
    <w:p>
      <w:pPr>
        <w:ind w:left="216"/>
      </w:pPr>
      <w:r>
        <w:t>│   └── Testing And Validation/</w:t>
      </w:r>
    </w:p>
    <w:p>
      <w:pPr>
        <w:ind w:left="216"/>
      </w:pPr>
      <w:r>
        <w:t>│       ├── Dashboard Testing Report.pdf</w:t>
      </w:r>
    </w:p>
    <w:p>
      <w:pPr>
        <w:ind w:left="216"/>
      </w:pPr>
      <w:r>
        <w:t>│       └── QA Checklist.pdf</w:t>
      </w:r>
    </w:p>
    <w:p>
      <w:pPr>
        <w:ind w:left="216"/>
      </w:pPr>
      <w:r>
        <w:t>│</w:t>
      </w:r>
    </w:p>
    <w:p>
      <w:pPr>
        <w:ind w:left="216"/>
      </w:pPr>
      <w:r>
        <w:t>├── datasets/</w:t>
      </w:r>
    </w:p>
    <w:p>
      <w:pPr>
        <w:ind w:left="216"/>
      </w:pPr>
      <w:r>
        <w:t>│   ├── raw_data/</w:t>
      </w:r>
    </w:p>
    <w:p>
      <w:pPr>
        <w:ind w:left="216"/>
      </w:pPr>
      <w:r>
        <w:t>│   └── processed_data/</w:t>
      </w:r>
    </w:p>
    <w:p>
      <w:pPr>
        <w:ind w:left="216"/>
      </w:pPr>
      <w:r>
        <w:t>│       ├── data collection/</w:t>
      </w:r>
    </w:p>
    <w:p>
      <w:pPr>
        <w:ind w:left="216"/>
      </w:pPr>
      <w:r>
        <w:t>│       ├── data cleaning/</w:t>
      </w:r>
    </w:p>
    <w:p>
      <w:pPr>
        <w:ind w:left="216"/>
      </w:pPr>
      <w:r>
        <w:t>│       ├── KPI engineering/</w:t>
      </w:r>
    </w:p>
    <w:p>
      <w:pPr>
        <w:ind w:left="216"/>
      </w:pPr>
      <w:r>
        <w:t>│       └── university_final_dataset.xlsx</w:t>
      </w:r>
    </w:p>
    <w:p>
      <w:pPr>
        <w:ind w:left="216"/>
      </w:pPr>
      <w:r>
        <w:t>│</w:t>
      </w:r>
    </w:p>
    <w:p>
      <w:pPr>
        <w:ind w:left="216"/>
      </w:pPr>
      <w:r>
        <w:t>├── notebooks/</w:t>
      </w:r>
    </w:p>
    <w:p>
      <w:pPr>
        <w:ind w:left="216"/>
      </w:pPr>
      <w:r>
        <w:t>│   ├── data_collection notebook/</w:t>
      </w:r>
    </w:p>
    <w:p>
      <w:pPr>
        <w:ind w:left="216"/>
      </w:pPr>
      <w:r>
        <w:t>│   ├── data_cleaning notebook/</w:t>
      </w:r>
    </w:p>
    <w:p>
      <w:pPr>
        <w:ind w:left="216"/>
      </w:pPr>
      <w:r>
        <w:t>│   └── kpi_engineering notebook/</w:t>
      </w:r>
    </w:p>
    <w:p>
      <w:pPr>
        <w:ind w:left="216"/>
      </w:pPr>
      <w:r>
        <w:t>│</w:t>
      </w:r>
    </w:p>
    <w:p>
      <w:pPr>
        <w:ind w:left="216"/>
      </w:pPr>
      <w:r>
        <w:t>├── scripts/</w:t>
      </w:r>
    </w:p>
    <w:p>
      <w:pPr>
        <w:ind w:left="216"/>
      </w:pPr>
      <w:r>
        <w:t>│   ├── data_collection script/</w:t>
      </w:r>
    </w:p>
    <w:p>
      <w:pPr>
        <w:ind w:left="216"/>
      </w:pPr>
      <w:r>
        <w:t>│   ├── data_cleaning script/</w:t>
      </w:r>
    </w:p>
    <w:p>
      <w:pPr>
        <w:ind w:left="216"/>
      </w:pPr>
      <w:r>
        <w:t>│   └── kpi_engineering script/</w:t>
      </w:r>
    </w:p>
    <w:p>
      <w:pPr>
        <w:ind w:left="216"/>
      </w:pPr>
      <w:r>
        <w:t>│</w:t>
      </w:r>
    </w:p>
    <w:p>
      <w:pPr>
        <w:ind w:left="216"/>
      </w:pPr>
      <w:r>
        <w:t>├── docs/</w:t>
      </w:r>
    </w:p>
    <w:p>
      <w:pPr>
        <w:ind w:left="216"/>
      </w:pPr>
      <w:r>
        <w:t>│   └── Final Documentation.docx</w:t>
      </w:r>
    </w:p>
    <w:p>
      <w:pPr>
        <w:ind w:left="216"/>
      </w:pPr>
      <w:r>
        <w:t>│</w:t>
      </w:r>
    </w:p>
    <w:p>
      <w:pPr>
        <w:ind w:left="216"/>
      </w:pPr>
      <w:r>
        <w:t>└── README.md</w:t>
      </w:r>
    </w:p>
    <w:p>
      <w:pPr>
        <w:pStyle w:val="Heading2"/>
      </w:pPr>
      <w:r>
        <w:t>Folder Purpose</w:t>
      </w:r>
    </w:p>
    <w:p>
      <w:pPr>
        <w:pStyle w:val="ListBullet"/>
      </w:pPr>
      <w:r>
        <w:t>dashboard planning and prototyping – prototype, storyboard, developed dashboard files, screenshots, and testing/validation material.</w:t>
      </w:r>
    </w:p>
    <w:p>
      <w:pPr>
        <w:pStyle w:val="ListBullet"/>
      </w:pPr>
      <w:r>
        <w:t>datasets – raw and processed datasets, including data collection, data cleaning, and KPI engineering outputs.</w:t>
      </w:r>
    </w:p>
    <w:p>
      <w:pPr>
        <w:pStyle w:val="ListBullet"/>
      </w:pPr>
      <w:r>
        <w:t>notebooks – data collection, cleaning, and KPI engineering notebooks.</w:t>
      </w:r>
    </w:p>
    <w:p>
      <w:pPr>
        <w:pStyle w:val="ListBullet"/>
      </w:pPr>
      <w:r>
        <w:t>scripts – corresponding data collection, cleaning, and KPI engineering scripts.</w:t>
      </w:r>
    </w:p>
    <w:p>
      <w:pPr>
        <w:pStyle w:val="ListBullet"/>
      </w:pPr>
      <w:r>
        <w:t>docs – final documentation and other formal project documents.</w:t>
      </w:r>
    </w:p>
    <w:p>
      <w:pPr>
        <w:pStyle w:val="ListBullet"/>
      </w:pPr>
      <w:r>
        <w:t>README.md – project overview, structure, setup/delivery notes, and repository information.</w:t>
      </w:r>
    </w:p>
    <w:p>
      <w:pPr>
        <w:pStyle w:val="Heading1"/>
      </w:pPr>
      <w:r>
        <w:t>9. GitHub Repository</w:t>
      </w:r>
    </w:p>
    <w:p>
      <w:r>
        <w:t>The project GitHub repository has been provided for the final project delivery. The repository contains the Higher Education DV project and is available on the dhejasvini branch.</w:t>
      </w:r>
    </w:p>
    <w:p>
      <w:hyperlink r:id="rId9">
        <w:r>
          <w:rPr>
            <w:color w:val="0563C1"/>
            <w:u w:val="single"/>
          </w:rPr>
          <w:t>https://github.com/springboardmentor09876x-cmd/higher-education-dv/tree/dhejasvini</w:t>
        </w:r>
      </w:hyperlink>
    </w:p>
    <w:p>
      <w:pPr>
        <w:pStyle w:val="Heading1"/>
      </w:pPr>
      <w:r>
        <w:t>10. Final Delivery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Deliverable</w:t>
            </w:r>
          </w:p>
        </w:tc>
        <w:tc>
          <w:tcPr>
            <w:tcW w:type="dxa" w:w="5040"/>
          </w:tcPr>
          <w:p>
            <w:r>
              <w:t>Status / Location</w:t>
            </w:r>
          </w:p>
        </w:tc>
      </w:tr>
      <w:tr>
        <w:tc>
          <w:tcPr>
            <w:tcW w:type="dxa" w:w="5040"/>
          </w:tcPr>
          <w:p>
            <w:r>
              <w:t>Final Tableau workbook</w:t>
            </w:r>
          </w:p>
        </w:tc>
        <w:tc>
          <w:tcPr>
            <w:tcW w:type="dxa" w:w="5040"/>
          </w:tcPr>
          <w:p>
            <w:r>
              <w:t>Available in developed dashboard folder</w:t>
            </w:r>
          </w:p>
        </w:tc>
      </w:tr>
      <w:tr>
        <w:tc>
          <w:tcPr>
            <w:tcW w:type="dxa" w:w="5040"/>
          </w:tcPr>
          <w:p>
            <w:r>
              <w:t>Final Excel dataset</w:t>
            </w:r>
          </w:p>
        </w:tc>
        <w:tc>
          <w:tcPr>
            <w:tcW w:type="dxa" w:w="5040"/>
          </w:tcPr>
          <w:p>
            <w:r>
              <w:t>Available in processed data</w:t>
            </w:r>
          </w:p>
        </w:tc>
      </w:tr>
      <w:tr>
        <w:tc>
          <w:tcPr>
            <w:tcW w:type="dxa" w:w="5040"/>
          </w:tcPr>
          <w:p>
            <w:r>
              <w:t>QA Checklist</w:t>
            </w:r>
          </w:p>
        </w:tc>
        <w:tc>
          <w:tcPr>
            <w:tcW w:type="dxa" w:w="5040"/>
          </w:tcPr>
          <w:p>
            <w:r>
              <w:t>Available in Testing And Validation</w:t>
            </w:r>
          </w:p>
        </w:tc>
      </w:tr>
      <w:tr>
        <w:tc>
          <w:tcPr>
            <w:tcW w:type="dxa" w:w="5040"/>
          </w:tcPr>
          <w:p>
            <w:r>
              <w:t>Dashboard Testing Report</w:t>
            </w:r>
          </w:p>
        </w:tc>
        <w:tc>
          <w:tcPr>
            <w:tcW w:type="dxa" w:w="5040"/>
          </w:tcPr>
          <w:p>
            <w:r>
              <w:t>Available in Testing And Validation</w:t>
            </w:r>
          </w:p>
        </w:tc>
      </w:tr>
      <w:tr>
        <w:tc>
          <w:tcPr>
            <w:tcW w:type="dxa" w:w="5040"/>
          </w:tcPr>
          <w:p>
            <w:r>
              <w:t>Final Documentation</w:t>
            </w:r>
          </w:p>
        </w:tc>
        <w:tc>
          <w:tcPr>
            <w:tcW w:type="dxa" w:w="5040"/>
          </w:tcPr>
          <w:p>
            <w:r>
              <w:t>This document – docs/Final Documentation.docx</w:t>
            </w:r>
          </w:p>
        </w:tc>
      </w:tr>
      <w:tr>
        <w:tc>
          <w:tcPr>
            <w:tcW w:type="dxa" w:w="5040"/>
          </w:tcPr>
          <w:p>
            <w:r>
              <w:t>Project README</w:t>
            </w:r>
          </w:p>
        </w:tc>
        <w:tc>
          <w:tcPr>
            <w:tcW w:type="dxa" w:w="5040"/>
          </w:tcPr>
          <w:p>
            <w:r>
              <w:t>README.md</w:t>
            </w:r>
          </w:p>
        </w:tc>
      </w:tr>
      <w:tr>
        <w:tc>
          <w:tcPr>
            <w:tcW w:type="dxa" w:w="5040"/>
          </w:tcPr>
          <w:p>
            <w:r>
              <w:t>GitHub repository</w:t>
            </w:r>
          </w:p>
        </w:tc>
        <w:tc>
          <w:tcPr>
            <w:tcW w:type="dxa" w:w="5040"/>
          </w:tcPr>
          <w:p>
            <w:r>
              <w:t>COMPLETE – https://github.com/springboardmentor09876x-cmd/higher-education-dv/tree/dhejasvini</w:t>
            </w:r>
          </w:p>
        </w:tc>
      </w:tr>
    </w:tbl>
    <w:p>
      <w:pPr>
        <w:pStyle w:val="Heading1"/>
      </w:pPr>
      <w:r>
        <w:t>11. Conclusion</w:t>
      </w:r>
    </w:p>
    <w:p>
      <w:r>
        <w:t>The EduVision project has documented data sources, a quantified completeness result, documented KPI methodology, four Tableau dashboard descriptions, QA/testing evidence, an updated project folder structure, and a completed GitHub repository for project delivery. Tableau Public is optional and is not required for completion of Module 8.</w:t>
      </w:r>
    </w:p>
    <w:p>
      <w:pPr>
        <w:jc w:val="center"/>
      </w:pPr>
      <w:r>
        <w:rPr>
          <w:b/>
          <w:sz w:val="26"/>
        </w:rPr>
        <w:t>MODULE 8 – DOCUMENTATION &amp; PROJECT DELIVERY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pringboardmentor09876x-cmd/higher-education-dv/tree/dhejasv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