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FE29" w14:textId="02BCEA7C" w:rsidR="005C03F3" w:rsidRDefault="00000000">
      <w:pPr>
        <w:pStyle w:val="Title"/>
      </w:pPr>
      <w:r>
        <w:t>Research Funding &amp; Innovation Intelligence Platform</w:t>
      </w:r>
    </w:p>
    <w:p w14:paraId="69103B4A" w14:textId="77777777" w:rsidR="005C03F3" w:rsidRDefault="00000000">
      <w:pPr>
        <w:pStyle w:val="Heading1"/>
      </w:pPr>
      <w:r>
        <w:t>Milestone 2: Funding Discovery &amp; Research Intelligence</w:t>
      </w:r>
    </w:p>
    <w:p w14:paraId="2EBF8244" w14:textId="77777777" w:rsidR="005C03F3" w:rsidRDefault="00000000">
      <w:pPr>
        <w:pStyle w:val="Heading2"/>
      </w:pPr>
      <w:r>
        <w:t>System Architecture</w:t>
      </w:r>
    </w:p>
    <w:p w14:paraId="449A0FB0" w14:textId="76B5B1C6" w:rsidR="005C03F3" w:rsidRDefault="00000000" w:rsidP="000466AE">
      <w:r>
        <w:t xml:space="preserve">The platform's backend has been extended with a dual-layer recommendation engine. A legacy CSV-based keyword matching system (app/services/recommendations.py) provides weighted domain/keyword/tech-area intersection scoring. A modern ML-powered engine (app/services/recommendations_ml.py) uses TF-IDF cosine similarity (with optional SentenceTransformer dense embeddings) for semantic matching. Live data is fetched from 5 external research APIs (NSF, NIH, Semantic Scholar, OpenAlex, PatentsView) with automatic mock fallback generation when APIs are unavailable. Endpoints are exposed via the /recommendations and /intelligence </w:t>
      </w:r>
      <w:proofErr w:type="spellStart"/>
      <w:r>
        <w:t>FastAPI</w:t>
      </w:r>
      <w:proofErr w:type="spellEnd"/>
      <w:r>
        <w:t xml:space="preserve"> router prefixes.</w:t>
      </w:r>
    </w:p>
    <w:p w14:paraId="6558B8EA" w14:textId="77777777" w:rsidR="005C03F3" w:rsidRDefault="005C03F3"/>
    <w:p w14:paraId="17BACB04" w14:textId="77777777" w:rsidR="005C03F3" w:rsidRDefault="00000000">
      <w:pPr>
        <w:pStyle w:val="Heading2"/>
      </w:pPr>
      <w:r>
        <w:t>User Interaction and Input Handling</w:t>
      </w:r>
    </w:p>
    <w:p w14:paraId="4763722A" w14:textId="65D1CE2E" w:rsidR="00527B4E" w:rsidRPr="008034A2" w:rsidRDefault="00000000">
      <w:r>
        <w:t>Users interact with funding discovery through a search-driven interface. Each tab (Funding, Research Papers, Patents) features a search bar and action button. Recommendations only populate after a search query is submitted — the matched recommendations section remains empty with a guidance message ('Enter a search query above to view matched recommendations') until the user actively searches. This ensures results are always relevant to the user's current query intent. Search inputs support Enter key submission and display animated loading spinners during API calls.</w:t>
      </w:r>
    </w:p>
    <w:p w14:paraId="53B269D4" w14:textId="77777777" w:rsidR="008034A2" w:rsidRDefault="008034A2">
      <w:pPr>
        <w:rPr>
          <w:b/>
          <w:color w:val="10A37F"/>
        </w:rPr>
      </w:pPr>
    </w:p>
    <w:p w14:paraId="62CBF38F" w14:textId="77777777" w:rsidR="008034A2" w:rsidRDefault="008034A2">
      <w:pPr>
        <w:rPr>
          <w:b/>
          <w:color w:val="10A37F"/>
        </w:rPr>
      </w:pPr>
    </w:p>
    <w:p w14:paraId="03B3B361" w14:textId="77777777" w:rsidR="008034A2" w:rsidRDefault="008034A2">
      <w:pPr>
        <w:rPr>
          <w:b/>
          <w:color w:val="10A37F"/>
        </w:rPr>
      </w:pPr>
    </w:p>
    <w:p w14:paraId="1FA68FFB" w14:textId="77777777" w:rsidR="008034A2" w:rsidRDefault="008034A2">
      <w:pPr>
        <w:rPr>
          <w:b/>
          <w:color w:val="10A37F"/>
        </w:rPr>
      </w:pPr>
    </w:p>
    <w:p w14:paraId="7AA00E48" w14:textId="77777777" w:rsidR="008034A2" w:rsidRDefault="008034A2">
      <w:pPr>
        <w:rPr>
          <w:b/>
          <w:color w:val="10A37F"/>
        </w:rPr>
      </w:pPr>
    </w:p>
    <w:p w14:paraId="5E827DC1" w14:textId="77777777" w:rsidR="008034A2" w:rsidRDefault="008034A2">
      <w:pPr>
        <w:rPr>
          <w:b/>
          <w:color w:val="10A37F"/>
        </w:rPr>
      </w:pPr>
    </w:p>
    <w:p w14:paraId="7C2DA33B" w14:textId="77777777" w:rsidR="008034A2" w:rsidRDefault="008034A2">
      <w:pPr>
        <w:rPr>
          <w:b/>
          <w:color w:val="10A37F"/>
        </w:rPr>
      </w:pPr>
    </w:p>
    <w:p w14:paraId="7B2AD76A" w14:textId="77777777" w:rsidR="008034A2" w:rsidRDefault="008034A2">
      <w:pPr>
        <w:rPr>
          <w:b/>
          <w:color w:val="10A37F"/>
        </w:rPr>
      </w:pPr>
    </w:p>
    <w:p w14:paraId="7AAD1696" w14:textId="77777777" w:rsidR="008034A2" w:rsidRDefault="008034A2">
      <w:pPr>
        <w:rPr>
          <w:b/>
          <w:color w:val="10A37F"/>
        </w:rPr>
      </w:pPr>
    </w:p>
    <w:p w14:paraId="62E33F03" w14:textId="3596F120" w:rsidR="008034A2" w:rsidRDefault="00000000">
      <w:pPr>
        <w:rPr>
          <w:b/>
          <w:color w:val="10A37F"/>
        </w:rPr>
      </w:pPr>
      <w:r>
        <w:rPr>
          <w:b/>
          <w:color w:val="10A37F"/>
        </w:rPr>
        <w:lastRenderedPageBreak/>
        <w:t xml:space="preserve">Funding </w:t>
      </w:r>
      <w:r w:rsidR="00527B4E">
        <w:rPr>
          <w:b/>
          <w:color w:val="10A37F"/>
        </w:rPr>
        <w:t>Tab -</w:t>
      </w:r>
      <w:r>
        <w:rPr>
          <w:b/>
          <w:color w:val="10A37F"/>
        </w:rPr>
        <w:t xml:space="preserve"> Before Search</w:t>
      </w:r>
    </w:p>
    <w:p w14:paraId="33E685A6" w14:textId="1FC4FB23" w:rsidR="000466AE" w:rsidRDefault="008034A2">
      <w:pPr>
        <w:rPr>
          <w:b/>
          <w:color w:val="10A37F"/>
        </w:rPr>
      </w:pPr>
      <w:r w:rsidRPr="00527B4E">
        <w:drawing>
          <wp:inline distT="0" distB="0" distL="0" distR="0" wp14:anchorId="75BC8E2B" wp14:editId="67A7F02F">
            <wp:extent cx="5486400" cy="3086100"/>
            <wp:effectExtent l="0" t="0" r="0" b="0"/>
            <wp:docPr id="189930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05789" name=""/>
                    <pic:cNvPicPr/>
                  </pic:nvPicPr>
                  <pic:blipFill>
                    <a:blip r:embed="rId6"/>
                    <a:stretch>
                      <a:fillRect/>
                    </a:stretch>
                  </pic:blipFill>
                  <pic:spPr>
                    <a:xfrm>
                      <a:off x="0" y="0"/>
                      <a:ext cx="5486400" cy="3086100"/>
                    </a:xfrm>
                    <a:prstGeom prst="rect">
                      <a:avLst/>
                    </a:prstGeom>
                  </pic:spPr>
                </pic:pic>
              </a:graphicData>
            </a:graphic>
          </wp:inline>
        </w:drawing>
      </w:r>
    </w:p>
    <w:p w14:paraId="34EF047C" w14:textId="2F358971" w:rsidR="005C03F3" w:rsidRDefault="00000000">
      <w:r>
        <w:rPr>
          <w:b/>
          <w:color w:val="10A37F"/>
        </w:rPr>
        <w:t xml:space="preserve"> Funding Tab </w:t>
      </w:r>
      <w:r w:rsidR="00527B4E">
        <w:rPr>
          <w:b/>
          <w:color w:val="10A37F"/>
        </w:rPr>
        <w:t>-</w:t>
      </w:r>
      <w:r>
        <w:rPr>
          <w:b/>
          <w:color w:val="10A37F"/>
        </w:rPr>
        <w:t xml:space="preserve"> After Search</w:t>
      </w:r>
    </w:p>
    <w:p w14:paraId="625B8D58" w14:textId="2DA203BA" w:rsidR="00527B4E" w:rsidRDefault="00527B4E" w:rsidP="000466AE">
      <w:r w:rsidRPr="00527B4E">
        <w:drawing>
          <wp:inline distT="0" distB="0" distL="0" distR="0" wp14:anchorId="59EBF8DF" wp14:editId="5BAED626">
            <wp:extent cx="5486400" cy="3086100"/>
            <wp:effectExtent l="0" t="0" r="0" b="0"/>
            <wp:docPr id="13092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27969" name=""/>
                    <pic:cNvPicPr/>
                  </pic:nvPicPr>
                  <pic:blipFill>
                    <a:blip r:embed="rId7"/>
                    <a:stretch>
                      <a:fillRect/>
                    </a:stretch>
                  </pic:blipFill>
                  <pic:spPr>
                    <a:xfrm>
                      <a:off x="0" y="0"/>
                      <a:ext cx="5486400" cy="3086100"/>
                    </a:xfrm>
                    <a:prstGeom prst="rect">
                      <a:avLst/>
                    </a:prstGeom>
                  </pic:spPr>
                </pic:pic>
              </a:graphicData>
            </a:graphic>
          </wp:inline>
        </w:drawing>
      </w:r>
    </w:p>
    <w:p w14:paraId="63B1C4AC" w14:textId="450816B2" w:rsidR="005C03F3" w:rsidRDefault="00000000">
      <w:pPr>
        <w:pStyle w:val="Heading2"/>
      </w:pPr>
      <w:r>
        <w:t>1. ML-Powered Cosine Similarity Recommendation Engine</w:t>
      </w:r>
    </w:p>
    <w:p w14:paraId="35D2E0C3" w14:textId="77777777" w:rsidR="005C03F3" w:rsidRDefault="00000000">
      <w:pPr>
        <w:pStyle w:val="Heading3"/>
      </w:pPr>
      <w:r>
        <w:t>app/services/recommendations_ml.py — Embedding Matcher</w:t>
      </w:r>
    </w:p>
    <w:p w14:paraId="7605705A" w14:textId="77777777" w:rsidR="005C03F3" w:rsidRDefault="00000000">
      <w:r>
        <w:t>The recommendation engine uses a 3-tier fallback strategy for computing similarity scores between a user's research profile and candidate items (grants, papers, patents):</w:t>
      </w:r>
    </w:p>
    <w:p w14:paraId="49B432E4" w14:textId="77777777" w:rsidR="005C03F3" w:rsidRDefault="00000000">
      <w:r>
        <w:lastRenderedPageBreak/>
        <w:t>Tier 1 — SentenceTransformers (if installed): Loads the all-MiniLM-L6-v2 model (384-dimensional dense embeddings). Encodes the user's profile text and all candidate texts into dense vectors. Computes cosine similarity via numpy dot product divided by vector magnitudes.</w:t>
      </w:r>
    </w:p>
    <w:p w14:paraId="21113AF5" w14:textId="77777777" w:rsidR="005C03F3" w:rsidRDefault="00000000">
      <w:r>
        <w:t>Tier 2 — Pure Python TF-IDF (fallback): The ResilientTFIDFSimilarity class builds a corpus from the profile and all candidates. For each word, IDF = log(1 + num_docs / (1 + DF)). TF-IDF vectors are sparse dictionaries. Cosine similarity = dot_product / (mag1 × mag2). Tokenization includes: lowercase, punctuation removal, stop word filtering (36 English stop words), and minimum word length filtering (&gt;1 character).</w:t>
      </w:r>
    </w:p>
    <w:p w14:paraId="2D0F9296" w14:textId="77777777" w:rsidR="005C03F3" w:rsidRDefault="00000000">
      <w:r>
        <w:t>Tier 3 — Passthrough (final fallback): Returns the first N candidates in original order if both ML approaches fail.</w:t>
      </w:r>
    </w:p>
    <w:p w14:paraId="1CD398B2" w14:textId="69ED0E2D" w:rsidR="00977982" w:rsidRDefault="00000000">
      <w:r>
        <w:t>Text Extractors (defined in routers/recommendations.py)</w:t>
      </w:r>
      <w:r w:rsidR="0032270E">
        <w:t>:</w:t>
      </w:r>
    </w:p>
    <w:p w14:paraId="16783B06" w14:textId="44D2E6CD" w:rsidR="00977982" w:rsidRDefault="008034A2">
      <w:r>
        <w:t xml:space="preserve"> </w:t>
      </w:r>
      <w:r w:rsidR="00000000">
        <w:t xml:space="preserve">• </w:t>
      </w:r>
      <w:proofErr w:type="spellStart"/>
      <w:r w:rsidR="00000000">
        <w:t>grant_text_extractor</w:t>
      </w:r>
      <w:proofErr w:type="spellEnd"/>
      <w:r w:rsidR="00000000">
        <w:t>(g) → title + description</w:t>
      </w:r>
    </w:p>
    <w:p w14:paraId="60E46526" w14:textId="77777777" w:rsidR="00977982" w:rsidRDefault="008034A2">
      <w:r>
        <w:t xml:space="preserve"> </w:t>
      </w:r>
      <w:r w:rsidR="00000000">
        <w:t xml:space="preserve">• </w:t>
      </w:r>
      <w:proofErr w:type="spellStart"/>
      <w:r w:rsidR="00000000">
        <w:t>paper_text_extractor</w:t>
      </w:r>
      <w:proofErr w:type="spellEnd"/>
      <w:r w:rsidR="00000000">
        <w:t>(p) → title + abstract</w:t>
      </w:r>
      <w:r>
        <w:t xml:space="preserve"> </w:t>
      </w:r>
    </w:p>
    <w:p w14:paraId="49774634" w14:textId="1D7D098F" w:rsidR="005C03F3" w:rsidRDefault="00000000">
      <w:r>
        <w:t xml:space="preserve">• </w:t>
      </w:r>
      <w:proofErr w:type="spellStart"/>
      <w:r>
        <w:t>patent_text_extractor</w:t>
      </w:r>
      <w:proofErr w:type="spellEnd"/>
      <w:r>
        <w:t xml:space="preserve">(pat) → </w:t>
      </w:r>
      <w:proofErr w:type="spellStart"/>
      <w:r>
        <w:t>patent_title</w:t>
      </w:r>
      <w:proofErr w:type="spellEnd"/>
      <w:r>
        <w:t xml:space="preserve"> + abstract</w:t>
      </w:r>
    </w:p>
    <w:p w14:paraId="7FCD1E31" w14:textId="77777777" w:rsidR="005C03F3" w:rsidRDefault="00000000">
      <w:pPr>
        <w:pStyle w:val="Heading2"/>
      </w:pPr>
      <w:r>
        <w:t>2. Legacy Grant Matching Engine</w:t>
      </w:r>
    </w:p>
    <w:p w14:paraId="7B0C2DD1" w14:textId="77777777" w:rsidR="005C03F3" w:rsidRDefault="00000000">
      <w:pPr>
        <w:pStyle w:val="Heading3"/>
      </w:pPr>
      <w:r>
        <w:t>app/services/recommendations.py — Weighted Keyword Matching</w:t>
      </w:r>
    </w:p>
    <w:p w14:paraId="6868D1E2" w14:textId="77777777" w:rsidR="00977982" w:rsidRDefault="00000000" w:rsidP="008034A2">
      <w:r>
        <w:t>• get_recommendations_for_user(db, user_id): Loads grants from datasets/processed/grants/grants_processed.csv. Scores each grant against the user's profile using weighted keyword intersection.</w:t>
      </w:r>
      <w:r w:rsidR="008034A2">
        <w:t xml:space="preserve"> </w:t>
      </w:r>
    </w:p>
    <w:p w14:paraId="377EF11E" w14:textId="77777777" w:rsidR="00977982" w:rsidRDefault="00000000" w:rsidP="008034A2">
      <w:r>
        <w:t xml:space="preserve">• </w:t>
      </w:r>
      <w:proofErr w:type="spellStart"/>
      <w:r>
        <w:t>calculate_</w:t>
      </w:r>
      <w:proofErr w:type="gramStart"/>
      <w:r>
        <w:t>match</w:t>
      </w:r>
      <w:proofErr w:type="spellEnd"/>
      <w:r>
        <w:t>(</w:t>
      </w:r>
      <w:proofErr w:type="gramEnd"/>
      <w:r>
        <w:t>profile, grant): Weighted scoring formula:</w:t>
      </w:r>
      <w:r w:rsidR="008034A2">
        <w:t xml:space="preserve"> </w:t>
      </w:r>
      <w:r>
        <w:t xml:space="preserve">  Match Score = (Domains Intersect × 0.4) + (Keywords Intersect × 0.4) + (Tech Areas Intersect × 0.2)</w:t>
      </w:r>
      <w:r w:rsidR="008034A2">
        <w:t xml:space="preserve"> </w:t>
      </w:r>
      <w:r>
        <w:t xml:space="preserve">  Includes fallback word-level overlap matching capped at 15%.</w:t>
      </w:r>
    </w:p>
    <w:p w14:paraId="3EDE0785" w14:textId="1848AF6F" w:rsidR="000466AE" w:rsidRDefault="008034A2" w:rsidP="008034A2">
      <w:r>
        <w:t xml:space="preserve"> </w:t>
      </w:r>
      <w:r w:rsidR="00000000">
        <w:t xml:space="preserve">• </w:t>
      </w:r>
      <w:proofErr w:type="spellStart"/>
      <w:r w:rsidR="00000000">
        <w:t>get_match_</w:t>
      </w:r>
      <w:proofErr w:type="gramStart"/>
      <w:r w:rsidR="00000000">
        <w:t>breakdown</w:t>
      </w:r>
      <w:proofErr w:type="spellEnd"/>
      <w:r w:rsidR="00000000">
        <w:t>(</w:t>
      </w:r>
      <w:proofErr w:type="spellStart"/>
      <w:proofErr w:type="gramEnd"/>
      <w:r w:rsidR="00000000">
        <w:t>db</w:t>
      </w:r>
      <w:proofErr w:type="spellEnd"/>
      <w:r w:rsidR="00000000">
        <w:t xml:space="preserve">, </w:t>
      </w:r>
      <w:proofErr w:type="spellStart"/>
      <w:r w:rsidR="00000000">
        <w:t>user_id</w:t>
      </w:r>
      <w:proofErr w:type="spellEnd"/>
      <w:r w:rsidR="00000000">
        <w:t xml:space="preserve">, </w:t>
      </w:r>
      <w:proofErr w:type="spellStart"/>
      <w:r w:rsidR="00000000">
        <w:t>grant_id</w:t>
      </w:r>
      <w:proofErr w:type="spellEnd"/>
      <w:r w:rsidR="00000000">
        <w:t xml:space="preserve">): Returns detailed diagnostics with matched fields and a custom </w:t>
      </w:r>
      <w:proofErr w:type="spellStart"/>
      <w:r w:rsidR="00000000">
        <w:t>match_rationale</w:t>
      </w:r>
      <w:proofErr w:type="spellEnd"/>
      <w:r w:rsidR="00000000">
        <w:t xml:space="preserve"> text explanation.</w:t>
      </w:r>
    </w:p>
    <w:p w14:paraId="0E107486" w14:textId="77777777" w:rsidR="008034A2" w:rsidRDefault="008034A2" w:rsidP="008034A2"/>
    <w:p w14:paraId="37918AC0" w14:textId="0722A9BC" w:rsidR="000466AE" w:rsidRPr="000466AE" w:rsidRDefault="00000000" w:rsidP="008034A2">
      <w:pPr>
        <w:pStyle w:val="Heading2"/>
      </w:pPr>
      <w:r>
        <w:t>3. Live External API Integration &amp; Mock Fallbacks</w:t>
      </w:r>
    </w:p>
    <w:p w14:paraId="1A93D796" w14:textId="03F01DA8" w:rsidR="005C03F3" w:rsidRDefault="00000000">
      <w:pPr>
        <w:pStyle w:val="Heading3"/>
      </w:pPr>
      <w:r>
        <w:t>app/services/external_apis.py — Unified Search Engine</w:t>
      </w:r>
    </w:p>
    <w:tbl>
      <w:tblPr>
        <w:tblStyle w:val="LightGrid-Accent1"/>
        <w:tblW w:w="0" w:type="auto"/>
        <w:jc w:val="center"/>
        <w:tblLook w:val="04A0" w:firstRow="1" w:lastRow="0" w:firstColumn="1" w:lastColumn="0" w:noHBand="0" w:noVBand="1"/>
      </w:tblPr>
      <w:tblGrid>
        <w:gridCol w:w="2413"/>
        <w:gridCol w:w="3994"/>
        <w:gridCol w:w="2449"/>
      </w:tblGrid>
      <w:tr w:rsidR="005C03F3" w14:paraId="50D4AE28" w14:textId="77777777" w:rsidTr="005C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C256E8" w14:textId="77777777" w:rsidR="005C03F3" w:rsidRDefault="00000000">
            <w:r>
              <w:rPr>
                <w:sz w:val="18"/>
              </w:rPr>
              <w:t>API</w:t>
            </w:r>
          </w:p>
        </w:tc>
        <w:tc>
          <w:tcPr>
            <w:tcW w:w="2880" w:type="dxa"/>
          </w:tcPr>
          <w:p w14:paraId="1E8CCBB7"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Base URL</w:t>
            </w:r>
          </w:p>
        </w:tc>
        <w:tc>
          <w:tcPr>
            <w:tcW w:w="2880" w:type="dxa"/>
          </w:tcPr>
          <w:p w14:paraId="1A6FDF42"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Data Type</w:t>
            </w:r>
          </w:p>
        </w:tc>
      </w:tr>
      <w:tr w:rsidR="005C03F3" w14:paraId="5FC85572"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2A23CE" w14:textId="77777777" w:rsidR="005C03F3" w:rsidRDefault="00000000">
            <w:r>
              <w:rPr>
                <w:sz w:val="18"/>
              </w:rPr>
              <w:t>NSF Award Search</w:t>
            </w:r>
          </w:p>
        </w:tc>
        <w:tc>
          <w:tcPr>
            <w:tcW w:w="2880" w:type="dxa"/>
          </w:tcPr>
          <w:p w14:paraId="0DAC3F33"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api.nsf.gov/services/v1/awards.json</w:t>
            </w:r>
          </w:p>
        </w:tc>
        <w:tc>
          <w:tcPr>
            <w:tcW w:w="2880" w:type="dxa"/>
          </w:tcPr>
          <w:p w14:paraId="24014532"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Funding Opportunities</w:t>
            </w:r>
          </w:p>
        </w:tc>
      </w:tr>
      <w:tr w:rsidR="005C03F3" w14:paraId="6BD5DC47"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82DECB" w14:textId="77777777" w:rsidR="005C03F3" w:rsidRDefault="00000000">
            <w:r>
              <w:rPr>
                <w:sz w:val="18"/>
              </w:rPr>
              <w:t>NIH RePORTER</w:t>
            </w:r>
          </w:p>
        </w:tc>
        <w:tc>
          <w:tcPr>
            <w:tcW w:w="2880" w:type="dxa"/>
          </w:tcPr>
          <w:p w14:paraId="6EA9C632"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api.reporter.nih.gov/v2/projects/search</w:t>
            </w:r>
          </w:p>
        </w:tc>
        <w:tc>
          <w:tcPr>
            <w:tcW w:w="2880" w:type="dxa"/>
          </w:tcPr>
          <w:p w14:paraId="02254BB4" w14:textId="039ACCA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NIH Project Grants</w:t>
            </w:r>
          </w:p>
        </w:tc>
      </w:tr>
      <w:tr w:rsidR="005C03F3" w14:paraId="40A89A83"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70903A" w14:textId="77777777" w:rsidR="005C03F3" w:rsidRDefault="00000000">
            <w:r>
              <w:rPr>
                <w:sz w:val="18"/>
              </w:rPr>
              <w:t>Semantic Scholar</w:t>
            </w:r>
          </w:p>
        </w:tc>
        <w:tc>
          <w:tcPr>
            <w:tcW w:w="2880" w:type="dxa"/>
          </w:tcPr>
          <w:p w14:paraId="2759B200"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api.semanticscholar.org/graph/v1/paper/search</w:t>
            </w:r>
          </w:p>
        </w:tc>
        <w:tc>
          <w:tcPr>
            <w:tcW w:w="2880" w:type="dxa"/>
          </w:tcPr>
          <w:p w14:paraId="370E74EE"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Research Papers</w:t>
            </w:r>
          </w:p>
        </w:tc>
      </w:tr>
      <w:tr w:rsidR="005C03F3" w14:paraId="6A41E4AA"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3C7B71" w14:textId="77777777" w:rsidR="005C03F3" w:rsidRDefault="00000000">
            <w:r>
              <w:rPr>
                <w:sz w:val="18"/>
              </w:rPr>
              <w:t>OpenAlex</w:t>
            </w:r>
          </w:p>
        </w:tc>
        <w:tc>
          <w:tcPr>
            <w:tcW w:w="2880" w:type="dxa"/>
          </w:tcPr>
          <w:p w14:paraId="6E586E72"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api.openalex.org/works</w:t>
            </w:r>
          </w:p>
        </w:tc>
        <w:tc>
          <w:tcPr>
            <w:tcW w:w="2880" w:type="dxa"/>
          </w:tcPr>
          <w:p w14:paraId="519207CB"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Research Papers (fallback)</w:t>
            </w:r>
          </w:p>
        </w:tc>
      </w:tr>
      <w:tr w:rsidR="005C03F3" w14:paraId="392049EC"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EE3980" w14:textId="77777777" w:rsidR="005C03F3" w:rsidRDefault="00000000">
            <w:r>
              <w:rPr>
                <w:sz w:val="18"/>
              </w:rPr>
              <w:t>PatentsView (USPTO)</w:t>
            </w:r>
          </w:p>
        </w:tc>
        <w:tc>
          <w:tcPr>
            <w:tcW w:w="2880" w:type="dxa"/>
          </w:tcPr>
          <w:p w14:paraId="5A20EB58"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api.patentsview.org/patents/query</w:t>
            </w:r>
          </w:p>
        </w:tc>
        <w:tc>
          <w:tcPr>
            <w:tcW w:w="2880" w:type="dxa"/>
          </w:tcPr>
          <w:p w14:paraId="3BF174F2"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US Patents</w:t>
            </w:r>
          </w:p>
        </w:tc>
      </w:tr>
    </w:tbl>
    <w:p w14:paraId="26C0ACB1" w14:textId="03E6F853" w:rsidR="005C03F3" w:rsidRDefault="005C03F3"/>
    <w:p w14:paraId="7926DEE9" w14:textId="77777777" w:rsidR="00977982" w:rsidRDefault="00000000">
      <w:r>
        <w:lastRenderedPageBreak/>
        <w:t xml:space="preserve">All external API calls use a strict 1.2-second timeout and fail silently to </w:t>
      </w:r>
      <w:proofErr w:type="gramStart"/>
      <w:r>
        <w:t>fallback</w:t>
      </w:r>
      <w:proofErr w:type="gramEnd"/>
      <w:r>
        <w:t xml:space="preserve"> data. The search functions implement a 4-tier fallback strategy:</w:t>
      </w:r>
      <w:r w:rsidR="008034A2">
        <w:t xml:space="preserve"> </w:t>
      </w:r>
    </w:p>
    <w:p w14:paraId="0962E1B0" w14:textId="77777777" w:rsidR="00977982" w:rsidRDefault="00000000">
      <w:r>
        <w:t>1. Empty query → return full static LOCAL_MOCK dataset (3 grants, 3 papers, 2 patents)</w:t>
      </w:r>
      <w:r w:rsidR="008034A2">
        <w:t xml:space="preserve"> </w:t>
      </w:r>
    </w:p>
    <w:p w14:paraId="01BDF13F" w14:textId="77777777" w:rsidR="00977982" w:rsidRDefault="00000000">
      <w:r>
        <w:t>2. Non-empty query → filter static mocks by title/description substring match</w:t>
      </w:r>
      <w:r w:rsidR="008034A2">
        <w:t xml:space="preserve"> </w:t>
      </w:r>
    </w:p>
    <w:p w14:paraId="229E7932" w14:textId="77777777" w:rsidR="00977982" w:rsidRDefault="00000000">
      <w:r>
        <w:t xml:space="preserve">3. If no mock match → try live API calls (NSF+NIH, Semantic </w:t>
      </w:r>
      <w:proofErr w:type="spellStart"/>
      <w:r>
        <w:t>Scholar→OpenAlex</w:t>
      </w:r>
      <w:proofErr w:type="spellEnd"/>
      <w:r>
        <w:t xml:space="preserve">, </w:t>
      </w:r>
      <w:proofErr w:type="spellStart"/>
      <w:r>
        <w:t>PatentsView</w:t>
      </w:r>
      <w:proofErr w:type="spellEnd"/>
      <w:r>
        <w:t>)</w:t>
      </w:r>
      <w:r w:rsidR="008034A2">
        <w:t xml:space="preserve"> </w:t>
      </w:r>
    </w:p>
    <w:p w14:paraId="48ADC07E" w14:textId="6EDCAB24" w:rsidR="005C03F3" w:rsidRDefault="00000000">
      <w:r>
        <w:t>4. If live APIs return empty → generate synthetic mock results using the query string interpolated into templated titles and descriptions with deterministic IDs</w:t>
      </w:r>
    </w:p>
    <w:p w14:paraId="4CBE7279" w14:textId="21CB2BC2" w:rsidR="005C03F3" w:rsidRDefault="00000000">
      <w:r>
        <w:rPr>
          <w:b/>
          <w:color w:val="10A37F"/>
        </w:rPr>
        <w:t xml:space="preserve">Research Papers </w:t>
      </w:r>
      <w:r w:rsidR="00527B4E">
        <w:rPr>
          <w:b/>
          <w:color w:val="10A37F"/>
        </w:rPr>
        <w:t>Tab</w:t>
      </w:r>
    </w:p>
    <w:p w14:paraId="763B0D7B" w14:textId="3D6D365C" w:rsidR="005C03F3" w:rsidRDefault="007A0CBD">
      <w:r w:rsidRPr="00527B4E">
        <w:drawing>
          <wp:inline distT="0" distB="0" distL="0" distR="0" wp14:anchorId="592A9FEA" wp14:editId="54D69DD1">
            <wp:extent cx="5486400" cy="3086100"/>
            <wp:effectExtent l="0" t="0" r="0" b="0"/>
            <wp:docPr id="28071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15186" name=""/>
                    <pic:cNvPicPr/>
                  </pic:nvPicPr>
                  <pic:blipFill>
                    <a:blip r:embed="rId8"/>
                    <a:stretch>
                      <a:fillRect/>
                    </a:stretch>
                  </pic:blipFill>
                  <pic:spPr>
                    <a:xfrm>
                      <a:off x="0" y="0"/>
                      <a:ext cx="5486400" cy="3086100"/>
                    </a:xfrm>
                    <a:prstGeom prst="rect">
                      <a:avLst/>
                    </a:prstGeom>
                  </pic:spPr>
                </pic:pic>
              </a:graphicData>
            </a:graphic>
          </wp:inline>
        </w:drawing>
      </w:r>
    </w:p>
    <w:p w14:paraId="528114EE" w14:textId="5018B8BE" w:rsidR="005C03F3" w:rsidRDefault="00000000">
      <w:pPr>
        <w:pStyle w:val="Heading2"/>
      </w:pPr>
      <w:r>
        <w:t>4. Research Trend Analytics &amp; Topic Velocity Mappers</w:t>
      </w:r>
    </w:p>
    <w:p w14:paraId="3D0CC202" w14:textId="77777777" w:rsidR="005C03F3" w:rsidRDefault="00000000">
      <w:pPr>
        <w:pStyle w:val="Heading3"/>
      </w:pPr>
      <w:r>
        <w:t>app/services/intelligence.py — Publication Trend Logic</w:t>
      </w:r>
    </w:p>
    <w:p w14:paraId="060E341C" w14:textId="77777777" w:rsidR="00977982" w:rsidRDefault="00000000">
      <w:r>
        <w:t xml:space="preserve">• </w:t>
      </w:r>
      <w:proofErr w:type="spellStart"/>
      <w:r>
        <w:t>get_publication_</w:t>
      </w:r>
      <w:proofErr w:type="gramStart"/>
      <w:r>
        <w:t>timeline</w:t>
      </w:r>
      <w:proofErr w:type="spellEnd"/>
      <w:r>
        <w:t>(</w:t>
      </w:r>
      <w:proofErr w:type="gramEnd"/>
      <w:r>
        <w:t>): Groups publications by calendar year from processed CSV data to generate growth timelines.</w:t>
      </w:r>
      <w:r w:rsidR="008034A2">
        <w:t xml:space="preserve"> </w:t>
      </w:r>
    </w:p>
    <w:p w14:paraId="7D2215AD" w14:textId="77777777" w:rsidR="00977982" w:rsidRDefault="00000000">
      <w:r>
        <w:t xml:space="preserve">• </w:t>
      </w:r>
      <w:proofErr w:type="spellStart"/>
      <w:r>
        <w:t>get_trending_</w:t>
      </w:r>
      <w:proofErr w:type="gramStart"/>
      <w:r>
        <w:t>topics</w:t>
      </w:r>
      <w:proofErr w:type="spellEnd"/>
      <w:r>
        <w:t>(</w:t>
      </w:r>
      <w:proofErr w:type="gramEnd"/>
      <w:r>
        <w:t>): Scans publications for 10 hardcoded domain keywords and computes topic growth velocity:</w:t>
      </w:r>
      <w:r w:rsidR="008034A2">
        <w:t xml:space="preserve"> </w:t>
      </w:r>
      <w:r>
        <w:t xml:space="preserve">  Velocity = (Recent Year Publications / Total Publications) × 100</w:t>
      </w:r>
      <w:r w:rsidR="008034A2">
        <w:t xml:space="preserve"> </w:t>
      </w:r>
      <w:r>
        <w:t xml:space="preserve">  Status classification: ≥60% → EMERGING, ≥40% → STEADY, &lt;40% → MATURING</w:t>
      </w:r>
    </w:p>
    <w:p w14:paraId="2D7B8E82" w14:textId="69F1D26A" w:rsidR="005C03F3" w:rsidRDefault="008034A2">
      <w:r>
        <w:t xml:space="preserve"> </w:t>
      </w:r>
      <w:r w:rsidR="00000000">
        <w:t xml:space="preserve">• </w:t>
      </w:r>
      <w:proofErr w:type="spellStart"/>
      <w:r w:rsidR="00000000">
        <w:t>get_top_</w:t>
      </w:r>
      <w:proofErr w:type="gramStart"/>
      <w:r w:rsidR="00000000">
        <w:t>collaborators</w:t>
      </w:r>
      <w:proofErr w:type="spellEnd"/>
      <w:r w:rsidR="00000000">
        <w:t>(</w:t>
      </w:r>
      <w:proofErr w:type="gramEnd"/>
      <w:r w:rsidR="00000000">
        <w:t>): Parses semicolon-separated author lists, counts publications per author, maps to domains. Returns top 10 researchers.</w:t>
      </w:r>
    </w:p>
    <w:p w14:paraId="7EFDE224" w14:textId="77777777" w:rsidR="0032270E" w:rsidRDefault="0032270E">
      <w:pPr>
        <w:rPr>
          <w:b/>
          <w:color w:val="10A37F"/>
        </w:rPr>
      </w:pPr>
    </w:p>
    <w:p w14:paraId="7816EB83" w14:textId="4645CE08" w:rsidR="005C03F3" w:rsidRDefault="008034A2">
      <w:r>
        <w:rPr>
          <w:b/>
          <w:color w:val="10A37F"/>
        </w:rPr>
        <w:lastRenderedPageBreak/>
        <w:t xml:space="preserve"> </w:t>
      </w:r>
      <w:r w:rsidR="00000000">
        <w:rPr>
          <w:b/>
          <w:color w:val="10A37F"/>
        </w:rPr>
        <w:t xml:space="preserve">Technology Trends </w:t>
      </w:r>
      <w:r w:rsidR="00527B4E">
        <w:rPr>
          <w:b/>
          <w:color w:val="10A37F"/>
        </w:rPr>
        <w:t>Tab</w:t>
      </w:r>
    </w:p>
    <w:p w14:paraId="57B42590" w14:textId="0DC7BE26" w:rsidR="005C03F3" w:rsidRDefault="007A0CBD">
      <w:r w:rsidRPr="00527B4E">
        <w:rPr>
          <w:i/>
          <w:color w:val="888888"/>
          <w:sz w:val="20"/>
        </w:rPr>
        <w:drawing>
          <wp:inline distT="0" distB="0" distL="0" distR="0" wp14:anchorId="6D52349C" wp14:editId="0CDE42AA">
            <wp:extent cx="5486400" cy="3086100"/>
            <wp:effectExtent l="0" t="0" r="0" b="0"/>
            <wp:docPr id="17071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3548" name=""/>
                    <pic:cNvPicPr/>
                  </pic:nvPicPr>
                  <pic:blipFill>
                    <a:blip r:embed="rId9"/>
                    <a:stretch>
                      <a:fillRect/>
                    </a:stretch>
                  </pic:blipFill>
                  <pic:spPr>
                    <a:xfrm>
                      <a:off x="0" y="0"/>
                      <a:ext cx="5486400" cy="3086100"/>
                    </a:xfrm>
                    <a:prstGeom prst="rect">
                      <a:avLst/>
                    </a:prstGeom>
                  </pic:spPr>
                </pic:pic>
              </a:graphicData>
            </a:graphic>
          </wp:inline>
        </w:drawing>
      </w:r>
    </w:p>
    <w:p w14:paraId="3511FC26" w14:textId="1BF0875D" w:rsidR="005C03F3" w:rsidRDefault="00000000">
      <w:pPr>
        <w:pStyle w:val="Heading2"/>
      </w:pPr>
      <w:r>
        <w:t>5. REST API Router Endpoints</w:t>
      </w:r>
    </w:p>
    <w:p w14:paraId="0E031ACB" w14:textId="77777777" w:rsidR="005C03F3" w:rsidRDefault="00000000">
      <w:pPr>
        <w:pStyle w:val="Heading3"/>
      </w:pPr>
      <w:r>
        <w:t>Recommendations Router (app/routers/recommendations.py — prefix: /recommendations)</w:t>
      </w:r>
    </w:p>
    <w:tbl>
      <w:tblPr>
        <w:tblStyle w:val="LightGrid-Accent1"/>
        <w:tblW w:w="0" w:type="auto"/>
        <w:jc w:val="center"/>
        <w:tblLook w:val="04A0" w:firstRow="1" w:lastRow="0" w:firstColumn="1" w:lastColumn="0" w:noHBand="0" w:noVBand="1"/>
      </w:tblPr>
      <w:tblGrid>
        <w:gridCol w:w="2791"/>
        <w:gridCol w:w="3223"/>
        <w:gridCol w:w="2842"/>
      </w:tblGrid>
      <w:tr w:rsidR="005C03F3" w14:paraId="24E154E8" w14:textId="77777777" w:rsidTr="005C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27A12F" w14:textId="77777777" w:rsidR="005C03F3" w:rsidRDefault="00000000">
            <w:r>
              <w:rPr>
                <w:sz w:val="18"/>
              </w:rPr>
              <w:t>Method</w:t>
            </w:r>
          </w:p>
        </w:tc>
        <w:tc>
          <w:tcPr>
            <w:tcW w:w="2880" w:type="dxa"/>
          </w:tcPr>
          <w:p w14:paraId="135F4DD6"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880" w:type="dxa"/>
          </w:tcPr>
          <w:p w14:paraId="4A39C257"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C03F3" w14:paraId="0C8D6E94"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82FED4" w14:textId="77777777" w:rsidR="005C03F3" w:rsidRDefault="00000000">
            <w:r>
              <w:rPr>
                <w:sz w:val="18"/>
              </w:rPr>
              <w:t>GET</w:t>
            </w:r>
          </w:p>
        </w:tc>
        <w:tc>
          <w:tcPr>
            <w:tcW w:w="2880" w:type="dxa"/>
          </w:tcPr>
          <w:p w14:paraId="0376EDDA"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/recommendations/dashboard</w:t>
            </w:r>
          </w:p>
        </w:tc>
        <w:tc>
          <w:tcPr>
            <w:tcW w:w="2880" w:type="dxa"/>
          </w:tcPr>
          <w:p w14:paraId="048F67CA"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Unified ML dashboard: recommended_grants, recommended_papers, recommended_patents, tech_highlights, ai_insight</w:t>
            </w:r>
          </w:p>
        </w:tc>
      </w:tr>
      <w:tr w:rsidR="005C03F3" w14:paraId="0048A727"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D7CE1A" w14:textId="77777777" w:rsidR="005C03F3" w:rsidRDefault="00000000">
            <w:r>
              <w:rPr>
                <w:sz w:val="18"/>
              </w:rPr>
              <w:t>GET</w:t>
            </w:r>
          </w:p>
        </w:tc>
        <w:tc>
          <w:tcPr>
            <w:tcW w:w="2880" w:type="dxa"/>
          </w:tcPr>
          <w:p w14:paraId="7A0A86F8"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/recommendations/funding?q=...</w:t>
            </w:r>
          </w:p>
        </w:tc>
        <w:tc>
          <w:tcPr>
            <w:tcW w:w="2880" w:type="dxa"/>
          </w:tcPr>
          <w:p w14:paraId="00E8DBE6"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Search funding. Empty q → empty recommended list + full explore mocks. Non-empty q → ML-matched recommendations + explore results.</w:t>
            </w:r>
          </w:p>
        </w:tc>
      </w:tr>
      <w:tr w:rsidR="005C03F3" w14:paraId="396E172F"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41372A" w14:textId="77777777" w:rsidR="005C03F3" w:rsidRDefault="00000000">
            <w:r>
              <w:rPr>
                <w:sz w:val="18"/>
              </w:rPr>
              <w:t>GET</w:t>
            </w:r>
          </w:p>
        </w:tc>
        <w:tc>
          <w:tcPr>
            <w:tcW w:w="2880" w:type="dxa"/>
          </w:tcPr>
          <w:p w14:paraId="26EE5436"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/recommendations/papers?q=...</w:t>
            </w:r>
          </w:p>
        </w:tc>
        <w:tc>
          <w:tcPr>
            <w:tcW w:w="2880" w:type="dxa"/>
          </w:tcPr>
          <w:p w14:paraId="202152B1"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Search papers. Same empty/non-empty behavior as funding.</w:t>
            </w:r>
          </w:p>
        </w:tc>
      </w:tr>
      <w:tr w:rsidR="005C03F3" w14:paraId="7FC459CE"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7C3978" w14:textId="77777777" w:rsidR="005C03F3" w:rsidRDefault="00000000">
            <w:r>
              <w:rPr>
                <w:sz w:val="18"/>
              </w:rPr>
              <w:t>GET</w:t>
            </w:r>
          </w:p>
        </w:tc>
        <w:tc>
          <w:tcPr>
            <w:tcW w:w="2880" w:type="dxa"/>
          </w:tcPr>
          <w:p w14:paraId="6BB590CD"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/recommendations/patents?q=...</w:t>
            </w:r>
          </w:p>
        </w:tc>
        <w:tc>
          <w:tcPr>
            <w:tcW w:w="2880" w:type="dxa"/>
          </w:tcPr>
          <w:p w14:paraId="2F80EB01"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Search patents. Same empty/non-empty behavior as funding.</w:t>
            </w:r>
          </w:p>
        </w:tc>
      </w:tr>
      <w:tr w:rsidR="005C03F3" w14:paraId="51C4355D"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B628E0" w14:textId="77777777" w:rsidR="005C03F3" w:rsidRDefault="00000000">
            <w:r>
              <w:rPr>
                <w:sz w:val="18"/>
              </w:rPr>
              <w:t>GET</w:t>
            </w:r>
          </w:p>
        </w:tc>
        <w:tc>
          <w:tcPr>
            <w:tcW w:w="2880" w:type="dxa"/>
          </w:tcPr>
          <w:p w14:paraId="294AE8BA"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/recommendations/trends</w:t>
            </w:r>
          </w:p>
        </w:tc>
        <w:tc>
          <w:tcPr>
            <w:tcW w:w="2880" w:type="dxa"/>
          </w:tcPr>
          <w:p w14:paraId="39CEE8C2"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Static trends data: publications_growth, patents_growth, funding_trends across 5 topics.</w:t>
            </w:r>
          </w:p>
        </w:tc>
      </w:tr>
      <w:tr w:rsidR="005C03F3" w14:paraId="79FE42DC"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401749" w14:textId="77777777" w:rsidR="005C03F3" w:rsidRDefault="00000000">
            <w:r>
              <w:rPr>
                <w:sz w:val="18"/>
              </w:rPr>
              <w:t>GET</w:t>
            </w:r>
          </w:p>
        </w:tc>
        <w:tc>
          <w:tcPr>
            <w:tcW w:w="2880" w:type="dxa"/>
          </w:tcPr>
          <w:p w14:paraId="08CA37F2"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/recommendations/grants</w:t>
            </w:r>
          </w:p>
        </w:tc>
        <w:tc>
          <w:tcPr>
            <w:tcW w:w="2880" w:type="dxa"/>
          </w:tcPr>
          <w:p w14:paraId="50D0EC18"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Legacy endpoint for test suite. Returns grant list with match_score and match_rationale.</w:t>
            </w:r>
          </w:p>
        </w:tc>
      </w:tr>
      <w:tr w:rsidR="005C03F3" w14:paraId="717E4154"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57F293" w14:textId="77777777" w:rsidR="005C03F3" w:rsidRDefault="00000000">
            <w:r>
              <w:rPr>
                <w:sz w:val="18"/>
              </w:rPr>
              <w:t>GET</w:t>
            </w:r>
          </w:p>
        </w:tc>
        <w:tc>
          <w:tcPr>
            <w:tcW w:w="2880" w:type="dxa"/>
          </w:tcPr>
          <w:p w14:paraId="0B01C699"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/recommendations/grants/{id}/match</w:t>
            </w:r>
          </w:p>
        </w:tc>
        <w:tc>
          <w:tcPr>
            <w:tcW w:w="2880" w:type="dxa"/>
          </w:tcPr>
          <w:p w14:paraId="5E2CA336"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Legacy match breakdown for a specific grant.</w:t>
            </w:r>
          </w:p>
        </w:tc>
      </w:tr>
    </w:tbl>
    <w:p w14:paraId="139D373E" w14:textId="77777777" w:rsidR="005C03F3" w:rsidRDefault="005C03F3"/>
    <w:p w14:paraId="25F956D6" w14:textId="77777777" w:rsidR="008034A2" w:rsidRDefault="008034A2">
      <w:pPr>
        <w:pStyle w:val="Heading3"/>
      </w:pPr>
    </w:p>
    <w:p w14:paraId="115D0597" w14:textId="742E0EC3" w:rsidR="005C03F3" w:rsidRDefault="00000000">
      <w:pPr>
        <w:pStyle w:val="Heading3"/>
      </w:pPr>
      <w:r>
        <w:t>Intelligence Router (app/routers/intelligence.py — prefix: /intelligence)</w:t>
      </w:r>
    </w:p>
    <w:tbl>
      <w:tblPr>
        <w:tblStyle w:val="LightGrid-Accent1"/>
        <w:tblW w:w="0" w:type="auto"/>
        <w:jc w:val="center"/>
        <w:tblLook w:val="04A0" w:firstRow="1" w:lastRow="0" w:firstColumn="1" w:lastColumn="0" w:noHBand="0" w:noVBand="1"/>
      </w:tblPr>
      <w:tblGrid>
        <w:gridCol w:w="2880"/>
        <w:gridCol w:w="2898"/>
        <w:gridCol w:w="2880"/>
      </w:tblGrid>
      <w:tr w:rsidR="005C03F3" w14:paraId="2EF7EDB1" w14:textId="77777777" w:rsidTr="005C03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AC30F2" w14:textId="77777777" w:rsidR="005C03F3" w:rsidRDefault="00000000">
            <w:r>
              <w:rPr>
                <w:sz w:val="18"/>
              </w:rPr>
              <w:t>Method</w:t>
            </w:r>
          </w:p>
        </w:tc>
        <w:tc>
          <w:tcPr>
            <w:tcW w:w="2880" w:type="dxa"/>
          </w:tcPr>
          <w:p w14:paraId="40DE8B81"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c>
          <w:tcPr>
            <w:tcW w:w="2880" w:type="dxa"/>
          </w:tcPr>
          <w:p w14:paraId="349ABAAA" w14:textId="77777777" w:rsidR="005C03F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5C03F3" w14:paraId="59950B54"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666249" w14:textId="77777777" w:rsidR="005C03F3" w:rsidRDefault="00000000">
            <w:r>
              <w:rPr>
                <w:sz w:val="18"/>
              </w:rPr>
              <w:t>GET</w:t>
            </w:r>
          </w:p>
        </w:tc>
        <w:tc>
          <w:tcPr>
            <w:tcW w:w="2880" w:type="dxa"/>
          </w:tcPr>
          <w:p w14:paraId="0AD57333"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/intelligence/trends/publications</w:t>
            </w:r>
          </w:p>
        </w:tc>
        <w:tc>
          <w:tcPr>
            <w:tcW w:w="2880" w:type="dxa"/>
          </w:tcPr>
          <w:p w14:paraId="39B11590"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Returns publication volume aggregates grouped by year.</w:t>
            </w:r>
          </w:p>
        </w:tc>
      </w:tr>
      <w:tr w:rsidR="005C03F3" w14:paraId="0A7376B9" w14:textId="77777777" w:rsidTr="005C03F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E0836F" w14:textId="77777777" w:rsidR="005C03F3" w:rsidRDefault="00000000">
            <w:r>
              <w:rPr>
                <w:sz w:val="18"/>
              </w:rPr>
              <w:t>GET</w:t>
            </w:r>
          </w:p>
        </w:tc>
        <w:tc>
          <w:tcPr>
            <w:tcW w:w="2880" w:type="dxa"/>
          </w:tcPr>
          <w:p w14:paraId="511F2512"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/intelligence/trends/topics</w:t>
            </w:r>
          </w:p>
        </w:tc>
        <w:tc>
          <w:tcPr>
            <w:tcW w:w="2880" w:type="dxa"/>
          </w:tcPr>
          <w:p w14:paraId="32DE0506" w14:textId="77777777" w:rsidR="005C03F3" w:rsidRDefault="00000000">
            <w:pPr>
              <w:cnfStyle w:val="000000010000" w:firstRow="0" w:lastRow="0" w:firstColumn="0" w:lastColumn="0" w:oddVBand="0" w:evenVBand="0" w:oddHBand="0" w:evenHBand="1" w:firstRowFirstColumn="0" w:firstRowLastColumn="0" w:lastRowFirstColumn="0" w:lastRowLastColumn="0"/>
            </w:pPr>
            <w:r>
              <w:rPr>
                <w:sz w:val="18"/>
              </w:rPr>
              <w:t>Lists trending keywords with velocity growth percentages.</w:t>
            </w:r>
          </w:p>
        </w:tc>
      </w:tr>
      <w:tr w:rsidR="005C03F3" w14:paraId="2C9F6C57" w14:textId="77777777" w:rsidTr="005C03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9E4BE3" w14:textId="77777777" w:rsidR="005C03F3" w:rsidRDefault="00000000">
            <w:r>
              <w:rPr>
                <w:sz w:val="18"/>
              </w:rPr>
              <w:t>GET</w:t>
            </w:r>
          </w:p>
        </w:tc>
        <w:tc>
          <w:tcPr>
            <w:tcW w:w="2880" w:type="dxa"/>
          </w:tcPr>
          <w:p w14:paraId="75D1EB2D"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/intelligence/trends/collaborators</w:t>
            </w:r>
          </w:p>
        </w:tc>
        <w:tc>
          <w:tcPr>
            <w:tcW w:w="2880" w:type="dxa"/>
          </w:tcPr>
          <w:p w14:paraId="11380188" w14:textId="77777777" w:rsidR="005C03F3" w:rsidRDefault="00000000">
            <w:pPr>
              <w:cnfStyle w:val="000000100000" w:firstRow="0" w:lastRow="0" w:firstColumn="0" w:lastColumn="0" w:oddVBand="0" w:evenVBand="0" w:oddHBand="1" w:evenHBand="0" w:firstRowFirstColumn="0" w:firstRowLastColumn="0" w:lastRowFirstColumn="0" w:lastRowLastColumn="0"/>
            </w:pPr>
            <w:r>
              <w:rPr>
                <w:sz w:val="18"/>
              </w:rPr>
              <w:t>Recommends key co-investigators mapped to related topics.</w:t>
            </w:r>
          </w:p>
        </w:tc>
      </w:tr>
    </w:tbl>
    <w:p w14:paraId="7B0C0657" w14:textId="77777777" w:rsidR="005C03F3" w:rsidRDefault="005C03F3"/>
    <w:p w14:paraId="175C356A" w14:textId="77777777" w:rsidR="005C03F3" w:rsidRDefault="00000000">
      <w:pPr>
        <w:pStyle w:val="Heading2"/>
      </w:pPr>
      <w:r>
        <w:t>6. Frontend Interface — Funding &amp; Papers Cabinets</w:t>
      </w:r>
    </w:p>
    <w:p w14:paraId="4779D616" w14:textId="77777777" w:rsidR="005C03F3" w:rsidRDefault="00000000">
      <w:pPr>
        <w:pStyle w:val="Heading3"/>
      </w:pPr>
      <w:r>
        <w:t>Funding Cabinet</w:t>
      </w:r>
    </w:p>
    <w:p w14:paraId="416D41B3" w14:textId="77777777" w:rsidR="00977982" w:rsidRDefault="00000000">
      <w:r>
        <w:t>The Funding tab features a search bar with placeholder text 'Search NIH, NSF awards by keyword...' and an 'Explore Funding' action button. Results are displayed in two sections:</w:t>
      </w:r>
    </w:p>
    <w:p w14:paraId="1114DFE9" w14:textId="68DEABAF" w:rsidR="00977982" w:rsidRDefault="008034A2">
      <w:r>
        <w:t xml:space="preserve"> </w:t>
      </w:r>
      <w:r w:rsidR="00000000">
        <w:t>• Personalized Matching Opportunities: 2-column grid of grant cards with 'Embedded Match' badge, deadline, title, agency, description, funding amount, 'View Details' modal button, and 'Apply' link.</w:t>
      </w:r>
    </w:p>
    <w:p w14:paraId="2816D4C6" w14:textId="11D0C4A6" w:rsidR="005C03F3" w:rsidRDefault="008034A2">
      <w:r>
        <w:t xml:space="preserve"> </w:t>
      </w:r>
      <w:r w:rsidR="00000000">
        <w:t>• Explore NIH / NSF Opportunities: Compact list rows of all search results.</w:t>
      </w:r>
    </w:p>
    <w:p w14:paraId="0EED6E0C" w14:textId="77777777" w:rsidR="005C03F3" w:rsidRDefault="00000000">
      <w:pPr>
        <w:pStyle w:val="Heading3"/>
      </w:pPr>
      <w:r>
        <w:t>Research Papers Cabinet</w:t>
      </w:r>
    </w:p>
    <w:p w14:paraId="61FBC5CB" w14:textId="77777777" w:rsidR="00977982" w:rsidRDefault="00000000">
      <w:r>
        <w:t>The Papers tab features a search bar and 'Query Papers' button. Results appear in two sections:</w:t>
      </w:r>
    </w:p>
    <w:p w14:paraId="342EBC83" w14:textId="77777777" w:rsidR="00977982" w:rsidRDefault="008034A2">
      <w:r>
        <w:t xml:space="preserve"> </w:t>
      </w:r>
      <w:r w:rsidR="00000000">
        <w:t>• Matched Literature Recommendations: 2-column grid with paper title, authors, abstract, citations, year, 'Analyze Paper' modal button, and 'Open Paper' external link.</w:t>
      </w:r>
    </w:p>
    <w:p w14:paraId="45A38C17" w14:textId="12DFF10A" w:rsidR="005C03F3" w:rsidRDefault="008034A2">
      <w:r>
        <w:t xml:space="preserve"> </w:t>
      </w:r>
      <w:r w:rsidR="00000000">
        <w:t>• Literature Explorer: Compact list rows of all search results.</w:t>
      </w:r>
    </w:p>
    <w:p w14:paraId="70E048DC" w14:textId="77777777" w:rsidR="0032270E" w:rsidRDefault="008034A2">
      <w:pPr>
        <w:rPr>
          <w:b/>
          <w:color w:val="10A37F"/>
        </w:rPr>
      </w:pPr>
      <w:r>
        <w:rPr>
          <w:b/>
          <w:color w:val="10A37F"/>
        </w:rPr>
        <w:t xml:space="preserve"> </w:t>
      </w:r>
    </w:p>
    <w:p w14:paraId="3ABE3E68" w14:textId="77777777" w:rsidR="0032270E" w:rsidRDefault="0032270E">
      <w:pPr>
        <w:rPr>
          <w:b/>
          <w:color w:val="10A37F"/>
        </w:rPr>
      </w:pPr>
    </w:p>
    <w:p w14:paraId="0242C47F" w14:textId="77777777" w:rsidR="0032270E" w:rsidRDefault="0032270E">
      <w:pPr>
        <w:rPr>
          <w:b/>
          <w:color w:val="10A37F"/>
        </w:rPr>
      </w:pPr>
    </w:p>
    <w:p w14:paraId="7AB7F2BF" w14:textId="77777777" w:rsidR="0032270E" w:rsidRDefault="0032270E">
      <w:pPr>
        <w:rPr>
          <w:b/>
          <w:color w:val="10A37F"/>
        </w:rPr>
      </w:pPr>
    </w:p>
    <w:p w14:paraId="5C1E812C" w14:textId="77777777" w:rsidR="0032270E" w:rsidRDefault="0032270E">
      <w:pPr>
        <w:rPr>
          <w:b/>
          <w:color w:val="10A37F"/>
        </w:rPr>
      </w:pPr>
    </w:p>
    <w:p w14:paraId="6CE4FE4E" w14:textId="77777777" w:rsidR="0032270E" w:rsidRDefault="0032270E">
      <w:pPr>
        <w:rPr>
          <w:b/>
          <w:color w:val="10A37F"/>
        </w:rPr>
      </w:pPr>
    </w:p>
    <w:p w14:paraId="2AAE0A5F" w14:textId="77777777" w:rsidR="0032270E" w:rsidRDefault="0032270E">
      <w:pPr>
        <w:rPr>
          <w:b/>
          <w:color w:val="10A37F"/>
        </w:rPr>
      </w:pPr>
    </w:p>
    <w:p w14:paraId="6A32806F" w14:textId="77777777" w:rsidR="0032270E" w:rsidRDefault="0032270E">
      <w:pPr>
        <w:rPr>
          <w:b/>
          <w:color w:val="10A37F"/>
        </w:rPr>
      </w:pPr>
    </w:p>
    <w:p w14:paraId="009F5A31" w14:textId="77777777" w:rsidR="0032270E" w:rsidRDefault="0032270E">
      <w:pPr>
        <w:rPr>
          <w:b/>
          <w:color w:val="10A37F"/>
        </w:rPr>
      </w:pPr>
    </w:p>
    <w:p w14:paraId="2E421E01" w14:textId="2E7604B5" w:rsidR="005C03F3" w:rsidRDefault="00000000">
      <w:r>
        <w:rPr>
          <w:b/>
          <w:color w:val="10A37F"/>
        </w:rPr>
        <w:lastRenderedPageBreak/>
        <w:t>Funding Detail Modal</w:t>
      </w:r>
    </w:p>
    <w:p w14:paraId="6158C500" w14:textId="105BD45C" w:rsidR="005C03F3" w:rsidRDefault="00527B4E">
      <w:r w:rsidRPr="00527B4E">
        <w:rPr>
          <w:i/>
          <w:color w:val="888888"/>
          <w:sz w:val="20"/>
        </w:rPr>
        <w:drawing>
          <wp:inline distT="0" distB="0" distL="0" distR="0" wp14:anchorId="2DEE8672" wp14:editId="79B58902">
            <wp:extent cx="5486400" cy="3086100"/>
            <wp:effectExtent l="0" t="0" r="0" b="0"/>
            <wp:docPr id="914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347" name=""/>
                    <pic:cNvPicPr/>
                  </pic:nvPicPr>
                  <pic:blipFill>
                    <a:blip r:embed="rId10"/>
                    <a:stretch>
                      <a:fillRect/>
                    </a:stretch>
                  </pic:blipFill>
                  <pic:spPr>
                    <a:xfrm>
                      <a:off x="0" y="0"/>
                      <a:ext cx="5486400" cy="3086100"/>
                    </a:xfrm>
                    <a:prstGeom prst="rect">
                      <a:avLst/>
                    </a:prstGeom>
                  </pic:spPr>
                </pic:pic>
              </a:graphicData>
            </a:graphic>
          </wp:inline>
        </w:drawing>
      </w:r>
    </w:p>
    <w:p w14:paraId="258A7901" w14:textId="3BBA9ADF" w:rsidR="005C03F3" w:rsidRDefault="00000000">
      <w:r>
        <w:rPr>
          <w:b/>
          <w:color w:val="10A37F"/>
        </w:rPr>
        <w:t>Paper Analysis Modal</w:t>
      </w:r>
    </w:p>
    <w:p w14:paraId="4C50D356" w14:textId="1545335E" w:rsidR="005C03F3" w:rsidRDefault="00527B4E">
      <w:r w:rsidRPr="00527B4E">
        <w:drawing>
          <wp:inline distT="0" distB="0" distL="0" distR="0" wp14:anchorId="1AD064A2" wp14:editId="1AD6C119">
            <wp:extent cx="5486400" cy="3086100"/>
            <wp:effectExtent l="0" t="0" r="0" b="0"/>
            <wp:docPr id="59202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25223" name=""/>
                    <pic:cNvPicPr/>
                  </pic:nvPicPr>
                  <pic:blipFill>
                    <a:blip r:embed="rId11"/>
                    <a:stretch>
                      <a:fillRect/>
                    </a:stretch>
                  </pic:blipFill>
                  <pic:spPr>
                    <a:xfrm>
                      <a:off x="0" y="0"/>
                      <a:ext cx="5486400" cy="3086100"/>
                    </a:xfrm>
                    <a:prstGeom prst="rect">
                      <a:avLst/>
                    </a:prstGeom>
                  </pic:spPr>
                </pic:pic>
              </a:graphicData>
            </a:graphic>
          </wp:inline>
        </w:drawing>
      </w:r>
    </w:p>
    <w:p w14:paraId="53C85804" w14:textId="77777777" w:rsidR="005C03F3" w:rsidRDefault="005C03F3"/>
    <w:p w14:paraId="3215AF8A" w14:textId="77777777" w:rsidR="0032270E" w:rsidRDefault="0032270E"/>
    <w:p w14:paraId="4A521350" w14:textId="77777777" w:rsidR="0032270E" w:rsidRDefault="0032270E"/>
    <w:p w14:paraId="47E5801F" w14:textId="77777777" w:rsidR="005C03F3" w:rsidRDefault="00000000">
      <w:pPr>
        <w:pStyle w:val="Heading2"/>
      </w:pPr>
      <w:r>
        <w:lastRenderedPageBreak/>
        <w:t>7. Verification and Integration Testing</w:t>
      </w:r>
    </w:p>
    <w:p w14:paraId="7B1B3939" w14:textId="77777777" w:rsidR="00533DEE" w:rsidRDefault="00000000">
      <w:r>
        <w:t>The test suite (tests/verify_endpoints.py) validates Milestone 2 endpoints:</w:t>
      </w:r>
      <w:r w:rsidR="008034A2">
        <w:t xml:space="preserve"> </w:t>
      </w:r>
    </w:p>
    <w:p w14:paraId="6B27B415" w14:textId="77777777" w:rsidR="00533DEE" w:rsidRDefault="00000000">
      <w:r>
        <w:t>• Fetches the researcher's matching grant recommendations via GET /recommendations/grants.</w:t>
      </w:r>
    </w:p>
    <w:p w14:paraId="11B5904F" w14:textId="5E6F33EB" w:rsidR="00533DEE" w:rsidRDefault="008034A2">
      <w:r>
        <w:t xml:space="preserve"> </w:t>
      </w:r>
      <w:r w:rsidR="00000000">
        <w:t>• Fetches matching diagnostics breakdowns for a specific grant, verifying match percentage and rationale.</w:t>
      </w:r>
      <w:r>
        <w:t xml:space="preserve"> </w:t>
      </w:r>
    </w:p>
    <w:p w14:paraId="0FE6CCC1" w14:textId="77777777" w:rsidR="00533DEE" w:rsidRDefault="00000000">
      <w:r>
        <w:t>• Fetches publication yearly timelines via GET /intelligence/trends/publications.</w:t>
      </w:r>
      <w:r w:rsidR="008034A2">
        <w:t xml:space="preserve"> </w:t>
      </w:r>
    </w:p>
    <w:p w14:paraId="39EDF5B4" w14:textId="77777777" w:rsidR="00533DEE" w:rsidRDefault="00000000">
      <w:r>
        <w:t>• Fetches topic velocity growth percentages via GET /intelligence/trends/topics.</w:t>
      </w:r>
      <w:r w:rsidR="008034A2">
        <w:t xml:space="preserve"> </w:t>
      </w:r>
    </w:p>
    <w:p w14:paraId="551FFDEB" w14:textId="77777777" w:rsidR="00533DEE" w:rsidRDefault="00000000">
      <w:r>
        <w:t>• Validates the unified dashboard feed via GET /recommendations/dashboard.</w:t>
      </w:r>
    </w:p>
    <w:p w14:paraId="4A7109F7" w14:textId="78F7CA7C" w:rsidR="005C03F3" w:rsidRDefault="008034A2">
      <w:r>
        <w:t xml:space="preserve"> </w:t>
      </w:r>
      <w:r w:rsidR="00000000">
        <w:t>• Tests the search-only recommendation behavior (empty query returns empty recommended list).</w:t>
      </w:r>
    </w:p>
    <w:p w14:paraId="012B0470" w14:textId="61F6EE41" w:rsidR="005C03F3" w:rsidRDefault="008034A2" w:rsidP="00527B4E">
      <w:r>
        <w:rPr>
          <w:b/>
          <w:color w:val="10A37F"/>
        </w:rPr>
        <w:t xml:space="preserve"> </w:t>
      </w:r>
    </w:p>
    <w:p w14:paraId="6A55F4A8" w14:textId="77777777" w:rsidR="005C03F3" w:rsidRDefault="005C03F3"/>
    <w:sectPr w:rsidR="005C03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235266">
    <w:abstractNumId w:val="8"/>
  </w:num>
  <w:num w:numId="2" w16cid:durableId="2097045394">
    <w:abstractNumId w:val="6"/>
  </w:num>
  <w:num w:numId="3" w16cid:durableId="41950591">
    <w:abstractNumId w:val="5"/>
  </w:num>
  <w:num w:numId="4" w16cid:durableId="602691270">
    <w:abstractNumId w:val="4"/>
  </w:num>
  <w:num w:numId="5" w16cid:durableId="1216892101">
    <w:abstractNumId w:val="7"/>
  </w:num>
  <w:num w:numId="6" w16cid:durableId="716591049">
    <w:abstractNumId w:val="3"/>
  </w:num>
  <w:num w:numId="7" w16cid:durableId="497814874">
    <w:abstractNumId w:val="2"/>
  </w:num>
  <w:num w:numId="8" w16cid:durableId="58674883">
    <w:abstractNumId w:val="1"/>
  </w:num>
  <w:num w:numId="9" w16cid:durableId="13024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6AE"/>
    <w:rsid w:val="0006063C"/>
    <w:rsid w:val="0015074B"/>
    <w:rsid w:val="0029639D"/>
    <w:rsid w:val="0032270E"/>
    <w:rsid w:val="00326F90"/>
    <w:rsid w:val="00527B4E"/>
    <w:rsid w:val="00533DEE"/>
    <w:rsid w:val="005C03F3"/>
    <w:rsid w:val="006A6EBA"/>
    <w:rsid w:val="006C185B"/>
    <w:rsid w:val="007A0CBD"/>
    <w:rsid w:val="008034A2"/>
    <w:rsid w:val="00977982"/>
    <w:rsid w:val="00AA1D8D"/>
    <w:rsid w:val="00B47730"/>
    <w:rsid w:val="00CB0664"/>
    <w:rsid w:val="00CC2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BCA25"/>
  <w14:defaultImageDpi w14:val="300"/>
  <w15:docId w15:val="{5B134AB8-9673-4B70-A138-A2C1DA8E4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Sasikumar</cp:lastModifiedBy>
  <cp:revision>9</cp:revision>
  <dcterms:created xsi:type="dcterms:W3CDTF">2013-12-23T23:15:00Z</dcterms:created>
  <dcterms:modified xsi:type="dcterms:W3CDTF">2026-08-05T18:02:00Z</dcterms:modified>
  <cp:category/>
</cp:coreProperties>
</file>