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4C7F" w:rsidRPr="003975EA" w:rsidRDefault="00854C7F">
      <w:pPr>
        <w:spacing w:before="1800"/>
        <w:rPr>
          <w:color w:val="auto"/>
        </w:rPr>
      </w:pPr>
    </w:p>
    <w:p w:rsidR="00854C7F" w:rsidRPr="003975EA" w:rsidRDefault="0059042E">
      <w:pPr>
        <w:jc w:val="center"/>
        <w:rPr>
          <w:color w:val="auto"/>
        </w:rPr>
      </w:pPr>
      <w:r w:rsidRPr="003975EA">
        <w:rPr>
          <w:b/>
          <w:bCs/>
          <w:color w:val="auto"/>
          <w:sz w:val="56"/>
          <w:szCs w:val="56"/>
        </w:rPr>
        <w:t>SUPPORTLYTICS</w:t>
      </w:r>
    </w:p>
    <w:p w:rsidR="00854C7F" w:rsidRPr="003975EA" w:rsidRDefault="0059042E">
      <w:pPr>
        <w:spacing w:before="200" w:after="100"/>
        <w:jc w:val="center"/>
        <w:rPr>
          <w:color w:val="auto"/>
        </w:rPr>
      </w:pPr>
      <w:r w:rsidRPr="003975EA">
        <w:rPr>
          <w:i/>
          <w:iCs/>
          <w:color w:val="auto"/>
          <w:sz w:val="28"/>
          <w:szCs w:val="28"/>
        </w:rPr>
        <w:t>Optimizing IT Support Team Performance Using Analytics</w:t>
      </w:r>
    </w:p>
    <w:p w:rsidR="00854C7F" w:rsidRPr="003975EA" w:rsidRDefault="0059042E">
      <w:pPr>
        <w:spacing w:before="100"/>
        <w:jc w:val="center"/>
        <w:rPr>
          <w:color w:val="auto"/>
        </w:rPr>
      </w:pPr>
      <w:r w:rsidRPr="003975EA">
        <w:rPr>
          <w:color w:val="auto"/>
          <w:sz w:val="24"/>
          <w:szCs w:val="24"/>
        </w:rPr>
        <w:t>Final Project Report</w:t>
      </w:r>
    </w:p>
    <w:p w:rsidR="00854C7F" w:rsidRPr="003975EA" w:rsidRDefault="00854C7F">
      <w:pPr>
        <w:spacing w:before="1600"/>
        <w:rPr>
          <w:color w:val="auto"/>
        </w:rPr>
      </w:pPr>
    </w:p>
    <w:p w:rsidR="00854C7F" w:rsidRPr="003975EA" w:rsidRDefault="0059042E">
      <w:pPr>
        <w:jc w:val="center"/>
        <w:rPr>
          <w:color w:val="auto"/>
        </w:rPr>
      </w:pPr>
      <w:r w:rsidRPr="003975EA">
        <w:rPr>
          <w:color w:val="auto"/>
        </w:rPr>
        <w:t>Prepared by</w:t>
      </w:r>
    </w:p>
    <w:p w:rsidR="00854C7F" w:rsidRPr="003975EA" w:rsidRDefault="0059042E">
      <w:pPr>
        <w:spacing w:before="80"/>
        <w:jc w:val="center"/>
        <w:rPr>
          <w:color w:val="auto"/>
        </w:rPr>
      </w:pPr>
      <w:r w:rsidRPr="003975EA">
        <w:rPr>
          <w:b/>
          <w:bCs/>
          <w:color w:val="auto"/>
          <w:sz w:val="30"/>
          <w:szCs w:val="30"/>
        </w:rPr>
        <w:t>Aarmitha</w:t>
      </w:r>
    </w:p>
    <w:p w:rsidR="00854C7F" w:rsidRPr="003975EA" w:rsidRDefault="00854C7F">
      <w:pPr>
        <w:spacing w:before="1600"/>
        <w:rPr>
          <w:color w:val="auto"/>
        </w:rPr>
      </w:pPr>
    </w:p>
    <w:p w:rsidR="00854C7F" w:rsidRPr="003975EA" w:rsidRDefault="0059042E">
      <w:pPr>
        <w:jc w:val="center"/>
        <w:rPr>
          <w:color w:val="auto"/>
        </w:rPr>
      </w:pPr>
      <w:r w:rsidRPr="003975EA">
        <w:rPr>
          <w:color w:val="auto"/>
          <w:sz w:val="20"/>
          <w:szCs w:val="20"/>
        </w:rPr>
        <w:t>Covering Milestones 1 through 4</w:t>
      </w:r>
    </w:p>
    <w:p w:rsidR="00854C7F" w:rsidRPr="003975EA" w:rsidRDefault="0059042E">
      <w:pPr>
        <w:spacing w:before="60"/>
        <w:jc w:val="center"/>
        <w:rPr>
          <w:color w:val="auto"/>
        </w:rPr>
      </w:pPr>
      <w:r w:rsidRPr="003975EA">
        <w:rPr>
          <w:color w:val="auto"/>
          <w:sz w:val="20"/>
          <w:szCs w:val="20"/>
        </w:rPr>
        <w:t>August 2026</w:t>
      </w:r>
    </w:p>
    <w:p w:rsidR="00854C7F" w:rsidRPr="003975EA" w:rsidRDefault="00854C7F">
      <w:pPr>
        <w:rPr>
          <w:color w:val="auto"/>
        </w:rPr>
        <w:sectPr w:rsidR="00854C7F" w:rsidRPr="003975EA">
          <w:pgSz w:w="12240" w:h="15840"/>
          <w:pgMar w:top="1440" w:right="1440" w:bottom="1440" w:left="1440" w:header="708" w:footer="708" w:gutter="0"/>
          <w:cols w:space="720"/>
          <w:docGrid w:linePitch="360"/>
        </w:sectPr>
      </w:pPr>
    </w:p>
    <w:p w:rsidR="00854C7F" w:rsidRPr="003975EA" w:rsidRDefault="0059042E">
      <w:pPr>
        <w:pStyle w:val="Heading1"/>
        <w:pBdr>
          <w:bottom w:val="single" w:sz="6" w:space="4" w:color="2E74B5"/>
        </w:pBdr>
        <w:spacing w:before="420" w:after="200"/>
        <w:rPr>
          <w:color w:val="auto"/>
        </w:rPr>
      </w:pPr>
      <w:r w:rsidRPr="003975EA">
        <w:rPr>
          <w:b/>
          <w:bCs/>
          <w:color w:val="auto"/>
          <w:sz w:val="30"/>
          <w:szCs w:val="30"/>
        </w:rPr>
        <w:lastRenderedPageBreak/>
        <w:t>1. Introduction</w:t>
      </w:r>
    </w:p>
    <w:p w:rsidR="00854C7F" w:rsidRPr="003975EA" w:rsidRDefault="0059042E">
      <w:pPr>
        <w:spacing w:after="180" w:line="300" w:lineRule="auto"/>
        <w:jc w:val="both"/>
        <w:rPr>
          <w:color w:val="auto"/>
        </w:rPr>
      </w:pPr>
      <w:r w:rsidRPr="003975EA">
        <w:rPr>
          <w:color w:val="auto"/>
        </w:rPr>
        <w:t xml:space="preserve">Every IT support desk generates a huge amount of data every single day, and most of it never gets looked at beyond closing the ticket itself. This project, </w:t>
      </w:r>
      <w:proofErr w:type="spellStart"/>
      <w:r w:rsidRPr="003975EA">
        <w:rPr>
          <w:color w:val="auto"/>
        </w:rPr>
        <w:t>Supportlytics</w:t>
      </w:r>
      <w:proofErr w:type="spellEnd"/>
      <w:r w:rsidRPr="003975EA">
        <w:rPr>
          <w:color w:val="auto"/>
        </w:rPr>
        <w:t xml:space="preserve">, was my attempt to go back into that data and actually make sense of it — to find out </w:t>
      </w:r>
      <w:r w:rsidRPr="003975EA">
        <w:rPr>
          <w:color w:val="auto"/>
        </w:rPr>
        <w:t>what kinds of problems customers were running into most often, how long the support team was taking to fix them, and whether there were any obvious gaps between what different regions, priorities, or teams were experiencing.</w:t>
      </w:r>
    </w:p>
    <w:p w:rsidR="00854C7F" w:rsidRPr="003975EA" w:rsidRDefault="0059042E">
      <w:pPr>
        <w:spacing w:after="180" w:line="300" w:lineRule="auto"/>
        <w:jc w:val="both"/>
        <w:rPr>
          <w:color w:val="auto"/>
        </w:rPr>
      </w:pPr>
      <w:r w:rsidRPr="003975EA">
        <w:rPr>
          <w:color w:val="auto"/>
        </w:rPr>
        <w:t>The work was carried out in fou</w:t>
      </w:r>
      <w:r w:rsidRPr="003975EA">
        <w:rPr>
          <w:color w:val="auto"/>
        </w:rPr>
        <w:t>r stages. I started with the raw ticket data and cleaned it up, then moved into exploratory analysis and clustering to group similar issues together, followed by a deeper look at resolution performance, and finally brought everything together into an inter</w:t>
      </w:r>
      <w:r w:rsidRPr="003975EA">
        <w:rPr>
          <w:color w:val="auto"/>
        </w:rPr>
        <w:t>active Power BI dashboard that support managers could actually use day to day.</w:t>
      </w:r>
    </w:p>
    <w:p w:rsidR="00854C7F" w:rsidRPr="003975EA" w:rsidRDefault="0059042E">
      <w:pPr>
        <w:pStyle w:val="Heading1"/>
        <w:pBdr>
          <w:bottom w:val="single" w:sz="6" w:space="4" w:color="2E74B5"/>
        </w:pBdr>
        <w:spacing w:before="420" w:after="200"/>
        <w:rPr>
          <w:color w:val="auto"/>
        </w:rPr>
      </w:pPr>
      <w:r w:rsidRPr="003975EA">
        <w:rPr>
          <w:b/>
          <w:bCs/>
          <w:color w:val="auto"/>
          <w:sz w:val="30"/>
          <w:szCs w:val="30"/>
        </w:rPr>
        <w:t>2. Objectives</w:t>
      </w:r>
    </w:p>
    <w:p w:rsidR="00854C7F" w:rsidRPr="003975EA" w:rsidRDefault="0059042E">
      <w:pPr>
        <w:spacing w:after="180" w:line="300" w:lineRule="auto"/>
        <w:jc w:val="both"/>
        <w:rPr>
          <w:color w:val="auto"/>
        </w:rPr>
      </w:pPr>
      <w:r w:rsidRPr="003975EA">
        <w:rPr>
          <w:color w:val="auto"/>
        </w:rPr>
        <w:t>Before starting the analysis, I set out a fairly specific list of things I wanted this project to achieve:</w:t>
      </w:r>
    </w:p>
    <w:p w:rsidR="00854C7F" w:rsidRPr="003975EA" w:rsidRDefault="0059042E">
      <w:pPr>
        <w:pStyle w:val="ListParagraph"/>
        <w:numPr>
          <w:ilvl w:val="0"/>
          <w:numId w:val="1"/>
        </w:numPr>
        <w:spacing w:after="90" w:line="280" w:lineRule="auto"/>
        <w:rPr>
          <w:color w:val="auto"/>
        </w:rPr>
      </w:pPr>
      <w:r w:rsidRPr="003975EA">
        <w:rPr>
          <w:color w:val="auto"/>
        </w:rPr>
        <w:t>Understand the structure of the raw ticket dataset — its</w:t>
      </w:r>
      <w:r w:rsidRPr="003975EA">
        <w:rPr>
          <w:color w:val="auto"/>
        </w:rPr>
        <w:t xml:space="preserve"> size, fields, and quality.</w:t>
      </w:r>
    </w:p>
    <w:p w:rsidR="00854C7F" w:rsidRPr="003975EA" w:rsidRDefault="0059042E">
      <w:pPr>
        <w:pStyle w:val="ListParagraph"/>
        <w:numPr>
          <w:ilvl w:val="0"/>
          <w:numId w:val="1"/>
        </w:numPr>
        <w:spacing w:after="90" w:line="280" w:lineRule="auto"/>
        <w:rPr>
          <w:color w:val="auto"/>
        </w:rPr>
      </w:pPr>
      <w:r w:rsidRPr="003975EA">
        <w:rPr>
          <w:color w:val="auto"/>
        </w:rPr>
        <w:t>Clean the data and engineer new features that would be useful for analysis, such as resolution duration and a numeric priority score.</w:t>
      </w:r>
    </w:p>
    <w:p w:rsidR="00854C7F" w:rsidRPr="003975EA" w:rsidRDefault="0059042E">
      <w:pPr>
        <w:pStyle w:val="ListParagraph"/>
        <w:numPr>
          <w:ilvl w:val="0"/>
          <w:numId w:val="1"/>
        </w:numPr>
        <w:spacing w:after="90" w:line="280" w:lineRule="auto"/>
        <w:rPr>
          <w:color w:val="auto"/>
        </w:rPr>
      </w:pPr>
      <w:r w:rsidRPr="003975EA">
        <w:rPr>
          <w:color w:val="auto"/>
        </w:rPr>
        <w:t>Break down ticket volume by type, category, priority, region, and support queue.</w:t>
      </w:r>
    </w:p>
    <w:p w:rsidR="00854C7F" w:rsidRPr="003975EA" w:rsidRDefault="0059042E">
      <w:pPr>
        <w:pStyle w:val="ListParagraph"/>
        <w:numPr>
          <w:ilvl w:val="0"/>
          <w:numId w:val="1"/>
        </w:numPr>
        <w:spacing w:after="90" w:line="280" w:lineRule="auto"/>
        <w:rPr>
          <w:color w:val="auto"/>
        </w:rPr>
      </w:pPr>
      <w:r w:rsidRPr="003975EA">
        <w:rPr>
          <w:color w:val="auto"/>
        </w:rPr>
        <w:t xml:space="preserve">Identify the </w:t>
      </w:r>
      <w:r w:rsidRPr="003975EA">
        <w:rPr>
          <w:color w:val="auto"/>
        </w:rPr>
        <w:t>issues that come up most frequently across the support desk.</w:t>
      </w:r>
    </w:p>
    <w:p w:rsidR="00854C7F" w:rsidRPr="003975EA" w:rsidRDefault="0059042E">
      <w:pPr>
        <w:pStyle w:val="ListParagraph"/>
        <w:numPr>
          <w:ilvl w:val="0"/>
          <w:numId w:val="1"/>
        </w:numPr>
        <w:spacing w:after="90" w:line="280" w:lineRule="auto"/>
        <w:rPr>
          <w:color w:val="auto"/>
        </w:rPr>
      </w:pPr>
      <w:r w:rsidRPr="003975EA">
        <w:rPr>
          <w:color w:val="auto"/>
        </w:rPr>
        <w:t>Group similar ticket descriptions together using text-based clustering.</w:t>
      </w:r>
    </w:p>
    <w:p w:rsidR="00854C7F" w:rsidRPr="003975EA" w:rsidRDefault="0059042E">
      <w:pPr>
        <w:pStyle w:val="ListParagraph"/>
        <w:numPr>
          <w:ilvl w:val="0"/>
          <w:numId w:val="1"/>
        </w:numPr>
        <w:spacing w:after="90" w:line="280" w:lineRule="auto"/>
        <w:rPr>
          <w:color w:val="auto"/>
        </w:rPr>
      </w:pPr>
      <w:r w:rsidRPr="003975EA">
        <w:rPr>
          <w:color w:val="auto"/>
        </w:rPr>
        <w:t>Measure how well-defined each cluster actually is, using a similarity score.</w:t>
      </w:r>
    </w:p>
    <w:p w:rsidR="00854C7F" w:rsidRPr="003975EA" w:rsidRDefault="0059042E">
      <w:pPr>
        <w:pStyle w:val="ListParagraph"/>
        <w:numPr>
          <w:ilvl w:val="0"/>
          <w:numId w:val="1"/>
        </w:numPr>
        <w:spacing w:after="90" w:line="280" w:lineRule="auto"/>
        <w:rPr>
          <w:color w:val="auto"/>
        </w:rPr>
      </w:pPr>
      <w:r w:rsidRPr="003975EA">
        <w:rPr>
          <w:color w:val="auto"/>
        </w:rPr>
        <w:t>Compare resolution performance across ticket types, priorities, regions, and complexity levels.</w:t>
      </w:r>
    </w:p>
    <w:p w:rsidR="00854C7F" w:rsidRPr="003975EA" w:rsidRDefault="0059042E">
      <w:pPr>
        <w:pStyle w:val="ListParagraph"/>
        <w:numPr>
          <w:ilvl w:val="0"/>
          <w:numId w:val="1"/>
        </w:numPr>
        <w:spacing w:after="90" w:line="280" w:lineRule="auto"/>
        <w:rPr>
          <w:color w:val="auto"/>
        </w:rPr>
      </w:pPr>
      <w:r w:rsidRPr="003975EA">
        <w:rPr>
          <w:color w:val="auto"/>
        </w:rPr>
        <w:t>Flag high-priority tickets that were still sitting unresolved.</w:t>
      </w:r>
    </w:p>
    <w:p w:rsidR="00854C7F" w:rsidRPr="003975EA" w:rsidRDefault="0059042E">
      <w:pPr>
        <w:pStyle w:val="ListParagraph"/>
        <w:numPr>
          <w:ilvl w:val="0"/>
          <w:numId w:val="1"/>
        </w:numPr>
        <w:spacing w:after="90" w:line="280" w:lineRule="auto"/>
        <w:rPr>
          <w:color w:val="auto"/>
        </w:rPr>
      </w:pPr>
      <w:r w:rsidRPr="003975EA">
        <w:rPr>
          <w:color w:val="auto"/>
        </w:rPr>
        <w:t>Build a Power BI dashboard that pulls all of this into one place.</w:t>
      </w:r>
    </w:p>
    <w:p w:rsidR="00854C7F" w:rsidRPr="003975EA" w:rsidRDefault="0059042E">
      <w:pPr>
        <w:pStyle w:val="ListParagraph"/>
        <w:numPr>
          <w:ilvl w:val="0"/>
          <w:numId w:val="1"/>
        </w:numPr>
        <w:spacing w:after="90" w:line="280" w:lineRule="auto"/>
        <w:rPr>
          <w:color w:val="auto"/>
        </w:rPr>
      </w:pPr>
      <w:r w:rsidRPr="003975EA">
        <w:rPr>
          <w:color w:val="auto"/>
        </w:rPr>
        <w:t>Turn the findings into practica</w:t>
      </w:r>
      <w:r w:rsidRPr="003975EA">
        <w:rPr>
          <w:color w:val="auto"/>
        </w:rPr>
        <w:t>l, actionable recommendations.</w:t>
      </w:r>
    </w:p>
    <w:p w:rsidR="00854C7F" w:rsidRPr="003975EA" w:rsidRDefault="0059042E">
      <w:pPr>
        <w:pStyle w:val="Heading1"/>
        <w:pBdr>
          <w:bottom w:val="single" w:sz="6" w:space="4" w:color="2E74B5"/>
        </w:pBdr>
        <w:spacing w:before="420" w:after="200"/>
        <w:rPr>
          <w:color w:val="auto"/>
        </w:rPr>
      </w:pPr>
      <w:r w:rsidRPr="003975EA">
        <w:rPr>
          <w:b/>
          <w:bCs/>
          <w:color w:val="auto"/>
          <w:sz w:val="30"/>
          <w:szCs w:val="30"/>
        </w:rPr>
        <w:t>3. What the Project Set Out to Deliver</w:t>
      </w:r>
    </w:p>
    <w:p w:rsidR="00854C7F" w:rsidRPr="003975EA" w:rsidRDefault="0059042E">
      <w:pPr>
        <w:spacing w:after="180" w:line="300" w:lineRule="auto"/>
        <w:jc w:val="both"/>
        <w:rPr>
          <w:color w:val="auto"/>
        </w:rPr>
      </w:pPr>
      <w:r w:rsidRPr="003975EA">
        <w:rPr>
          <w:color w:val="auto"/>
        </w:rPr>
        <w:t>By the end of the four milestones, the intention was to have a cleaned dataset with additional engineered features, a clear picture of ticket volume and distribution, a set of well-inter</w:t>
      </w:r>
      <w:r w:rsidRPr="003975EA">
        <w:rPr>
          <w:color w:val="auto"/>
        </w:rPr>
        <w:t xml:space="preserve">preted issue clusters, a similarity-based evaluation of how tight those clusters were, a resolution-time analysis broken down several different ways, a list of unresolved high-priority tickets, and — tying it all together — a working interactive dashboard </w:t>
      </w:r>
      <w:r w:rsidRPr="003975EA">
        <w:rPr>
          <w:color w:val="auto"/>
        </w:rPr>
        <w:t>along with a set of recommendations that support leadership could realistically act on.</w:t>
      </w:r>
    </w:p>
    <w:p w:rsidR="00854C7F" w:rsidRPr="003975EA" w:rsidRDefault="0059042E">
      <w:pPr>
        <w:pStyle w:val="Heading1"/>
        <w:pBdr>
          <w:bottom w:val="single" w:sz="6" w:space="4" w:color="2E74B5"/>
        </w:pBdr>
        <w:spacing w:before="420" w:after="200"/>
        <w:rPr>
          <w:color w:val="auto"/>
        </w:rPr>
      </w:pPr>
      <w:r w:rsidRPr="003975EA">
        <w:rPr>
          <w:b/>
          <w:bCs/>
          <w:color w:val="auto"/>
          <w:sz w:val="30"/>
          <w:szCs w:val="30"/>
        </w:rPr>
        <w:lastRenderedPageBreak/>
        <w:t>4. Dataset</w:t>
      </w:r>
    </w:p>
    <w:p w:rsidR="00854C7F" w:rsidRPr="003975EA" w:rsidRDefault="0059042E">
      <w:pPr>
        <w:spacing w:after="180" w:line="300" w:lineRule="auto"/>
        <w:jc w:val="both"/>
        <w:rPr>
          <w:color w:val="auto"/>
        </w:rPr>
      </w:pPr>
      <w:r w:rsidRPr="003975EA">
        <w:rPr>
          <w:color w:val="auto"/>
        </w:rPr>
        <w:t>The data came from the internal IT support ticketing system. After cleaning and feature engineering, the final dataset I worked with contained 200,000 indivi</w:t>
      </w:r>
      <w:r w:rsidRPr="003975EA">
        <w:rPr>
          <w:color w:val="auto"/>
        </w:rPr>
        <w:t>dual support tickets described across 39 columns.</w:t>
      </w:r>
    </w:p>
    <w:p w:rsidR="00854C7F" w:rsidRPr="003975EA" w:rsidRDefault="0059042E">
      <w:pPr>
        <w:pStyle w:val="Heading3"/>
        <w:spacing w:before="220" w:after="100"/>
        <w:rPr>
          <w:color w:val="auto"/>
        </w:rPr>
      </w:pPr>
      <w:r w:rsidRPr="003975EA">
        <w:rPr>
          <w:b/>
          <w:bCs/>
          <w:i/>
          <w:iCs/>
          <w:color w:val="auto"/>
          <w:sz w:val="22"/>
          <w:szCs w:val="22"/>
        </w:rPr>
        <w:t>4.1 What the dataset covers</w:t>
      </w:r>
    </w:p>
    <w:p w:rsidR="00854C7F" w:rsidRPr="003975EA" w:rsidRDefault="0059042E">
      <w:pPr>
        <w:spacing w:after="180" w:line="300" w:lineRule="auto"/>
        <w:jc w:val="both"/>
        <w:rPr>
          <w:color w:val="auto"/>
        </w:rPr>
      </w:pPr>
      <w:r w:rsidRPr="003975EA">
        <w:rPr>
          <w:color w:val="auto"/>
        </w:rPr>
        <w:t xml:space="preserve">The fields fall into a handful of natural groups. Customer-related fields include name, email, age, gender, tenure in months, customer segment, and subscription type. The ticket </w:t>
      </w:r>
      <w:r w:rsidRPr="003975EA">
        <w:rPr>
          <w:color w:val="auto"/>
        </w:rPr>
        <w:t>itself is described through fields like ticket ID, product, category, issue description, resolution notes, type, status, and channel. On the operations side there's priority, a derived priority score, the assigned queue, whether the ticket was escalated, a</w:t>
      </w:r>
      <w:r w:rsidRPr="003975EA">
        <w:rPr>
          <w:color w:val="auto"/>
        </w:rPr>
        <w:t>nd whether it breached its SLA.</w:t>
      </w:r>
    </w:p>
    <w:p w:rsidR="00854C7F" w:rsidRPr="003975EA" w:rsidRDefault="0059042E">
      <w:pPr>
        <w:spacing w:after="180" w:line="300" w:lineRule="auto"/>
        <w:jc w:val="both"/>
        <w:rPr>
          <w:color w:val="auto"/>
        </w:rPr>
      </w:pPr>
      <w:r w:rsidRPr="003975EA">
        <w:rPr>
          <w:color w:val="auto"/>
        </w:rPr>
        <w:t>Performance-related fields track first response time, resolution time, and the resolution duration I engineered myself, along with customer satisfaction score. There are also timestamp fields for when tickets were created an</w:t>
      </w:r>
      <w:r w:rsidRPr="003975EA">
        <w:rPr>
          <w:color w:val="auto"/>
        </w:rPr>
        <w:t>d resolved, technical and geographic fields like region, language, operating system, browser, payment method, and preferred contact time, and finally the clustering fields — cluster ID, cluster name, similarity score, and similarity level — plus complexity</w:t>
      </w:r>
      <w:r w:rsidRPr="003975EA">
        <w:rPr>
          <w:color w:val="auto"/>
        </w:rPr>
        <w:t>-related fields such as issue complexity score and the number of previous tickets raised by that customer.</w:t>
      </w:r>
    </w:p>
    <w:p w:rsidR="006439C0" w:rsidRPr="003975EA" w:rsidRDefault="006439C0">
      <w:pPr>
        <w:spacing w:after="180" w:line="300" w:lineRule="auto"/>
        <w:jc w:val="both"/>
        <w:rPr>
          <w:color w:val="auto"/>
        </w:rPr>
      </w:pPr>
      <w:r w:rsidRPr="003975EA">
        <w:rPr>
          <w:color w:val="auto"/>
        </w:rPr>
        <w:drawing>
          <wp:inline distT="0" distB="0" distL="0" distR="0" wp14:anchorId="70A8D718" wp14:editId="1850B2F3">
            <wp:extent cx="6057900" cy="1874520"/>
            <wp:effectExtent l="0" t="0" r="0" b="0"/>
            <wp:docPr id="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pic:cNvPicPr>
                      <a:picLocks noChangeAspect="1"/>
                    </pic:cNvPicPr>
                  </pic:nvPicPr>
                  <pic:blipFill>
                    <a:blip r:embed="rId8"/>
                    <a:stretch>
                      <a:fillRect/>
                    </a:stretch>
                  </pic:blipFill>
                  <pic:spPr>
                    <a:xfrm>
                      <a:off x="0" y="0"/>
                      <a:ext cx="6057900" cy="1874520"/>
                    </a:xfrm>
                    <a:prstGeom prst="rect">
                      <a:avLst/>
                    </a:prstGeom>
                  </pic:spPr>
                </pic:pic>
              </a:graphicData>
            </a:graphic>
          </wp:inline>
        </w:drawing>
      </w:r>
    </w:p>
    <w:p w:rsidR="00854C7F" w:rsidRPr="003975EA" w:rsidRDefault="0059042E">
      <w:pPr>
        <w:pStyle w:val="Heading1"/>
        <w:pBdr>
          <w:bottom w:val="single" w:sz="6" w:space="4" w:color="2E74B5"/>
        </w:pBdr>
        <w:spacing w:before="420" w:after="200"/>
        <w:rPr>
          <w:color w:val="auto"/>
        </w:rPr>
      </w:pPr>
      <w:r w:rsidRPr="003975EA">
        <w:rPr>
          <w:b/>
          <w:bCs/>
          <w:color w:val="auto"/>
          <w:sz w:val="30"/>
          <w:szCs w:val="30"/>
        </w:rPr>
        <w:t>5. Project Workflow</w:t>
      </w:r>
    </w:p>
    <w:p w:rsidR="00854C7F" w:rsidRPr="003975EA" w:rsidRDefault="0059042E">
      <w:pPr>
        <w:spacing w:after="180" w:line="300" w:lineRule="auto"/>
        <w:jc w:val="both"/>
        <w:rPr>
          <w:color w:val="auto"/>
        </w:rPr>
      </w:pPr>
      <w:r w:rsidRPr="003975EA">
        <w:rPr>
          <w:color w:val="auto"/>
        </w:rPr>
        <w:t>The overall path the project followed went from data acquisition through to data understanding, cleaning, feature engineering, ex</w:t>
      </w:r>
      <w:r w:rsidRPr="003975EA">
        <w:rPr>
          <w:color w:val="auto"/>
        </w:rPr>
        <w:t>ploratory analysis, text clustering, similarity analysis, performance analysis, geographic analysis, dashboard building, and finally documentation and recommendations. Rather than being one continuous block of work, this was organized into four milestones,</w:t>
      </w:r>
      <w:r w:rsidRPr="003975EA">
        <w:rPr>
          <w:color w:val="auto"/>
        </w:rPr>
        <w:t xml:space="preserve"> described below.</w:t>
      </w:r>
    </w:p>
    <w:p w:rsidR="00854C7F" w:rsidRPr="003975EA" w:rsidRDefault="0059042E">
      <w:pPr>
        <w:rPr>
          <w:color w:val="auto"/>
        </w:rPr>
      </w:pPr>
      <w:r w:rsidRPr="003975EA">
        <w:rPr>
          <w:color w:val="auto"/>
        </w:rPr>
        <w:br w:type="page"/>
      </w:r>
    </w:p>
    <w:p w:rsidR="00854C7F" w:rsidRPr="003975EA" w:rsidRDefault="0059042E">
      <w:pPr>
        <w:pStyle w:val="Heading1"/>
        <w:pBdr>
          <w:bottom w:val="single" w:sz="6" w:space="4" w:color="2E74B5"/>
        </w:pBdr>
        <w:spacing w:before="420" w:after="200"/>
        <w:rPr>
          <w:color w:val="auto"/>
        </w:rPr>
      </w:pPr>
      <w:r w:rsidRPr="003975EA">
        <w:rPr>
          <w:b/>
          <w:bCs/>
          <w:color w:val="auto"/>
          <w:sz w:val="30"/>
          <w:szCs w:val="30"/>
        </w:rPr>
        <w:lastRenderedPageBreak/>
        <w:t>6. Milestone 1 — Data Preparation and Feature Engineering</w:t>
      </w:r>
    </w:p>
    <w:p w:rsidR="00854C7F" w:rsidRPr="003975EA" w:rsidRDefault="0059042E">
      <w:pPr>
        <w:pStyle w:val="Heading2"/>
        <w:spacing w:before="300" w:after="140"/>
        <w:rPr>
          <w:color w:val="auto"/>
        </w:rPr>
      </w:pPr>
      <w:r w:rsidRPr="003975EA">
        <w:rPr>
          <w:b/>
          <w:bCs/>
          <w:color w:val="auto"/>
          <w:sz w:val="25"/>
          <w:szCs w:val="25"/>
        </w:rPr>
        <w:t>6.1 Getting familiar with the data</w:t>
      </w:r>
    </w:p>
    <w:p w:rsidR="00854C7F" w:rsidRPr="003975EA" w:rsidRDefault="0059042E">
      <w:pPr>
        <w:spacing w:after="180" w:line="300" w:lineRule="auto"/>
        <w:jc w:val="both"/>
        <w:rPr>
          <w:color w:val="auto"/>
        </w:rPr>
      </w:pPr>
      <w:r w:rsidRPr="003975EA">
        <w:rPr>
          <w:color w:val="auto"/>
        </w:rPr>
        <w:t>The first thing I did was simply load the dataset in Python using Pandas and get a feel for it — checking its shape, the data types of each column, how much was missing, which fields were categorical versus numerical, and what the early ticket-type, priori</w:t>
      </w:r>
      <w:r w:rsidRPr="003975EA">
        <w:rPr>
          <w:color w:val="auto"/>
        </w:rPr>
        <w:t>ty, and category distributions looked like. This gave me a rough sense of the overall workload before doing any deeper analysis.</w:t>
      </w:r>
    </w:p>
    <w:p w:rsidR="006439C0" w:rsidRPr="003975EA" w:rsidRDefault="006439C0">
      <w:pPr>
        <w:spacing w:after="180" w:line="300" w:lineRule="auto"/>
        <w:jc w:val="both"/>
        <w:rPr>
          <w:color w:val="auto"/>
        </w:rPr>
      </w:pPr>
      <w:r w:rsidRPr="003975EA">
        <w:rPr>
          <w:color w:val="auto"/>
        </w:rPr>
        <w:drawing>
          <wp:inline distT="0" distB="0" distL="0" distR="0" wp14:anchorId="6AEDD83C" wp14:editId="418D6C55">
            <wp:extent cx="6057900" cy="1874520"/>
            <wp:effectExtent l="0" t="0" r="0" b="0"/>
            <wp:docPr id="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pic:cNvPicPr>
                      <a:picLocks noChangeAspect="1"/>
                    </pic:cNvPicPr>
                  </pic:nvPicPr>
                  <pic:blipFill>
                    <a:blip r:embed="rId8"/>
                    <a:stretch>
                      <a:fillRect/>
                    </a:stretch>
                  </pic:blipFill>
                  <pic:spPr>
                    <a:xfrm>
                      <a:off x="0" y="0"/>
                      <a:ext cx="6057900" cy="1874520"/>
                    </a:xfrm>
                    <a:prstGeom prst="rect">
                      <a:avLst/>
                    </a:prstGeom>
                  </pic:spPr>
                </pic:pic>
              </a:graphicData>
            </a:graphic>
          </wp:inline>
        </w:drawing>
      </w:r>
    </w:p>
    <w:p w:rsidR="00854C7F" w:rsidRPr="003975EA" w:rsidRDefault="0059042E">
      <w:pPr>
        <w:pStyle w:val="Heading2"/>
        <w:spacing w:before="300" w:after="140"/>
        <w:rPr>
          <w:color w:val="auto"/>
        </w:rPr>
      </w:pPr>
      <w:r w:rsidRPr="003975EA">
        <w:rPr>
          <w:b/>
          <w:bCs/>
          <w:color w:val="auto"/>
          <w:sz w:val="25"/>
          <w:szCs w:val="25"/>
        </w:rPr>
        <w:t>6.2 Cleaning the data</w:t>
      </w:r>
    </w:p>
    <w:p w:rsidR="00854C7F" w:rsidRPr="003975EA" w:rsidRDefault="0059042E">
      <w:pPr>
        <w:spacing w:after="180" w:line="300" w:lineRule="auto"/>
        <w:jc w:val="both"/>
        <w:rPr>
          <w:color w:val="auto"/>
        </w:rPr>
      </w:pPr>
      <w:r w:rsidRPr="003975EA">
        <w:rPr>
          <w:color w:val="auto"/>
        </w:rPr>
        <w:t>Next, I checked the dataset for missing or incomplete records and made sure the text fields — particularl</w:t>
      </w:r>
      <w:r w:rsidRPr="003975EA">
        <w:rPr>
          <w:color w:val="auto"/>
        </w:rPr>
        <w:t>y the issue descriptions — were clean enough to be used later for clustering. Categorical and numerical columns were also standardized so they'd work properly in visualizations and further analysis.</w:t>
      </w:r>
    </w:p>
    <w:p w:rsidR="006439C0" w:rsidRPr="003975EA" w:rsidRDefault="006439C0" w:rsidP="00832BD0">
      <w:pPr>
        <w:spacing w:after="180" w:line="300" w:lineRule="auto"/>
        <w:jc w:val="center"/>
        <w:rPr>
          <w:color w:val="auto"/>
        </w:rPr>
      </w:pPr>
      <w:r w:rsidRPr="003975EA">
        <w:rPr>
          <w:color w:val="auto"/>
        </w:rPr>
        <w:drawing>
          <wp:inline distT="0" distB="0" distL="0" distR="0" wp14:anchorId="6981E081" wp14:editId="368E96B8">
            <wp:extent cx="4401292" cy="1105538"/>
            <wp:effectExtent l="0" t="0" r="0" b="0"/>
            <wp:docPr id="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pic:cNvPicPr>
                      <a:picLocks noChangeAspect="1"/>
                    </pic:cNvPicPr>
                  </pic:nvPicPr>
                  <pic:blipFill>
                    <a:blip r:embed="rId9"/>
                    <a:stretch>
                      <a:fillRect/>
                    </a:stretch>
                  </pic:blipFill>
                  <pic:spPr>
                    <a:xfrm>
                      <a:off x="0" y="0"/>
                      <a:ext cx="4401292" cy="1105538"/>
                    </a:xfrm>
                    <a:prstGeom prst="rect">
                      <a:avLst/>
                    </a:prstGeom>
                  </pic:spPr>
                </pic:pic>
              </a:graphicData>
            </a:graphic>
          </wp:inline>
        </w:drawing>
      </w:r>
    </w:p>
    <w:p w:rsidR="006439C0" w:rsidRPr="003975EA" w:rsidRDefault="006439C0">
      <w:pPr>
        <w:spacing w:after="180" w:line="300" w:lineRule="auto"/>
        <w:jc w:val="both"/>
        <w:rPr>
          <w:color w:val="auto"/>
        </w:rPr>
      </w:pPr>
    </w:p>
    <w:p w:rsidR="00854C7F" w:rsidRPr="003975EA" w:rsidRDefault="0059042E">
      <w:pPr>
        <w:pStyle w:val="Heading2"/>
        <w:spacing w:before="300" w:after="140"/>
        <w:rPr>
          <w:color w:val="auto"/>
        </w:rPr>
      </w:pPr>
      <w:r w:rsidRPr="003975EA">
        <w:rPr>
          <w:b/>
          <w:bCs/>
          <w:color w:val="auto"/>
          <w:sz w:val="25"/>
          <w:szCs w:val="25"/>
        </w:rPr>
        <w:t>6.3 Engineering new features</w:t>
      </w:r>
    </w:p>
    <w:p w:rsidR="00854C7F" w:rsidRPr="003975EA" w:rsidRDefault="0059042E">
      <w:pPr>
        <w:spacing w:after="180" w:line="300" w:lineRule="auto"/>
        <w:jc w:val="both"/>
        <w:rPr>
          <w:color w:val="auto"/>
        </w:rPr>
      </w:pPr>
      <w:r w:rsidRPr="003975EA">
        <w:rPr>
          <w:color w:val="auto"/>
        </w:rPr>
        <w:t>A few of the most useful fie</w:t>
      </w:r>
      <w:r w:rsidRPr="003975EA">
        <w:rPr>
          <w:color w:val="auto"/>
        </w:rPr>
        <w:t>lds in the dataset weren't there originally — I had to build them.</w:t>
      </w:r>
    </w:p>
    <w:p w:rsidR="006439C0" w:rsidRPr="003975EA" w:rsidRDefault="006439C0" w:rsidP="00832BD0">
      <w:pPr>
        <w:spacing w:after="180" w:line="300" w:lineRule="auto"/>
        <w:jc w:val="center"/>
        <w:rPr>
          <w:color w:val="auto"/>
        </w:rPr>
      </w:pPr>
      <w:r w:rsidRPr="003975EA">
        <w:rPr>
          <w:color w:val="auto"/>
        </w:rPr>
        <w:drawing>
          <wp:inline distT="0" distB="0" distL="0" distR="0" wp14:anchorId="1738F33A" wp14:editId="7ED7BE80">
            <wp:extent cx="4401292" cy="1105538"/>
            <wp:effectExtent l="0" t="0" r="0" b="0"/>
            <wp:docPr id="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pic:cNvPicPr>
                      <a:picLocks noChangeAspect="1"/>
                    </pic:cNvPicPr>
                  </pic:nvPicPr>
                  <pic:blipFill>
                    <a:blip r:embed="rId9"/>
                    <a:stretch>
                      <a:fillRect/>
                    </a:stretch>
                  </pic:blipFill>
                  <pic:spPr>
                    <a:xfrm>
                      <a:off x="0" y="0"/>
                      <a:ext cx="4401292" cy="1105538"/>
                    </a:xfrm>
                    <a:prstGeom prst="rect">
                      <a:avLst/>
                    </a:prstGeom>
                  </pic:spPr>
                </pic:pic>
              </a:graphicData>
            </a:graphic>
          </wp:inline>
        </w:drawing>
      </w:r>
    </w:p>
    <w:p w:rsidR="00854C7F" w:rsidRPr="003975EA" w:rsidRDefault="0059042E">
      <w:pPr>
        <w:pStyle w:val="Heading3"/>
        <w:spacing w:before="220" w:after="100"/>
        <w:rPr>
          <w:color w:val="auto"/>
        </w:rPr>
      </w:pPr>
      <w:r w:rsidRPr="003975EA">
        <w:rPr>
          <w:b/>
          <w:bCs/>
          <w:i/>
          <w:iCs/>
          <w:color w:val="auto"/>
          <w:sz w:val="22"/>
          <w:szCs w:val="22"/>
        </w:rPr>
        <w:lastRenderedPageBreak/>
        <w:t>Resolution duration</w:t>
      </w:r>
    </w:p>
    <w:p w:rsidR="00854C7F" w:rsidRPr="003975EA" w:rsidRDefault="0059042E">
      <w:pPr>
        <w:spacing w:after="180" w:line="300" w:lineRule="auto"/>
        <w:jc w:val="both"/>
        <w:rPr>
          <w:color w:val="auto"/>
        </w:rPr>
      </w:pPr>
      <w:r w:rsidRPr="003975EA">
        <w:rPr>
          <w:color w:val="auto"/>
        </w:rPr>
        <w:t xml:space="preserve">I calculated resolution duration as the difference between the ticket's resolved date and its created date, which produced the </w:t>
      </w:r>
      <w:proofErr w:type="spellStart"/>
      <w:r w:rsidRPr="003975EA">
        <w:rPr>
          <w:color w:val="auto"/>
        </w:rPr>
        <w:t>Resolution_Duration</w:t>
      </w:r>
      <w:proofErr w:type="spellEnd"/>
      <w:r w:rsidRPr="003975EA">
        <w:rPr>
          <w:color w:val="auto"/>
        </w:rPr>
        <w:t xml:space="preserve"> and </w:t>
      </w:r>
      <w:proofErr w:type="spellStart"/>
      <w:r w:rsidRPr="003975EA">
        <w:rPr>
          <w:color w:val="auto"/>
        </w:rPr>
        <w:t>Resolution_Duration_Hours</w:t>
      </w:r>
      <w:proofErr w:type="spellEnd"/>
      <w:r w:rsidRPr="003975EA">
        <w:rPr>
          <w:color w:val="auto"/>
        </w:rPr>
        <w:t xml:space="preserve"> fields used throughout the rest of the analysis.</w:t>
      </w:r>
    </w:p>
    <w:p w:rsidR="006439C0" w:rsidRPr="003975EA" w:rsidRDefault="006439C0" w:rsidP="00832BD0">
      <w:pPr>
        <w:spacing w:after="180" w:line="300" w:lineRule="auto"/>
        <w:jc w:val="center"/>
        <w:rPr>
          <w:color w:val="auto"/>
        </w:rPr>
      </w:pPr>
      <w:r w:rsidRPr="003975EA">
        <w:rPr>
          <w:color w:val="auto"/>
        </w:rPr>
        <w:drawing>
          <wp:inline distT="0" distB="0" distL="0" distR="0" wp14:anchorId="35B42AD0" wp14:editId="5BDB4035">
            <wp:extent cx="3359323" cy="1225613"/>
            <wp:effectExtent l="0" t="0" r="0" b="0"/>
            <wp:docPr id="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pic:cNvPicPr>
                      <a:picLocks noChangeAspect="1"/>
                    </pic:cNvPicPr>
                  </pic:nvPicPr>
                  <pic:blipFill>
                    <a:blip r:embed="rId10"/>
                    <a:stretch>
                      <a:fillRect/>
                    </a:stretch>
                  </pic:blipFill>
                  <pic:spPr>
                    <a:xfrm>
                      <a:off x="0" y="0"/>
                      <a:ext cx="3359323" cy="1225613"/>
                    </a:xfrm>
                    <a:prstGeom prst="rect">
                      <a:avLst/>
                    </a:prstGeom>
                  </pic:spPr>
                </pic:pic>
              </a:graphicData>
            </a:graphic>
          </wp:inline>
        </w:drawing>
      </w:r>
    </w:p>
    <w:p w:rsidR="00854C7F" w:rsidRPr="003975EA" w:rsidRDefault="0059042E">
      <w:pPr>
        <w:pStyle w:val="Heading3"/>
        <w:spacing w:before="220" w:after="100"/>
        <w:rPr>
          <w:color w:val="auto"/>
        </w:rPr>
      </w:pPr>
      <w:r w:rsidRPr="003975EA">
        <w:rPr>
          <w:b/>
          <w:bCs/>
          <w:i/>
          <w:iCs/>
          <w:color w:val="auto"/>
          <w:sz w:val="22"/>
          <w:szCs w:val="22"/>
        </w:rPr>
        <w:t>Priority score</w:t>
      </w:r>
    </w:p>
    <w:p w:rsidR="00854C7F" w:rsidRPr="003975EA" w:rsidRDefault="0059042E">
      <w:pPr>
        <w:spacing w:after="180" w:line="300" w:lineRule="auto"/>
        <w:jc w:val="both"/>
        <w:rPr>
          <w:color w:val="auto"/>
        </w:rPr>
      </w:pPr>
      <w:r w:rsidRPr="003975EA">
        <w:rPr>
          <w:color w:val="auto"/>
        </w:rPr>
        <w:t>I converted the</w:t>
      </w:r>
      <w:r w:rsidRPr="003975EA">
        <w:rPr>
          <w:color w:val="auto"/>
        </w:rPr>
        <w:t xml:space="preserve"> categorical priority field into a numeric </w:t>
      </w:r>
      <w:proofErr w:type="spellStart"/>
      <w:r w:rsidRPr="003975EA">
        <w:rPr>
          <w:color w:val="auto"/>
        </w:rPr>
        <w:t>Priority_Score</w:t>
      </w:r>
      <w:proofErr w:type="spellEnd"/>
      <w:r w:rsidRPr="003975EA">
        <w:rPr>
          <w:color w:val="auto"/>
        </w:rPr>
        <w:t xml:space="preserve"> so it could be used in comparisons and correlations rather than just as a label.</w:t>
      </w:r>
    </w:p>
    <w:p w:rsidR="006439C0" w:rsidRPr="003975EA" w:rsidRDefault="006439C0" w:rsidP="00832BD0">
      <w:pPr>
        <w:spacing w:after="180" w:line="300" w:lineRule="auto"/>
        <w:jc w:val="center"/>
        <w:rPr>
          <w:color w:val="auto"/>
        </w:rPr>
      </w:pPr>
      <w:r w:rsidRPr="003975EA">
        <w:rPr>
          <w:color w:val="auto"/>
        </w:rPr>
        <w:drawing>
          <wp:inline distT="0" distB="0" distL="0" distR="0" wp14:anchorId="053B1882" wp14:editId="4727F23E">
            <wp:extent cx="2158738" cy="3262308"/>
            <wp:effectExtent l="0" t="0" r="0" b="0"/>
            <wp:docPr id="2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8"/>
                    <pic:cNvPicPr>
                      <a:picLocks noChangeAspect="1"/>
                    </pic:cNvPicPr>
                  </pic:nvPicPr>
                  <pic:blipFill>
                    <a:blip r:embed="rId11"/>
                    <a:stretch>
                      <a:fillRect/>
                    </a:stretch>
                  </pic:blipFill>
                  <pic:spPr>
                    <a:xfrm>
                      <a:off x="0" y="0"/>
                      <a:ext cx="2158738" cy="3262308"/>
                    </a:xfrm>
                    <a:prstGeom prst="rect">
                      <a:avLst/>
                    </a:prstGeom>
                  </pic:spPr>
                </pic:pic>
              </a:graphicData>
            </a:graphic>
          </wp:inline>
        </w:drawing>
      </w:r>
    </w:p>
    <w:p w:rsidR="00854C7F" w:rsidRPr="003975EA" w:rsidRDefault="0059042E">
      <w:pPr>
        <w:pStyle w:val="Heading3"/>
        <w:spacing w:before="220" w:after="100"/>
        <w:rPr>
          <w:color w:val="auto"/>
        </w:rPr>
      </w:pPr>
      <w:r w:rsidRPr="003975EA">
        <w:rPr>
          <w:b/>
          <w:bCs/>
          <w:i/>
          <w:iCs/>
          <w:color w:val="auto"/>
          <w:sz w:val="22"/>
          <w:szCs w:val="22"/>
        </w:rPr>
        <w:t>Ticket type</w:t>
      </w:r>
    </w:p>
    <w:p w:rsidR="00854C7F" w:rsidRPr="003975EA" w:rsidRDefault="0059042E">
      <w:pPr>
        <w:spacing w:after="180" w:line="300" w:lineRule="auto"/>
        <w:jc w:val="both"/>
        <w:rPr>
          <w:color w:val="auto"/>
        </w:rPr>
      </w:pPr>
      <w:r w:rsidRPr="003975EA">
        <w:rPr>
          <w:color w:val="auto"/>
        </w:rPr>
        <w:t xml:space="preserve">Tickets were grouped into three broad types — Request, Problem, and Incident — which made it possible to </w:t>
      </w:r>
      <w:r w:rsidRPr="003975EA">
        <w:rPr>
          <w:color w:val="auto"/>
        </w:rPr>
        <w:t>compare very different kinds of support workload against each other.</w:t>
      </w:r>
    </w:p>
    <w:p w:rsidR="006439C0" w:rsidRPr="003975EA" w:rsidRDefault="006439C0" w:rsidP="00832BD0">
      <w:pPr>
        <w:spacing w:after="180" w:line="300" w:lineRule="auto"/>
        <w:jc w:val="center"/>
        <w:rPr>
          <w:color w:val="auto"/>
        </w:rPr>
      </w:pPr>
      <w:r w:rsidRPr="003975EA">
        <w:rPr>
          <w:color w:val="auto"/>
        </w:rPr>
        <w:lastRenderedPageBreak/>
        <w:drawing>
          <wp:inline distT="0" distB="0" distL="0" distR="0" wp14:anchorId="62850525" wp14:editId="2423475E">
            <wp:extent cx="2079979" cy="3307167"/>
            <wp:effectExtent l="0" t="0" r="0" b="7620"/>
            <wp:docPr id="2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7"/>
                    <pic:cNvPicPr>
                      <a:picLocks noChangeAspect="1"/>
                    </pic:cNvPicPr>
                  </pic:nvPicPr>
                  <pic:blipFill>
                    <a:blip r:embed="rId12"/>
                    <a:stretch>
                      <a:fillRect/>
                    </a:stretch>
                  </pic:blipFill>
                  <pic:spPr>
                    <a:xfrm>
                      <a:off x="0" y="0"/>
                      <a:ext cx="2079979" cy="3307167"/>
                    </a:xfrm>
                    <a:prstGeom prst="rect">
                      <a:avLst/>
                    </a:prstGeom>
                  </pic:spPr>
                </pic:pic>
              </a:graphicData>
            </a:graphic>
          </wp:inline>
        </w:drawing>
      </w:r>
    </w:p>
    <w:p w:rsidR="00854C7F" w:rsidRPr="003975EA" w:rsidRDefault="0059042E">
      <w:pPr>
        <w:pStyle w:val="Heading3"/>
        <w:spacing w:before="220" w:after="100"/>
        <w:rPr>
          <w:color w:val="auto"/>
        </w:rPr>
      </w:pPr>
      <w:r w:rsidRPr="003975EA">
        <w:rPr>
          <w:b/>
          <w:bCs/>
          <w:i/>
          <w:iCs/>
          <w:color w:val="auto"/>
          <w:sz w:val="22"/>
          <w:szCs w:val="22"/>
        </w:rPr>
        <w:t>Support queue</w:t>
      </w:r>
    </w:p>
    <w:p w:rsidR="00854C7F" w:rsidRPr="003975EA" w:rsidRDefault="0059042E">
      <w:pPr>
        <w:spacing w:after="180" w:line="300" w:lineRule="auto"/>
        <w:jc w:val="both"/>
        <w:rPr>
          <w:color w:val="auto"/>
        </w:rPr>
      </w:pPr>
      <w:r w:rsidRPr="003975EA">
        <w:rPr>
          <w:color w:val="auto"/>
        </w:rPr>
        <w:t>I also built a Queue field mapping ticket categories to the team that would realistically handle them, including Account Management, Infrastructure, Billing Support, Product</w:t>
      </w:r>
      <w:r w:rsidRPr="003975EA">
        <w:rPr>
          <w:color w:val="auto"/>
        </w:rPr>
        <w:t>, Security, Technical Support, and Development. This made it possible to look at workload from a team's perspective rather than just a category's.</w:t>
      </w:r>
    </w:p>
    <w:p w:rsidR="00854C7F" w:rsidRPr="003975EA" w:rsidRDefault="0059042E">
      <w:pPr>
        <w:pStyle w:val="Heading1"/>
        <w:pBdr>
          <w:bottom w:val="single" w:sz="6" w:space="4" w:color="2E74B5"/>
        </w:pBdr>
        <w:spacing w:before="420" w:after="200"/>
        <w:rPr>
          <w:color w:val="auto"/>
        </w:rPr>
      </w:pPr>
      <w:r w:rsidRPr="003975EA">
        <w:rPr>
          <w:b/>
          <w:bCs/>
          <w:color w:val="auto"/>
          <w:sz w:val="30"/>
          <w:szCs w:val="30"/>
        </w:rPr>
        <w:t>7. Milestone 2 — Exploratory Visualization and Cluster Analysis</w:t>
      </w:r>
    </w:p>
    <w:p w:rsidR="00854C7F" w:rsidRPr="003975EA" w:rsidRDefault="0059042E">
      <w:pPr>
        <w:pStyle w:val="Heading2"/>
        <w:spacing w:before="300" w:after="140"/>
        <w:rPr>
          <w:color w:val="auto"/>
        </w:rPr>
      </w:pPr>
      <w:r w:rsidRPr="003975EA">
        <w:rPr>
          <w:b/>
          <w:bCs/>
          <w:color w:val="auto"/>
          <w:sz w:val="25"/>
          <w:szCs w:val="25"/>
        </w:rPr>
        <w:t>7.1 Ticket type distribution</w:t>
      </w:r>
    </w:p>
    <w:p w:rsidR="00854C7F" w:rsidRPr="003975EA" w:rsidRDefault="0059042E">
      <w:pPr>
        <w:spacing w:after="180" w:line="300" w:lineRule="auto"/>
        <w:jc w:val="both"/>
        <w:rPr>
          <w:color w:val="auto"/>
        </w:rPr>
      </w:pPr>
      <w:r w:rsidRPr="003975EA">
        <w:rPr>
          <w:color w:val="auto"/>
        </w:rPr>
        <w:t>Looking at the t</w:t>
      </w:r>
      <w:r w:rsidRPr="003975EA">
        <w:rPr>
          <w:color w:val="auto"/>
        </w:rPr>
        <w:t>hree ticket types, Problem tickets made up the largest share of the dataset.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600"/>
      </w:tblGrid>
      <w:tr w:rsidR="003975EA" w:rsidRPr="003975EA">
        <w:tblPrEx>
          <w:tblCellMar>
            <w:top w:w="0" w:type="dxa"/>
            <w:bottom w:w="0" w:type="dxa"/>
          </w:tblCellMar>
        </w:tblPrEx>
        <w:trPr>
          <w:tblHeader/>
        </w:trPr>
        <w:tc>
          <w:tcPr>
            <w:tcW w:w="5400" w:type="dxa"/>
            <w:shd w:val="clear" w:color="auto" w:fill="1F3864"/>
            <w:tcMar>
              <w:top w:w="100" w:type="dxa"/>
              <w:left w:w="120" w:type="dxa"/>
              <w:bottom w:w="100" w:type="dxa"/>
              <w:right w:w="120" w:type="dxa"/>
            </w:tcMar>
            <w:vAlign w:val="center"/>
          </w:tcPr>
          <w:p w:rsidR="00854C7F" w:rsidRPr="003975EA" w:rsidRDefault="0059042E">
            <w:pPr>
              <w:jc w:val="center"/>
              <w:rPr>
                <w:color w:val="auto"/>
              </w:rPr>
            </w:pPr>
            <w:r w:rsidRPr="003975EA">
              <w:rPr>
                <w:b/>
                <w:bCs/>
                <w:color w:val="auto"/>
                <w:sz w:val="20"/>
                <w:szCs w:val="20"/>
              </w:rPr>
              <w:t>Ticket Type</w:t>
            </w:r>
          </w:p>
        </w:tc>
        <w:tc>
          <w:tcPr>
            <w:tcW w:w="3600" w:type="dxa"/>
            <w:shd w:val="clear" w:color="auto" w:fill="1F3864"/>
            <w:tcMar>
              <w:top w:w="100" w:type="dxa"/>
              <w:left w:w="120" w:type="dxa"/>
              <w:bottom w:w="100" w:type="dxa"/>
              <w:right w:w="120" w:type="dxa"/>
            </w:tcMar>
            <w:vAlign w:val="center"/>
          </w:tcPr>
          <w:p w:rsidR="00854C7F" w:rsidRPr="003975EA" w:rsidRDefault="0059042E">
            <w:pPr>
              <w:jc w:val="center"/>
              <w:rPr>
                <w:color w:val="auto"/>
              </w:rPr>
            </w:pPr>
            <w:r w:rsidRPr="003975EA">
              <w:rPr>
                <w:b/>
                <w:bCs/>
                <w:color w:val="auto"/>
                <w:sz w:val="20"/>
                <w:szCs w:val="20"/>
              </w:rPr>
              <w:t>Count</w:t>
            </w:r>
          </w:p>
        </w:tc>
      </w:tr>
      <w:tr w:rsidR="003975EA" w:rsidRPr="003975EA">
        <w:tblPrEx>
          <w:tblCellMar>
            <w:top w:w="0" w:type="dxa"/>
            <w:bottom w:w="0" w:type="dxa"/>
          </w:tblCellMar>
        </w:tblPrEx>
        <w:tc>
          <w:tcPr>
            <w:tcW w:w="5400" w:type="dxa"/>
            <w:tcMar>
              <w:top w:w="90" w:type="dxa"/>
              <w:left w:w="120" w:type="dxa"/>
              <w:bottom w:w="90" w:type="dxa"/>
              <w:right w:w="120" w:type="dxa"/>
            </w:tcMar>
            <w:vAlign w:val="center"/>
          </w:tcPr>
          <w:p w:rsidR="00854C7F" w:rsidRPr="003975EA" w:rsidRDefault="0059042E">
            <w:pPr>
              <w:jc w:val="center"/>
              <w:rPr>
                <w:color w:val="auto"/>
              </w:rPr>
            </w:pPr>
            <w:r w:rsidRPr="003975EA">
              <w:rPr>
                <w:color w:val="auto"/>
                <w:sz w:val="20"/>
                <w:szCs w:val="20"/>
              </w:rPr>
              <w:t>Problem</w:t>
            </w:r>
          </w:p>
        </w:tc>
        <w:tc>
          <w:tcPr>
            <w:tcW w:w="3600" w:type="dxa"/>
            <w:tcMar>
              <w:top w:w="90" w:type="dxa"/>
              <w:left w:w="120" w:type="dxa"/>
              <w:bottom w:w="90" w:type="dxa"/>
              <w:right w:w="120" w:type="dxa"/>
            </w:tcMar>
            <w:vAlign w:val="center"/>
          </w:tcPr>
          <w:p w:rsidR="00854C7F" w:rsidRPr="003975EA" w:rsidRDefault="0059042E">
            <w:pPr>
              <w:jc w:val="center"/>
              <w:rPr>
                <w:color w:val="auto"/>
              </w:rPr>
            </w:pPr>
            <w:r w:rsidRPr="003975EA">
              <w:rPr>
                <w:color w:val="auto"/>
                <w:sz w:val="20"/>
                <w:szCs w:val="20"/>
              </w:rPr>
              <w:t>79,972</w:t>
            </w:r>
          </w:p>
        </w:tc>
      </w:tr>
      <w:tr w:rsidR="003975EA" w:rsidRPr="003975EA">
        <w:tblPrEx>
          <w:tblCellMar>
            <w:top w:w="0" w:type="dxa"/>
            <w:bottom w:w="0" w:type="dxa"/>
          </w:tblCellMar>
        </w:tblPrEx>
        <w:tc>
          <w:tcPr>
            <w:tcW w:w="5400" w:type="dxa"/>
            <w:shd w:val="clear" w:color="auto" w:fill="F2F2F2"/>
            <w:tcMar>
              <w:top w:w="90" w:type="dxa"/>
              <w:left w:w="120" w:type="dxa"/>
              <w:bottom w:w="90" w:type="dxa"/>
              <w:right w:w="120" w:type="dxa"/>
            </w:tcMar>
            <w:vAlign w:val="center"/>
          </w:tcPr>
          <w:p w:rsidR="00854C7F" w:rsidRPr="003975EA" w:rsidRDefault="0059042E">
            <w:pPr>
              <w:jc w:val="center"/>
              <w:rPr>
                <w:color w:val="auto"/>
              </w:rPr>
            </w:pPr>
            <w:r w:rsidRPr="003975EA">
              <w:rPr>
                <w:color w:val="auto"/>
                <w:sz w:val="20"/>
                <w:szCs w:val="20"/>
              </w:rPr>
              <w:t>Request</w:t>
            </w:r>
          </w:p>
        </w:tc>
        <w:tc>
          <w:tcPr>
            <w:tcW w:w="3600" w:type="dxa"/>
            <w:shd w:val="clear" w:color="auto" w:fill="F2F2F2"/>
            <w:tcMar>
              <w:top w:w="90" w:type="dxa"/>
              <w:left w:w="120" w:type="dxa"/>
              <w:bottom w:w="90" w:type="dxa"/>
              <w:right w:w="120" w:type="dxa"/>
            </w:tcMar>
            <w:vAlign w:val="center"/>
          </w:tcPr>
          <w:p w:rsidR="00854C7F" w:rsidRPr="003975EA" w:rsidRDefault="0059042E">
            <w:pPr>
              <w:jc w:val="center"/>
              <w:rPr>
                <w:color w:val="auto"/>
              </w:rPr>
            </w:pPr>
            <w:r w:rsidRPr="003975EA">
              <w:rPr>
                <w:color w:val="auto"/>
                <w:sz w:val="20"/>
                <w:szCs w:val="20"/>
              </w:rPr>
              <w:t>60,165</w:t>
            </w:r>
          </w:p>
        </w:tc>
      </w:tr>
      <w:tr w:rsidR="003975EA" w:rsidRPr="003975EA">
        <w:tblPrEx>
          <w:tblCellMar>
            <w:top w:w="0" w:type="dxa"/>
            <w:bottom w:w="0" w:type="dxa"/>
          </w:tblCellMar>
        </w:tblPrEx>
        <w:tc>
          <w:tcPr>
            <w:tcW w:w="5400" w:type="dxa"/>
            <w:tcMar>
              <w:top w:w="90" w:type="dxa"/>
              <w:left w:w="120" w:type="dxa"/>
              <w:bottom w:w="90" w:type="dxa"/>
              <w:right w:w="120" w:type="dxa"/>
            </w:tcMar>
            <w:vAlign w:val="center"/>
          </w:tcPr>
          <w:p w:rsidR="00854C7F" w:rsidRPr="003975EA" w:rsidRDefault="0059042E">
            <w:pPr>
              <w:jc w:val="center"/>
              <w:rPr>
                <w:color w:val="auto"/>
              </w:rPr>
            </w:pPr>
            <w:r w:rsidRPr="003975EA">
              <w:rPr>
                <w:color w:val="auto"/>
                <w:sz w:val="20"/>
                <w:szCs w:val="20"/>
              </w:rPr>
              <w:t>Incident</w:t>
            </w:r>
          </w:p>
        </w:tc>
        <w:tc>
          <w:tcPr>
            <w:tcW w:w="3600" w:type="dxa"/>
            <w:tcMar>
              <w:top w:w="90" w:type="dxa"/>
              <w:left w:w="120" w:type="dxa"/>
              <w:bottom w:w="90" w:type="dxa"/>
              <w:right w:w="120" w:type="dxa"/>
            </w:tcMar>
            <w:vAlign w:val="center"/>
          </w:tcPr>
          <w:p w:rsidR="00854C7F" w:rsidRPr="003975EA" w:rsidRDefault="0059042E">
            <w:pPr>
              <w:jc w:val="center"/>
              <w:rPr>
                <w:color w:val="auto"/>
              </w:rPr>
            </w:pPr>
            <w:r w:rsidRPr="003975EA">
              <w:rPr>
                <w:color w:val="auto"/>
                <w:sz w:val="20"/>
                <w:szCs w:val="20"/>
              </w:rPr>
              <w:t>59,863</w:t>
            </w:r>
          </w:p>
        </w:tc>
      </w:tr>
    </w:tbl>
    <w:p w:rsidR="00854C7F" w:rsidRPr="003975EA" w:rsidRDefault="0059042E">
      <w:pPr>
        <w:spacing w:before="60" w:after="240"/>
        <w:jc w:val="center"/>
        <w:rPr>
          <w:color w:val="auto"/>
        </w:rPr>
      </w:pPr>
      <w:r w:rsidRPr="003975EA">
        <w:rPr>
          <w:i/>
          <w:iCs/>
          <w:color w:val="auto"/>
          <w:sz w:val="18"/>
          <w:szCs w:val="18"/>
        </w:rPr>
        <w:t>Table 1 — Ticket volume by type</w:t>
      </w:r>
    </w:p>
    <w:p w:rsidR="00854C7F" w:rsidRPr="003975EA" w:rsidRDefault="0059042E">
      <w:pPr>
        <w:spacing w:after="180" w:line="300" w:lineRule="auto"/>
        <w:jc w:val="both"/>
        <w:rPr>
          <w:color w:val="auto"/>
        </w:rPr>
      </w:pPr>
      <w:r w:rsidRPr="003975EA">
        <w:rPr>
          <w:color w:val="auto"/>
        </w:rPr>
        <w:t>Problem tickets being the largest group suggests that a meaningful chunk of the support team's time is going toward recurring or pre-existing issues rather than one-off requests. That points toward an opportunity: if the team invests more in root-cause fix</w:t>
      </w:r>
      <w:r w:rsidRPr="003975EA">
        <w:rPr>
          <w:color w:val="auto"/>
        </w:rPr>
        <w:t>es for these recurring problems, it should reduce the overall ticket load rather than just responding to symptoms one ticket at a time.</w:t>
      </w:r>
    </w:p>
    <w:p w:rsidR="006439C0" w:rsidRPr="003975EA" w:rsidRDefault="006439C0" w:rsidP="00832BD0">
      <w:pPr>
        <w:spacing w:after="180" w:line="300" w:lineRule="auto"/>
        <w:jc w:val="center"/>
        <w:rPr>
          <w:color w:val="auto"/>
        </w:rPr>
      </w:pPr>
      <w:r w:rsidRPr="003975EA">
        <w:rPr>
          <w:color w:val="auto"/>
        </w:rPr>
        <w:lastRenderedPageBreak/>
        <w:drawing>
          <wp:inline distT="0" distB="0" distL="0" distR="0" wp14:anchorId="78759C57" wp14:editId="52FBA27A">
            <wp:extent cx="3156247" cy="4031311"/>
            <wp:effectExtent l="0" t="0" r="6350" b="762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rotWithShape="1">
                    <a:blip r:embed="rId13"/>
                    <a:srcRect l="6564" r="5204"/>
                    <a:stretch/>
                  </pic:blipFill>
                  <pic:spPr>
                    <a:xfrm>
                      <a:off x="0" y="0"/>
                      <a:ext cx="3169232" cy="4047896"/>
                    </a:xfrm>
                    <a:prstGeom prst="rect">
                      <a:avLst/>
                    </a:prstGeom>
                  </pic:spPr>
                </pic:pic>
              </a:graphicData>
            </a:graphic>
          </wp:inline>
        </w:drawing>
      </w:r>
    </w:p>
    <w:p w:rsidR="00854C7F" w:rsidRPr="003975EA" w:rsidRDefault="0059042E">
      <w:pPr>
        <w:pStyle w:val="Heading2"/>
        <w:spacing w:before="300" w:after="140"/>
        <w:rPr>
          <w:color w:val="auto"/>
        </w:rPr>
      </w:pPr>
      <w:r w:rsidRPr="003975EA">
        <w:rPr>
          <w:b/>
          <w:bCs/>
          <w:color w:val="auto"/>
          <w:sz w:val="25"/>
          <w:szCs w:val="25"/>
        </w:rPr>
        <w:t>7.2 Ticket category distribution</w:t>
      </w:r>
    </w:p>
    <w:p w:rsidR="00854C7F" w:rsidRPr="003975EA" w:rsidRDefault="0059042E">
      <w:pPr>
        <w:spacing w:after="180" w:line="300" w:lineRule="auto"/>
        <w:jc w:val="both"/>
        <w:rPr>
          <w:color w:val="auto"/>
        </w:rPr>
      </w:pPr>
      <w:r w:rsidRPr="003975EA">
        <w:rPr>
          <w:color w:val="auto"/>
        </w:rPr>
        <w:t>The ten major issue categories — things like Feature Request, Subscription Cancellation</w:t>
      </w:r>
      <w:r w:rsidRPr="003975EA">
        <w:rPr>
          <w:color w:val="auto"/>
        </w:rPr>
        <w:t>, Performance Issue, Security Concern, Login Issue, Payment Problem, Bug Report, Refund Request, Data Sync Issue, and Account Suspension — turned out to be fairly evenly sized, each sitting at roughly 20,000 tickets. That tells me the workload isn't concen</w:t>
      </w:r>
      <w:r w:rsidRPr="003975EA">
        <w:rPr>
          <w:color w:val="auto"/>
        </w:rPr>
        <w:t>trated in one problem area; support resources genuinely need to be spread across several fronts rather than optimized for just one category.</w:t>
      </w:r>
    </w:p>
    <w:p w:rsidR="006439C0" w:rsidRPr="003975EA" w:rsidRDefault="006439C0" w:rsidP="00832BD0">
      <w:pPr>
        <w:spacing w:after="180" w:line="300" w:lineRule="auto"/>
        <w:jc w:val="center"/>
        <w:rPr>
          <w:color w:val="auto"/>
        </w:rPr>
      </w:pPr>
      <w:r w:rsidRPr="003975EA">
        <w:rPr>
          <w:color w:val="auto"/>
        </w:rPr>
        <w:drawing>
          <wp:inline distT="0" distB="0" distL="0" distR="0" wp14:anchorId="1A94F951" wp14:editId="602D477B">
            <wp:extent cx="3694914" cy="2406862"/>
            <wp:effectExtent l="0" t="0" r="1270" b="0"/>
            <wp:docPr id="4" name="Picture 10"/>
            <wp:cNvGraphicFramePr/>
            <a:graphic xmlns:a="http://schemas.openxmlformats.org/drawingml/2006/main">
              <a:graphicData uri="http://schemas.openxmlformats.org/drawingml/2006/picture">
                <pic:pic xmlns:pic="http://schemas.openxmlformats.org/drawingml/2006/picture">
                  <pic:nvPicPr>
                    <pic:cNvPr id="11" name="Picture 10"/>
                    <pic:cNvPicPr/>
                  </pic:nvPicPr>
                  <pic:blipFill>
                    <a:blip r:embed="rId14"/>
                    <a:stretch>
                      <a:fillRect/>
                    </a:stretch>
                  </pic:blipFill>
                  <pic:spPr>
                    <a:xfrm>
                      <a:off x="0" y="0"/>
                      <a:ext cx="3694914" cy="2406862"/>
                    </a:xfrm>
                    <a:prstGeom prst="rect">
                      <a:avLst/>
                    </a:prstGeom>
                  </pic:spPr>
                </pic:pic>
              </a:graphicData>
            </a:graphic>
          </wp:inline>
        </w:drawing>
      </w:r>
    </w:p>
    <w:p w:rsidR="00854C7F" w:rsidRPr="003975EA" w:rsidRDefault="0059042E">
      <w:pPr>
        <w:pStyle w:val="Heading2"/>
        <w:spacing w:before="300" w:after="140"/>
        <w:rPr>
          <w:color w:val="auto"/>
        </w:rPr>
      </w:pPr>
      <w:r w:rsidRPr="003975EA">
        <w:rPr>
          <w:b/>
          <w:bCs/>
          <w:color w:val="auto"/>
          <w:sz w:val="25"/>
          <w:szCs w:val="25"/>
        </w:rPr>
        <w:lastRenderedPageBreak/>
        <w:t>7.3 Priority distribution</w:t>
      </w:r>
    </w:p>
    <w:p w:rsidR="00854C7F" w:rsidRPr="003975EA" w:rsidRDefault="0059042E" w:rsidP="00832BD0">
      <w:pPr>
        <w:spacing w:after="180" w:line="300" w:lineRule="auto"/>
        <w:jc w:val="center"/>
        <w:rPr>
          <w:color w:val="auto"/>
        </w:rPr>
      </w:pPr>
      <w:r w:rsidRPr="003975EA">
        <w:rPr>
          <w:color w:val="auto"/>
        </w:rPr>
        <w:t>Priority was split across four levels — Low, Medium, High, and Urgent — and the split was</w:t>
      </w:r>
      <w:r w:rsidRPr="003975EA">
        <w:rPr>
          <w:color w:val="auto"/>
        </w:rPr>
        <w:t xml:space="preserve"> close to even, each level accounting for roughly 50,000 tickets. This means the support desk isn't dealing with an occasional urgent spike; urgent and high-priority tickets arrive in real volume all the time, so the team's processes need to be built to ha</w:t>
      </w:r>
      <w:r w:rsidRPr="003975EA">
        <w:rPr>
          <w:color w:val="auto"/>
        </w:rPr>
        <w:t>ndle that consistently rather than as an exception.</w:t>
      </w:r>
      <w:r w:rsidR="006439C0" w:rsidRPr="003975EA">
        <w:rPr>
          <w:noProof/>
          <w:color w:val="auto"/>
        </w:rPr>
        <w:t xml:space="preserve"> </w:t>
      </w:r>
      <w:r w:rsidR="006439C0" w:rsidRPr="003975EA">
        <w:rPr>
          <w:color w:val="auto"/>
        </w:rPr>
        <w:drawing>
          <wp:inline distT="0" distB="0" distL="0" distR="0" wp14:anchorId="441C1638" wp14:editId="048D48B3">
            <wp:extent cx="3623540" cy="2391593"/>
            <wp:effectExtent l="0" t="0" r="0" b="8890"/>
            <wp:docPr id="12" name="Picture 11"/>
            <wp:cNvGraphicFramePr/>
            <a:graphic xmlns:a="http://schemas.openxmlformats.org/drawingml/2006/main">
              <a:graphicData uri="http://schemas.openxmlformats.org/drawingml/2006/picture">
                <pic:pic xmlns:pic="http://schemas.openxmlformats.org/drawingml/2006/picture">
                  <pic:nvPicPr>
                    <pic:cNvPr id="12" name="Picture 11"/>
                    <pic:cNvPicPr/>
                  </pic:nvPicPr>
                  <pic:blipFill>
                    <a:blip r:embed="rId15"/>
                    <a:stretch>
                      <a:fillRect/>
                    </a:stretch>
                  </pic:blipFill>
                  <pic:spPr>
                    <a:xfrm>
                      <a:off x="0" y="0"/>
                      <a:ext cx="3623540" cy="2391593"/>
                    </a:xfrm>
                    <a:prstGeom prst="rect">
                      <a:avLst/>
                    </a:prstGeom>
                  </pic:spPr>
                </pic:pic>
              </a:graphicData>
            </a:graphic>
          </wp:inline>
        </w:drawing>
      </w:r>
    </w:p>
    <w:p w:rsidR="00854C7F" w:rsidRPr="003975EA" w:rsidRDefault="0059042E">
      <w:pPr>
        <w:pStyle w:val="Heading2"/>
        <w:spacing w:before="300" w:after="140"/>
        <w:rPr>
          <w:color w:val="auto"/>
        </w:rPr>
      </w:pPr>
      <w:r w:rsidRPr="003975EA">
        <w:rPr>
          <w:b/>
          <w:bCs/>
          <w:color w:val="auto"/>
          <w:sz w:val="25"/>
          <w:szCs w:val="25"/>
        </w:rPr>
        <w:t>7.4 Support queue distribution</w:t>
      </w:r>
    </w:p>
    <w:p w:rsidR="00854C7F" w:rsidRPr="003975EA" w:rsidRDefault="0059042E">
      <w:pPr>
        <w:spacing w:after="180" w:line="300" w:lineRule="auto"/>
        <w:jc w:val="both"/>
        <w:rPr>
          <w:color w:val="auto"/>
        </w:rPr>
      </w:pPr>
      <w:r w:rsidRPr="003975EA">
        <w:rPr>
          <w:color w:val="auto"/>
        </w:rPr>
        <w:t>Looking at workload by team, Account Management, Infrastructure, and Billing Support carried some of the heaviest loads. This kind of breakdown is useful for identifying whi</w:t>
      </w:r>
      <w:r w:rsidRPr="003975EA">
        <w:rPr>
          <w:color w:val="auto"/>
        </w:rPr>
        <w:t>ch teams might need extra staffing, more automation, or a rethink of their workflow.</w:t>
      </w:r>
    </w:p>
    <w:p w:rsidR="006439C0" w:rsidRPr="003975EA" w:rsidRDefault="006439C0" w:rsidP="00832BD0">
      <w:pPr>
        <w:spacing w:after="180" w:line="300" w:lineRule="auto"/>
        <w:jc w:val="center"/>
        <w:rPr>
          <w:color w:val="auto"/>
        </w:rPr>
      </w:pPr>
      <w:r w:rsidRPr="003975EA">
        <w:rPr>
          <w:color w:val="auto"/>
        </w:rPr>
        <w:drawing>
          <wp:inline distT="0" distB="0" distL="0" distR="0" wp14:anchorId="3B2AB326" wp14:editId="70279484">
            <wp:extent cx="3644204" cy="2284134"/>
            <wp:effectExtent l="0" t="0" r="0" b="1905"/>
            <wp:docPr id="13" name="Picture 12"/>
            <wp:cNvGraphicFramePr/>
            <a:graphic xmlns:a="http://schemas.openxmlformats.org/drawingml/2006/main">
              <a:graphicData uri="http://schemas.openxmlformats.org/drawingml/2006/picture">
                <pic:pic xmlns:pic="http://schemas.openxmlformats.org/drawingml/2006/picture">
                  <pic:nvPicPr>
                    <pic:cNvPr id="13" name="Picture 12"/>
                    <pic:cNvPicPr/>
                  </pic:nvPicPr>
                  <pic:blipFill>
                    <a:blip r:embed="rId16"/>
                    <a:stretch>
                      <a:fillRect/>
                    </a:stretch>
                  </pic:blipFill>
                  <pic:spPr>
                    <a:xfrm>
                      <a:off x="0" y="0"/>
                      <a:ext cx="3644204" cy="2284134"/>
                    </a:xfrm>
                    <a:prstGeom prst="rect">
                      <a:avLst/>
                    </a:prstGeom>
                  </pic:spPr>
                </pic:pic>
              </a:graphicData>
            </a:graphic>
          </wp:inline>
        </w:drawing>
      </w:r>
    </w:p>
    <w:p w:rsidR="00854C7F" w:rsidRPr="003975EA" w:rsidRDefault="0059042E">
      <w:pPr>
        <w:rPr>
          <w:color w:val="auto"/>
        </w:rPr>
      </w:pPr>
      <w:r w:rsidRPr="003975EA">
        <w:rPr>
          <w:color w:val="auto"/>
        </w:rPr>
        <w:br w:type="page"/>
      </w:r>
    </w:p>
    <w:p w:rsidR="00854C7F" w:rsidRPr="003975EA" w:rsidRDefault="00832BD0">
      <w:pPr>
        <w:pStyle w:val="Heading1"/>
        <w:pBdr>
          <w:bottom w:val="single" w:sz="6" w:space="4" w:color="2E74B5"/>
        </w:pBdr>
        <w:spacing w:before="420" w:after="200"/>
        <w:rPr>
          <w:color w:val="auto"/>
        </w:rPr>
      </w:pPr>
      <w:r w:rsidRPr="003975EA">
        <w:rPr>
          <w:b/>
          <w:bCs/>
          <w:color w:val="auto"/>
          <w:sz w:val="30"/>
          <w:szCs w:val="30"/>
        </w:rPr>
        <w:lastRenderedPageBreak/>
        <w:t xml:space="preserve">8. Milestone </w:t>
      </w:r>
      <w:proofErr w:type="gramStart"/>
      <w:r w:rsidRPr="003975EA">
        <w:rPr>
          <w:b/>
          <w:bCs/>
          <w:color w:val="auto"/>
          <w:sz w:val="30"/>
          <w:szCs w:val="30"/>
        </w:rPr>
        <w:t xml:space="preserve">2 </w:t>
      </w:r>
      <w:r w:rsidR="0059042E" w:rsidRPr="003975EA">
        <w:rPr>
          <w:b/>
          <w:bCs/>
          <w:color w:val="auto"/>
          <w:sz w:val="30"/>
          <w:szCs w:val="30"/>
        </w:rPr>
        <w:t xml:space="preserve"> —</w:t>
      </w:r>
      <w:proofErr w:type="gramEnd"/>
      <w:r w:rsidR="0059042E" w:rsidRPr="003975EA">
        <w:rPr>
          <w:b/>
          <w:bCs/>
          <w:color w:val="auto"/>
          <w:sz w:val="30"/>
          <w:szCs w:val="30"/>
        </w:rPr>
        <w:t xml:space="preserve"> Similarity and Cluster Analysis</w:t>
      </w:r>
    </w:p>
    <w:p w:rsidR="00854C7F" w:rsidRPr="003975EA" w:rsidRDefault="0059042E">
      <w:pPr>
        <w:spacing w:after="180" w:line="300" w:lineRule="auto"/>
        <w:jc w:val="both"/>
        <w:rPr>
          <w:color w:val="auto"/>
        </w:rPr>
      </w:pPr>
      <w:r w:rsidRPr="003975EA">
        <w:rPr>
          <w:color w:val="auto"/>
        </w:rPr>
        <w:t xml:space="preserve">To understand what customers were actually writing about, I ran text clustering on the </w:t>
      </w:r>
      <w:proofErr w:type="spellStart"/>
      <w:r w:rsidRPr="003975EA">
        <w:rPr>
          <w:color w:val="auto"/>
        </w:rPr>
        <w:t>issue_description</w:t>
      </w:r>
      <w:proofErr w:type="spellEnd"/>
      <w:r w:rsidRPr="003975EA">
        <w:rPr>
          <w:color w:val="auto"/>
        </w:rPr>
        <w:t xml:space="preserve"> field — </w:t>
      </w:r>
      <w:proofErr w:type="spellStart"/>
      <w:r w:rsidRPr="003975EA">
        <w:rPr>
          <w:color w:val="auto"/>
        </w:rPr>
        <w:t>vectorizing</w:t>
      </w:r>
      <w:proofErr w:type="spellEnd"/>
      <w:r w:rsidRPr="003975EA">
        <w:rPr>
          <w:color w:val="auto"/>
        </w:rPr>
        <w:t xml:space="preserve"> the text and grouping similar descriptions together. This produced five clusters.</w:t>
      </w:r>
    </w:p>
    <w:p w:rsidR="00854C7F" w:rsidRPr="003975EA" w:rsidRDefault="0059042E">
      <w:pPr>
        <w:pStyle w:val="Heading2"/>
        <w:spacing w:before="300" w:after="140"/>
        <w:rPr>
          <w:color w:val="auto"/>
        </w:rPr>
      </w:pPr>
      <w:r w:rsidRPr="003975EA">
        <w:rPr>
          <w:b/>
          <w:bCs/>
          <w:color w:val="auto"/>
          <w:sz w:val="25"/>
          <w:szCs w:val="25"/>
        </w:rPr>
        <w:t>8.1 The five clusters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3975EA" w:rsidRPr="003975EA">
        <w:tblPrEx>
          <w:tblCellMar>
            <w:top w:w="0" w:type="dxa"/>
            <w:bottom w:w="0" w:type="dxa"/>
          </w:tblCellMar>
        </w:tblPrEx>
        <w:trPr>
          <w:tblHeader/>
        </w:trPr>
        <w:tc>
          <w:tcPr>
            <w:tcW w:w="2600" w:type="dxa"/>
            <w:shd w:val="clear" w:color="auto" w:fill="1F3864"/>
            <w:tcMar>
              <w:top w:w="100" w:type="dxa"/>
              <w:left w:w="120" w:type="dxa"/>
              <w:bottom w:w="100" w:type="dxa"/>
              <w:right w:w="120" w:type="dxa"/>
            </w:tcMar>
            <w:vAlign w:val="center"/>
          </w:tcPr>
          <w:p w:rsidR="00854C7F" w:rsidRPr="003975EA" w:rsidRDefault="0059042E">
            <w:pPr>
              <w:jc w:val="center"/>
              <w:rPr>
                <w:color w:val="auto"/>
              </w:rPr>
            </w:pPr>
            <w:r w:rsidRPr="003975EA">
              <w:rPr>
                <w:b/>
                <w:bCs/>
                <w:color w:val="auto"/>
                <w:sz w:val="20"/>
                <w:szCs w:val="20"/>
              </w:rPr>
              <w:t>Cluster ID</w:t>
            </w:r>
          </w:p>
        </w:tc>
        <w:tc>
          <w:tcPr>
            <w:tcW w:w="6400" w:type="dxa"/>
            <w:shd w:val="clear" w:color="auto" w:fill="1F3864"/>
            <w:tcMar>
              <w:top w:w="100" w:type="dxa"/>
              <w:left w:w="120" w:type="dxa"/>
              <w:bottom w:w="100" w:type="dxa"/>
              <w:right w:w="120" w:type="dxa"/>
            </w:tcMar>
            <w:vAlign w:val="center"/>
          </w:tcPr>
          <w:p w:rsidR="00854C7F" w:rsidRPr="003975EA" w:rsidRDefault="0059042E">
            <w:pPr>
              <w:jc w:val="center"/>
              <w:rPr>
                <w:color w:val="auto"/>
              </w:rPr>
            </w:pPr>
            <w:r w:rsidRPr="003975EA">
              <w:rPr>
                <w:b/>
                <w:bCs/>
                <w:color w:val="auto"/>
                <w:sz w:val="20"/>
                <w:szCs w:val="20"/>
              </w:rPr>
              <w:t>Cluster Name</w:t>
            </w:r>
          </w:p>
        </w:tc>
      </w:tr>
      <w:tr w:rsidR="003975EA" w:rsidRPr="003975EA">
        <w:tblPrEx>
          <w:tblCellMar>
            <w:top w:w="0" w:type="dxa"/>
            <w:bottom w:w="0" w:type="dxa"/>
          </w:tblCellMar>
        </w:tblPrEx>
        <w:tc>
          <w:tcPr>
            <w:tcW w:w="2600" w:type="dxa"/>
            <w:tcMar>
              <w:top w:w="90" w:type="dxa"/>
              <w:left w:w="120" w:type="dxa"/>
              <w:bottom w:w="90" w:type="dxa"/>
              <w:right w:w="120" w:type="dxa"/>
            </w:tcMar>
            <w:vAlign w:val="center"/>
          </w:tcPr>
          <w:p w:rsidR="00854C7F" w:rsidRPr="003975EA" w:rsidRDefault="0059042E">
            <w:pPr>
              <w:jc w:val="center"/>
              <w:rPr>
                <w:color w:val="auto"/>
              </w:rPr>
            </w:pPr>
            <w:r w:rsidRPr="003975EA">
              <w:rPr>
                <w:color w:val="auto"/>
                <w:sz w:val="20"/>
                <w:szCs w:val="20"/>
              </w:rPr>
              <w:t>0</w:t>
            </w:r>
          </w:p>
        </w:tc>
        <w:tc>
          <w:tcPr>
            <w:tcW w:w="6400" w:type="dxa"/>
            <w:tcMar>
              <w:top w:w="90" w:type="dxa"/>
              <w:left w:w="120" w:type="dxa"/>
              <w:bottom w:w="90" w:type="dxa"/>
              <w:right w:w="120" w:type="dxa"/>
            </w:tcMar>
            <w:vAlign w:val="center"/>
          </w:tcPr>
          <w:p w:rsidR="00854C7F" w:rsidRPr="003975EA" w:rsidRDefault="0059042E">
            <w:pPr>
              <w:jc w:val="center"/>
              <w:rPr>
                <w:color w:val="auto"/>
              </w:rPr>
            </w:pPr>
            <w:r w:rsidRPr="003975EA">
              <w:rPr>
                <w:color w:val="auto"/>
                <w:sz w:val="20"/>
                <w:szCs w:val="20"/>
              </w:rPr>
              <w:t>Application Errors</w:t>
            </w:r>
          </w:p>
        </w:tc>
      </w:tr>
      <w:tr w:rsidR="003975EA" w:rsidRPr="003975EA">
        <w:tblPrEx>
          <w:tblCellMar>
            <w:top w:w="0" w:type="dxa"/>
            <w:bottom w:w="0" w:type="dxa"/>
          </w:tblCellMar>
        </w:tblPrEx>
        <w:tc>
          <w:tcPr>
            <w:tcW w:w="2600" w:type="dxa"/>
            <w:shd w:val="clear" w:color="auto" w:fill="F2F2F2"/>
            <w:tcMar>
              <w:top w:w="90" w:type="dxa"/>
              <w:left w:w="120" w:type="dxa"/>
              <w:bottom w:w="90" w:type="dxa"/>
              <w:right w:w="120" w:type="dxa"/>
            </w:tcMar>
            <w:vAlign w:val="center"/>
          </w:tcPr>
          <w:p w:rsidR="00854C7F" w:rsidRPr="003975EA" w:rsidRDefault="0059042E">
            <w:pPr>
              <w:jc w:val="center"/>
              <w:rPr>
                <w:color w:val="auto"/>
              </w:rPr>
            </w:pPr>
            <w:r w:rsidRPr="003975EA">
              <w:rPr>
                <w:color w:val="auto"/>
                <w:sz w:val="20"/>
                <w:szCs w:val="20"/>
              </w:rPr>
              <w:t>1</w:t>
            </w:r>
          </w:p>
        </w:tc>
        <w:tc>
          <w:tcPr>
            <w:tcW w:w="6400" w:type="dxa"/>
            <w:shd w:val="clear" w:color="auto" w:fill="F2F2F2"/>
            <w:tcMar>
              <w:top w:w="90" w:type="dxa"/>
              <w:left w:w="120" w:type="dxa"/>
              <w:bottom w:w="90" w:type="dxa"/>
              <w:right w:w="120" w:type="dxa"/>
            </w:tcMar>
            <w:vAlign w:val="center"/>
          </w:tcPr>
          <w:p w:rsidR="00854C7F" w:rsidRPr="003975EA" w:rsidRDefault="0059042E">
            <w:pPr>
              <w:jc w:val="center"/>
              <w:rPr>
                <w:color w:val="auto"/>
              </w:rPr>
            </w:pPr>
            <w:r w:rsidRPr="003975EA">
              <w:rPr>
                <w:color w:val="auto"/>
                <w:sz w:val="20"/>
                <w:szCs w:val="20"/>
              </w:rPr>
              <w:t>Billing &amp; Subscription Issues</w:t>
            </w:r>
          </w:p>
        </w:tc>
      </w:tr>
      <w:tr w:rsidR="003975EA" w:rsidRPr="003975EA">
        <w:tblPrEx>
          <w:tblCellMar>
            <w:top w:w="0" w:type="dxa"/>
            <w:bottom w:w="0" w:type="dxa"/>
          </w:tblCellMar>
        </w:tblPrEx>
        <w:tc>
          <w:tcPr>
            <w:tcW w:w="2600" w:type="dxa"/>
            <w:tcMar>
              <w:top w:w="90" w:type="dxa"/>
              <w:left w:w="120" w:type="dxa"/>
              <w:bottom w:w="90" w:type="dxa"/>
              <w:right w:w="120" w:type="dxa"/>
            </w:tcMar>
            <w:vAlign w:val="center"/>
          </w:tcPr>
          <w:p w:rsidR="00854C7F" w:rsidRPr="003975EA" w:rsidRDefault="0059042E">
            <w:pPr>
              <w:jc w:val="center"/>
              <w:rPr>
                <w:color w:val="auto"/>
              </w:rPr>
            </w:pPr>
            <w:r w:rsidRPr="003975EA">
              <w:rPr>
                <w:color w:val="auto"/>
                <w:sz w:val="20"/>
                <w:szCs w:val="20"/>
              </w:rPr>
              <w:t>2</w:t>
            </w:r>
          </w:p>
        </w:tc>
        <w:tc>
          <w:tcPr>
            <w:tcW w:w="6400" w:type="dxa"/>
            <w:tcMar>
              <w:top w:w="90" w:type="dxa"/>
              <w:left w:w="120" w:type="dxa"/>
              <w:bottom w:w="90" w:type="dxa"/>
              <w:right w:w="120" w:type="dxa"/>
            </w:tcMar>
            <w:vAlign w:val="center"/>
          </w:tcPr>
          <w:p w:rsidR="00854C7F" w:rsidRPr="003975EA" w:rsidRDefault="0059042E">
            <w:pPr>
              <w:jc w:val="center"/>
              <w:rPr>
                <w:color w:val="auto"/>
              </w:rPr>
            </w:pPr>
            <w:r w:rsidRPr="003975EA">
              <w:rPr>
                <w:color w:val="auto"/>
                <w:sz w:val="20"/>
                <w:szCs w:val="20"/>
              </w:rPr>
              <w:t>Data Synchronization Issues</w:t>
            </w:r>
          </w:p>
        </w:tc>
      </w:tr>
      <w:tr w:rsidR="003975EA" w:rsidRPr="003975EA">
        <w:tblPrEx>
          <w:tblCellMar>
            <w:top w:w="0" w:type="dxa"/>
            <w:bottom w:w="0" w:type="dxa"/>
          </w:tblCellMar>
        </w:tblPrEx>
        <w:tc>
          <w:tcPr>
            <w:tcW w:w="2600" w:type="dxa"/>
            <w:shd w:val="clear" w:color="auto" w:fill="F2F2F2"/>
            <w:tcMar>
              <w:top w:w="90" w:type="dxa"/>
              <w:left w:w="120" w:type="dxa"/>
              <w:bottom w:w="90" w:type="dxa"/>
              <w:right w:w="120" w:type="dxa"/>
            </w:tcMar>
            <w:vAlign w:val="center"/>
          </w:tcPr>
          <w:p w:rsidR="00854C7F" w:rsidRPr="003975EA" w:rsidRDefault="0059042E">
            <w:pPr>
              <w:jc w:val="center"/>
              <w:rPr>
                <w:color w:val="auto"/>
              </w:rPr>
            </w:pPr>
            <w:r w:rsidRPr="003975EA">
              <w:rPr>
                <w:color w:val="auto"/>
                <w:sz w:val="20"/>
                <w:szCs w:val="20"/>
              </w:rPr>
              <w:t>3</w:t>
            </w:r>
          </w:p>
        </w:tc>
        <w:tc>
          <w:tcPr>
            <w:tcW w:w="6400" w:type="dxa"/>
            <w:shd w:val="clear" w:color="auto" w:fill="F2F2F2"/>
            <w:tcMar>
              <w:top w:w="90" w:type="dxa"/>
              <w:left w:w="120" w:type="dxa"/>
              <w:bottom w:w="90" w:type="dxa"/>
              <w:right w:w="120" w:type="dxa"/>
            </w:tcMar>
            <w:vAlign w:val="center"/>
          </w:tcPr>
          <w:p w:rsidR="00854C7F" w:rsidRPr="003975EA" w:rsidRDefault="0059042E">
            <w:pPr>
              <w:jc w:val="center"/>
              <w:rPr>
                <w:color w:val="auto"/>
              </w:rPr>
            </w:pPr>
            <w:r w:rsidRPr="003975EA">
              <w:rPr>
                <w:color w:val="auto"/>
                <w:sz w:val="20"/>
                <w:szCs w:val="20"/>
              </w:rPr>
              <w:t>Account &amp; Transaction Issues</w:t>
            </w:r>
          </w:p>
        </w:tc>
      </w:tr>
      <w:tr w:rsidR="003975EA" w:rsidRPr="003975EA">
        <w:tblPrEx>
          <w:tblCellMar>
            <w:top w:w="0" w:type="dxa"/>
            <w:bottom w:w="0" w:type="dxa"/>
          </w:tblCellMar>
        </w:tblPrEx>
        <w:tc>
          <w:tcPr>
            <w:tcW w:w="2600" w:type="dxa"/>
            <w:tcMar>
              <w:top w:w="90" w:type="dxa"/>
              <w:left w:w="120" w:type="dxa"/>
              <w:bottom w:w="90" w:type="dxa"/>
              <w:right w:w="120" w:type="dxa"/>
            </w:tcMar>
            <w:vAlign w:val="center"/>
          </w:tcPr>
          <w:p w:rsidR="00854C7F" w:rsidRPr="003975EA" w:rsidRDefault="0059042E">
            <w:pPr>
              <w:jc w:val="center"/>
              <w:rPr>
                <w:color w:val="auto"/>
              </w:rPr>
            </w:pPr>
            <w:r w:rsidRPr="003975EA">
              <w:rPr>
                <w:color w:val="auto"/>
                <w:sz w:val="20"/>
                <w:szCs w:val="20"/>
              </w:rPr>
              <w:t>4</w:t>
            </w:r>
          </w:p>
        </w:tc>
        <w:tc>
          <w:tcPr>
            <w:tcW w:w="6400" w:type="dxa"/>
            <w:tcMar>
              <w:top w:w="90" w:type="dxa"/>
              <w:left w:w="120" w:type="dxa"/>
              <w:bottom w:w="90" w:type="dxa"/>
              <w:right w:w="120" w:type="dxa"/>
            </w:tcMar>
            <w:vAlign w:val="center"/>
          </w:tcPr>
          <w:p w:rsidR="00854C7F" w:rsidRPr="003975EA" w:rsidRDefault="0059042E">
            <w:pPr>
              <w:jc w:val="center"/>
              <w:rPr>
                <w:color w:val="auto"/>
              </w:rPr>
            </w:pPr>
            <w:r w:rsidRPr="003975EA">
              <w:rPr>
                <w:color w:val="auto"/>
                <w:sz w:val="20"/>
                <w:szCs w:val="20"/>
              </w:rPr>
              <w:t>Software Bugs &amp; Updates</w:t>
            </w:r>
          </w:p>
        </w:tc>
      </w:tr>
    </w:tbl>
    <w:p w:rsidR="00854C7F" w:rsidRPr="003975EA" w:rsidRDefault="0059042E">
      <w:pPr>
        <w:spacing w:before="60" w:after="240"/>
        <w:jc w:val="center"/>
        <w:rPr>
          <w:color w:val="auto"/>
        </w:rPr>
      </w:pPr>
      <w:r w:rsidRPr="003975EA">
        <w:rPr>
          <w:i/>
          <w:iCs/>
          <w:color w:val="auto"/>
          <w:sz w:val="18"/>
          <w:szCs w:val="18"/>
        </w:rPr>
        <w:t>Table 2 — Identified ticket clusters</w:t>
      </w:r>
    </w:p>
    <w:p w:rsidR="00854C7F" w:rsidRPr="003975EA" w:rsidRDefault="0059042E">
      <w:pPr>
        <w:pStyle w:val="Heading3"/>
        <w:spacing w:before="220" w:after="100"/>
        <w:rPr>
          <w:color w:val="auto"/>
        </w:rPr>
      </w:pPr>
      <w:r w:rsidRPr="003975EA">
        <w:rPr>
          <w:b/>
          <w:bCs/>
          <w:i/>
          <w:iCs/>
          <w:color w:val="auto"/>
          <w:sz w:val="22"/>
          <w:szCs w:val="22"/>
        </w:rPr>
        <w:t>Cluster 0 — Application Errors</w:t>
      </w:r>
    </w:p>
    <w:p w:rsidR="00854C7F" w:rsidRPr="003975EA" w:rsidRDefault="0059042E">
      <w:pPr>
        <w:spacing w:after="180" w:line="300" w:lineRule="auto"/>
        <w:jc w:val="both"/>
        <w:rPr>
          <w:color w:val="auto"/>
        </w:rPr>
      </w:pPr>
      <w:r w:rsidRPr="003975EA">
        <w:rPr>
          <w:color w:val="auto"/>
        </w:rPr>
        <w:t>Dominated by terms like upload, crashes, application, file, unable, and update. This cluster is essentially about the app crashing or failing while users try to upload files or apply updates.</w:t>
      </w:r>
    </w:p>
    <w:p w:rsidR="00854C7F" w:rsidRPr="003975EA" w:rsidRDefault="0059042E">
      <w:pPr>
        <w:pStyle w:val="Heading3"/>
        <w:spacing w:before="220" w:after="100"/>
        <w:rPr>
          <w:color w:val="auto"/>
        </w:rPr>
      </w:pPr>
      <w:r w:rsidRPr="003975EA">
        <w:rPr>
          <w:b/>
          <w:bCs/>
          <w:i/>
          <w:iCs/>
          <w:color w:val="auto"/>
          <w:sz w:val="22"/>
          <w:szCs w:val="22"/>
        </w:rPr>
        <w:t>Cluster 1 — Billing &amp; Subscription Issues</w:t>
      </w:r>
    </w:p>
    <w:p w:rsidR="00854C7F" w:rsidRPr="003975EA" w:rsidRDefault="0059042E">
      <w:pPr>
        <w:spacing w:after="180" w:line="300" w:lineRule="auto"/>
        <w:jc w:val="both"/>
        <w:rPr>
          <w:color w:val="auto"/>
        </w:rPr>
      </w:pPr>
      <w:proofErr w:type="spellStart"/>
      <w:r w:rsidRPr="003975EA">
        <w:rPr>
          <w:color w:val="auto"/>
        </w:rPr>
        <w:t>Centered</w:t>
      </w:r>
      <w:proofErr w:type="spellEnd"/>
      <w:r w:rsidRPr="003975EA">
        <w:rPr>
          <w:color w:val="auto"/>
        </w:rPr>
        <w:t xml:space="preserve"> around refund</w:t>
      </w:r>
      <w:r w:rsidRPr="003975EA">
        <w:rPr>
          <w:color w:val="auto"/>
        </w:rPr>
        <w:t>, charge, subscription, cancelled, and request — customers dealing with subscription and billing problems.</w:t>
      </w:r>
    </w:p>
    <w:p w:rsidR="00854C7F" w:rsidRPr="003975EA" w:rsidRDefault="0059042E">
      <w:pPr>
        <w:pStyle w:val="Heading3"/>
        <w:spacing w:before="220" w:after="100"/>
        <w:rPr>
          <w:color w:val="auto"/>
        </w:rPr>
      </w:pPr>
      <w:r w:rsidRPr="003975EA">
        <w:rPr>
          <w:b/>
          <w:bCs/>
          <w:i/>
          <w:iCs/>
          <w:color w:val="auto"/>
          <w:sz w:val="22"/>
          <w:szCs w:val="22"/>
        </w:rPr>
        <w:t>Cluster 2 — Data Synchronization Issues</w:t>
      </w:r>
    </w:p>
    <w:p w:rsidR="00854C7F" w:rsidRPr="003975EA" w:rsidRDefault="0059042E">
      <w:pPr>
        <w:spacing w:after="180" w:line="300" w:lineRule="auto"/>
        <w:jc w:val="both"/>
        <w:rPr>
          <w:color w:val="auto"/>
        </w:rPr>
      </w:pPr>
      <w:r w:rsidRPr="003975EA">
        <w:rPr>
          <w:color w:val="auto"/>
        </w:rPr>
        <w:t>Built around syncing, data, devices, properly, transaction, and update — problems keeping information consist</w:t>
      </w:r>
      <w:r w:rsidRPr="003975EA">
        <w:rPr>
          <w:color w:val="auto"/>
        </w:rPr>
        <w:t>ent across systems or devices.</w:t>
      </w:r>
    </w:p>
    <w:p w:rsidR="00854C7F" w:rsidRPr="003975EA" w:rsidRDefault="0059042E">
      <w:pPr>
        <w:pStyle w:val="Heading3"/>
        <w:spacing w:before="220" w:after="100"/>
        <w:rPr>
          <w:color w:val="auto"/>
        </w:rPr>
      </w:pPr>
      <w:r w:rsidRPr="003975EA">
        <w:rPr>
          <w:b/>
          <w:bCs/>
          <w:i/>
          <w:iCs/>
          <w:color w:val="auto"/>
          <w:sz w:val="22"/>
          <w:szCs w:val="22"/>
        </w:rPr>
        <w:t>Cluster 3 — Account &amp; Transaction Issues</w:t>
      </w:r>
    </w:p>
    <w:p w:rsidR="00854C7F" w:rsidRPr="003975EA" w:rsidRDefault="0059042E">
      <w:pPr>
        <w:spacing w:after="180" w:line="300" w:lineRule="auto"/>
        <w:jc w:val="both"/>
        <w:rPr>
          <w:color w:val="auto"/>
        </w:rPr>
      </w:pPr>
      <w:r w:rsidRPr="003975EA">
        <w:rPr>
          <w:color w:val="auto"/>
        </w:rPr>
        <w:t>Defined by account, statement, discrepancy, billing, performance, and dashboard. This turned out to be the biggest cluster by a wide margin.</w:t>
      </w:r>
    </w:p>
    <w:p w:rsidR="00854C7F" w:rsidRPr="003975EA" w:rsidRDefault="0059042E">
      <w:pPr>
        <w:pStyle w:val="Heading3"/>
        <w:spacing w:before="220" w:after="100"/>
        <w:rPr>
          <w:color w:val="auto"/>
        </w:rPr>
      </w:pPr>
      <w:r w:rsidRPr="003975EA">
        <w:rPr>
          <w:b/>
          <w:bCs/>
          <w:i/>
          <w:iCs/>
          <w:color w:val="auto"/>
          <w:sz w:val="22"/>
          <w:szCs w:val="22"/>
        </w:rPr>
        <w:t>Cluster 4 — Software Bugs &amp; Updates</w:t>
      </w:r>
    </w:p>
    <w:p w:rsidR="00854C7F" w:rsidRPr="003975EA" w:rsidRDefault="0059042E">
      <w:pPr>
        <w:spacing w:after="180" w:line="300" w:lineRule="auto"/>
        <w:jc w:val="both"/>
        <w:rPr>
          <w:color w:val="auto"/>
        </w:rPr>
      </w:pPr>
      <w:r w:rsidRPr="003975EA">
        <w:rPr>
          <w:color w:val="auto"/>
        </w:rPr>
        <w:t>Grouped</w:t>
      </w:r>
      <w:r w:rsidRPr="003975EA">
        <w:rPr>
          <w:color w:val="auto"/>
        </w:rPr>
        <w:t xml:space="preserve"> around bug, update, report, generation, latest, and affecting — defects that show up in or around software updates.</w:t>
      </w:r>
    </w:p>
    <w:p w:rsidR="00854C7F" w:rsidRPr="003975EA" w:rsidRDefault="0059042E">
      <w:pPr>
        <w:pStyle w:val="Heading2"/>
        <w:spacing w:before="300" w:after="140"/>
        <w:rPr>
          <w:color w:val="auto"/>
        </w:rPr>
      </w:pPr>
      <w:r w:rsidRPr="003975EA">
        <w:rPr>
          <w:b/>
          <w:bCs/>
          <w:color w:val="auto"/>
          <w:sz w:val="25"/>
          <w:szCs w:val="25"/>
        </w:rPr>
        <w:t>8.2 Cluster sizes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gridCol w:w="2800"/>
      </w:tblGrid>
      <w:tr w:rsidR="003975EA" w:rsidRPr="003975EA">
        <w:tblPrEx>
          <w:tblCellMar>
            <w:top w:w="0" w:type="dxa"/>
            <w:bottom w:w="0" w:type="dxa"/>
          </w:tblCellMar>
        </w:tblPrEx>
        <w:trPr>
          <w:tblHeader/>
        </w:trPr>
        <w:tc>
          <w:tcPr>
            <w:tcW w:w="6200" w:type="dxa"/>
            <w:shd w:val="clear" w:color="auto" w:fill="1F3864"/>
            <w:tcMar>
              <w:top w:w="100" w:type="dxa"/>
              <w:left w:w="120" w:type="dxa"/>
              <w:bottom w:w="100" w:type="dxa"/>
              <w:right w:w="120" w:type="dxa"/>
            </w:tcMar>
            <w:vAlign w:val="center"/>
          </w:tcPr>
          <w:p w:rsidR="00854C7F" w:rsidRPr="003975EA" w:rsidRDefault="0059042E">
            <w:pPr>
              <w:jc w:val="center"/>
              <w:rPr>
                <w:color w:val="auto"/>
              </w:rPr>
            </w:pPr>
            <w:r w:rsidRPr="003975EA">
              <w:rPr>
                <w:b/>
                <w:bCs/>
                <w:color w:val="auto"/>
                <w:sz w:val="20"/>
                <w:szCs w:val="20"/>
              </w:rPr>
              <w:t>Cluster</w:t>
            </w:r>
          </w:p>
        </w:tc>
        <w:tc>
          <w:tcPr>
            <w:tcW w:w="2800" w:type="dxa"/>
            <w:shd w:val="clear" w:color="auto" w:fill="1F3864"/>
            <w:tcMar>
              <w:top w:w="100" w:type="dxa"/>
              <w:left w:w="120" w:type="dxa"/>
              <w:bottom w:w="100" w:type="dxa"/>
              <w:right w:w="120" w:type="dxa"/>
            </w:tcMar>
            <w:vAlign w:val="center"/>
          </w:tcPr>
          <w:p w:rsidR="00854C7F" w:rsidRPr="003975EA" w:rsidRDefault="0059042E">
            <w:pPr>
              <w:jc w:val="center"/>
              <w:rPr>
                <w:color w:val="auto"/>
              </w:rPr>
            </w:pPr>
            <w:r w:rsidRPr="003975EA">
              <w:rPr>
                <w:b/>
                <w:bCs/>
                <w:color w:val="auto"/>
                <w:sz w:val="20"/>
                <w:szCs w:val="20"/>
              </w:rPr>
              <w:t>Approx. Tickets</w:t>
            </w:r>
          </w:p>
        </w:tc>
      </w:tr>
      <w:tr w:rsidR="003975EA" w:rsidRPr="003975EA">
        <w:tblPrEx>
          <w:tblCellMar>
            <w:top w:w="0" w:type="dxa"/>
            <w:bottom w:w="0" w:type="dxa"/>
          </w:tblCellMar>
        </w:tblPrEx>
        <w:tc>
          <w:tcPr>
            <w:tcW w:w="6200" w:type="dxa"/>
            <w:tcMar>
              <w:top w:w="90" w:type="dxa"/>
              <w:left w:w="120" w:type="dxa"/>
              <w:bottom w:w="90" w:type="dxa"/>
              <w:right w:w="120" w:type="dxa"/>
            </w:tcMar>
            <w:vAlign w:val="center"/>
          </w:tcPr>
          <w:p w:rsidR="00854C7F" w:rsidRPr="003975EA" w:rsidRDefault="0059042E">
            <w:pPr>
              <w:jc w:val="center"/>
              <w:rPr>
                <w:color w:val="auto"/>
              </w:rPr>
            </w:pPr>
            <w:r w:rsidRPr="003975EA">
              <w:rPr>
                <w:color w:val="auto"/>
                <w:sz w:val="20"/>
                <w:szCs w:val="20"/>
              </w:rPr>
              <w:t>Account &amp; Transaction Issues</w:t>
            </w:r>
          </w:p>
        </w:tc>
        <w:tc>
          <w:tcPr>
            <w:tcW w:w="2800" w:type="dxa"/>
            <w:tcMar>
              <w:top w:w="90" w:type="dxa"/>
              <w:left w:w="120" w:type="dxa"/>
              <w:bottom w:w="90" w:type="dxa"/>
              <w:right w:w="120" w:type="dxa"/>
            </w:tcMar>
            <w:vAlign w:val="center"/>
          </w:tcPr>
          <w:p w:rsidR="00854C7F" w:rsidRPr="003975EA" w:rsidRDefault="0059042E">
            <w:pPr>
              <w:jc w:val="center"/>
              <w:rPr>
                <w:color w:val="auto"/>
              </w:rPr>
            </w:pPr>
            <w:r w:rsidRPr="003975EA">
              <w:rPr>
                <w:color w:val="auto"/>
                <w:sz w:val="20"/>
                <w:szCs w:val="20"/>
              </w:rPr>
              <w:t>100,378</w:t>
            </w:r>
          </w:p>
        </w:tc>
      </w:tr>
      <w:tr w:rsidR="003975EA" w:rsidRPr="003975EA">
        <w:tblPrEx>
          <w:tblCellMar>
            <w:top w:w="0" w:type="dxa"/>
            <w:bottom w:w="0" w:type="dxa"/>
          </w:tblCellMar>
        </w:tblPrEx>
        <w:tc>
          <w:tcPr>
            <w:tcW w:w="6200" w:type="dxa"/>
            <w:shd w:val="clear" w:color="auto" w:fill="F2F2F2"/>
            <w:tcMar>
              <w:top w:w="90" w:type="dxa"/>
              <w:left w:w="120" w:type="dxa"/>
              <w:bottom w:w="90" w:type="dxa"/>
              <w:right w:w="120" w:type="dxa"/>
            </w:tcMar>
            <w:vAlign w:val="center"/>
          </w:tcPr>
          <w:p w:rsidR="00854C7F" w:rsidRPr="003975EA" w:rsidRDefault="0059042E">
            <w:pPr>
              <w:jc w:val="center"/>
              <w:rPr>
                <w:color w:val="auto"/>
              </w:rPr>
            </w:pPr>
            <w:r w:rsidRPr="003975EA">
              <w:rPr>
                <w:color w:val="auto"/>
                <w:sz w:val="20"/>
                <w:szCs w:val="20"/>
              </w:rPr>
              <w:lastRenderedPageBreak/>
              <w:t>Billing &amp; Subscription Issues</w:t>
            </w:r>
          </w:p>
        </w:tc>
        <w:tc>
          <w:tcPr>
            <w:tcW w:w="2800" w:type="dxa"/>
            <w:shd w:val="clear" w:color="auto" w:fill="F2F2F2"/>
            <w:tcMar>
              <w:top w:w="90" w:type="dxa"/>
              <w:left w:w="120" w:type="dxa"/>
              <w:bottom w:w="90" w:type="dxa"/>
              <w:right w:w="120" w:type="dxa"/>
            </w:tcMar>
            <w:vAlign w:val="center"/>
          </w:tcPr>
          <w:p w:rsidR="00854C7F" w:rsidRPr="003975EA" w:rsidRDefault="0059042E">
            <w:pPr>
              <w:jc w:val="center"/>
              <w:rPr>
                <w:color w:val="auto"/>
              </w:rPr>
            </w:pPr>
            <w:r w:rsidRPr="003975EA">
              <w:rPr>
                <w:color w:val="auto"/>
                <w:sz w:val="20"/>
                <w:szCs w:val="20"/>
              </w:rPr>
              <w:t>39,890</w:t>
            </w:r>
          </w:p>
        </w:tc>
      </w:tr>
      <w:tr w:rsidR="003975EA" w:rsidRPr="003975EA">
        <w:tblPrEx>
          <w:tblCellMar>
            <w:top w:w="0" w:type="dxa"/>
            <w:bottom w:w="0" w:type="dxa"/>
          </w:tblCellMar>
        </w:tblPrEx>
        <w:tc>
          <w:tcPr>
            <w:tcW w:w="6200" w:type="dxa"/>
            <w:tcMar>
              <w:top w:w="90" w:type="dxa"/>
              <w:left w:w="120" w:type="dxa"/>
              <w:bottom w:w="90" w:type="dxa"/>
              <w:right w:w="120" w:type="dxa"/>
            </w:tcMar>
            <w:vAlign w:val="center"/>
          </w:tcPr>
          <w:p w:rsidR="00854C7F" w:rsidRPr="003975EA" w:rsidRDefault="0059042E">
            <w:pPr>
              <w:jc w:val="center"/>
              <w:rPr>
                <w:color w:val="auto"/>
              </w:rPr>
            </w:pPr>
            <w:r w:rsidRPr="003975EA">
              <w:rPr>
                <w:color w:val="auto"/>
                <w:sz w:val="20"/>
                <w:szCs w:val="20"/>
              </w:rPr>
              <w:t>Data Synchronization Issues</w:t>
            </w:r>
          </w:p>
        </w:tc>
        <w:tc>
          <w:tcPr>
            <w:tcW w:w="2800" w:type="dxa"/>
            <w:tcMar>
              <w:top w:w="90" w:type="dxa"/>
              <w:left w:w="120" w:type="dxa"/>
              <w:bottom w:w="90" w:type="dxa"/>
              <w:right w:w="120" w:type="dxa"/>
            </w:tcMar>
            <w:vAlign w:val="center"/>
          </w:tcPr>
          <w:p w:rsidR="00854C7F" w:rsidRPr="003975EA" w:rsidRDefault="0059042E">
            <w:pPr>
              <w:jc w:val="center"/>
              <w:rPr>
                <w:color w:val="auto"/>
              </w:rPr>
            </w:pPr>
            <w:r w:rsidRPr="003975EA">
              <w:rPr>
                <w:color w:val="auto"/>
                <w:sz w:val="20"/>
                <w:szCs w:val="20"/>
              </w:rPr>
              <w:t>19,942</w:t>
            </w:r>
          </w:p>
        </w:tc>
      </w:tr>
      <w:tr w:rsidR="003975EA" w:rsidRPr="003975EA">
        <w:tblPrEx>
          <w:tblCellMar>
            <w:top w:w="0" w:type="dxa"/>
            <w:bottom w:w="0" w:type="dxa"/>
          </w:tblCellMar>
        </w:tblPrEx>
        <w:tc>
          <w:tcPr>
            <w:tcW w:w="6200" w:type="dxa"/>
            <w:shd w:val="clear" w:color="auto" w:fill="F2F2F2"/>
            <w:tcMar>
              <w:top w:w="90" w:type="dxa"/>
              <w:left w:w="120" w:type="dxa"/>
              <w:bottom w:w="90" w:type="dxa"/>
              <w:right w:w="120" w:type="dxa"/>
            </w:tcMar>
            <w:vAlign w:val="center"/>
          </w:tcPr>
          <w:p w:rsidR="00854C7F" w:rsidRPr="003975EA" w:rsidRDefault="0059042E">
            <w:pPr>
              <w:jc w:val="center"/>
              <w:rPr>
                <w:color w:val="auto"/>
              </w:rPr>
            </w:pPr>
            <w:r w:rsidRPr="003975EA">
              <w:rPr>
                <w:color w:val="auto"/>
                <w:sz w:val="20"/>
                <w:szCs w:val="20"/>
              </w:rPr>
              <w:t>Software Bugs &amp; Updates</w:t>
            </w:r>
          </w:p>
        </w:tc>
        <w:tc>
          <w:tcPr>
            <w:tcW w:w="2800" w:type="dxa"/>
            <w:shd w:val="clear" w:color="auto" w:fill="F2F2F2"/>
            <w:tcMar>
              <w:top w:w="90" w:type="dxa"/>
              <w:left w:w="120" w:type="dxa"/>
              <w:bottom w:w="90" w:type="dxa"/>
              <w:right w:w="120" w:type="dxa"/>
            </w:tcMar>
            <w:vAlign w:val="center"/>
          </w:tcPr>
          <w:p w:rsidR="00854C7F" w:rsidRPr="003975EA" w:rsidRDefault="0059042E">
            <w:pPr>
              <w:jc w:val="center"/>
              <w:rPr>
                <w:color w:val="auto"/>
              </w:rPr>
            </w:pPr>
            <w:r w:rsidRPr="003975EA">
              <w:rPr>
                <w:color w:val="auto"/>
                <w:sz w:val="20"/>
                <w:szCs w:val="20"/>
              </w:rPr>
              <w:t>19,907</w:t>
            </w:r>
          </w:p>
        </w:tc>
      </w:tr>
      <w:tr w:rsidR="003975EA" w:rsidRPr="003975EA">
        <w:tblPrEx>
          <w:tblCellMar>
            <w:top w:w="0" w:type="dxa"/>
            <w:bottom w:w="0" w:type="dxa"/>
          </w:tblCellMar>
        </w:tblPrEx>
        <w:tc>
          <w:tcPr>
            <w:tcW w:w="6200" w:type="dxa"/>
            <w:tcMar>
              <w:top w:w="90" w:type="dxa"/>
              <w:left w:w="120" w:type="dxa"/>
              <w:bottom w:w="90" w:type="dxa"/>
              <w:right w:w="120" w:type="dxa"/>
            </w:tcMar>
            <w:vAlign w:val="center"/>
          </w:tcPr>
          <w:p w:rsidR="00854C7F" w:rsidRPr="003975EA" w:rsidRDefault="0059042E">
            <w:pPr>
              <w:jc w:val="center"/>
              <w:rPr>
                <w:color w:val="auto"/>
              </w:rPr>
            </w:pPr>
            <w:r w:rsidRPr="003975EA">
              <w:rPr>
                <w:color w:val="auto"/>
                <w:sz w:val="20"/>
                <w:szCs w:val="20"/>
              </w:rPr>
              <w:t>Application Errors</w:t>
            </w:r>
          </w:p>
        </w:tc>
        <w:tc>
          <w:tcPr>
            <w:tcW w:w="2800" w:type="dxa"/>
            <w:tcMar>
              <w:top w:w="90" w:type="dxa"/>
              <w:left w:w="120" w:type="dxa"/>
              <w:bottom w:w="90" w:type="dxa"/>
              <w:right w:w="120" w:type="dxa"/>
            </w:tcMar>
            <w:vAlign w:val="center"/>
          </w:tcPr>
          <w:p w:rsidR="00854C7F" w:rsidRPr="003975EA" w:rsidRDefault="0059042E">
            <w:pPr>
              <w:jc w:val="center"/>
              <w:rPr>
                <w:color w:val="auto"/>
              </w:rPr>
            </w:pPr>
            <w:r w:rsidRPr="003975EA">
              <w:rPr>
                <w:color w:val="auto"/>
                <w:sz w:val="20"/>
                <w:szCs w:val="20"/>
              </w:rPr>
              <w:t>19,883</w:t>
            </w:r>
          </w:p>
        </w:tc>
      </w:tr>
    </w:tbl>
    <w:p w:rsidR="00854C7F" w:rsidRPr="003975EA" w:rsidRDefault="0059042E">
      <w:pPr>
        <w:spacing w:before="60" w:after="240"/>
        <w:jc w:val="center"/>
        <w:rPr>
          <w:color w:val="auto"/>
        </w:rPr>
      </w:pPr>
      <w:r w:rsidRPr="003975EA">
        <w:rPr>
          <w:i/>
          <w:iCs/>
          <w:color w:val="auto"/>
          <w:sz w:val="18"/>
          <w:szCs w:val="18"/>
        </w:rPr>
        <w:t>Table 3 — Cluster size breakdown</w:t>
      </w:r>
    </w:p>
    <w:p w:rsidR="00854C7F" w:rsidRPr="003975EA" w:rsidRDefault="0059042E">
      <w:pPr>
        <w:spacing w:after="180" w:line="300" w:lineRule="auto"/>
        <w:jc w:val="both"/>
        <w:rPr>
          <w:color w:val="auto"/>
        </w:rPr>
      </w:pPr>
      <w:r w:rsidRPr="003975EA">
        <w:rPr>
          <w:color w:val="auto"/>
        </w:rPr>
        <w:t>Account &amp; Transaction Issues alone accounts for roughly half the entire dataset, which makes it the single most important cluster to pay attention to when deciding where to focus support improvement efforts.</w:t>
      </w:r>
    </w:p>
    <w:p w:rsidR="006439C0" w:rsidRPr="003975EA" w:rsidRDefault="006439C0" w:rsidP="00832BD0">
      <w:pPr>
        <w:spacing w:after="180" w:line="300" w:lineRule="auto"/>
        <w:jc w:val="center"/>
        <w:rPr>
          <w:color w:val="auto"/>
        </w:rPr>
      </w:pPr>
      <w:r w:rsidRPr="003975EA">
        <w:rPr>
          <w:color w:val="auto"/>
        </w:rPr>
        <w:drawing>
          <wp:inline distT="0" distB="0" distL="0" distR="0" wp14:anchorId="39797261" wp14:editId="0325D8C5">
            <wp:extent cx="4806315" cy="2352040"/>
            <wp:effectExtent l="0" t="0" r="0" b="0"/>
            <wp:docPr id="10" name="Picture 9"/>
            <wp:cNvGraphicFramePr/>
            <a:graphic xmlns:a="http://schemas.openxmlformats.org/drawingml/2006/main">
              <a:graphicData uri="http://schemas.openxmlformats.org/drawingml/2006/picture">
                <pic:pic xmlns:pic="http://schemas.openxmlformats.org/drawingml/2006/picture">
                  <pic:nvPicPr>
                    <pic:cNvPr id="10" name="Picture 9"/>
                    <pic:cNvPicPr/>
                  </pic:nvPicPr>
                  <pic:blipFill rotWithShape="1">
                    <a:blip r:embed="rId17"/>
                    <a:srcRect t="1473"/>
                    <a:stretch/>
                  </pic:blipFill>
                  <pic:spPr bwMode="auto">
                    <a:xfrm>
                      <a:off x="0" y="0"/>
                      <a:ext cx="4806315" cy="2352040"/>
                    </a:xfrm>
                    <a:prstGeom prst="rect">
                      <a:avLst/>
                    </a:prstGeom>
                    <a:ln>
                      <a:noFill/>
                    </a:ln>
                    <a:extLst>
                      <a:ext uri="{53640926-AAD7-44D8-BBD7-CCE9431645EC}">
                        <a14:shadowObscured xmlns:a14="http://schemas.microsoft.com/office/drawing/2010/main"/>
                      </a:ext>
                    </a:extLst>
                  </pic:spPr>
                </pic:pic>
              </a:graphicData>
            </a:graphic>
          </wp:inline>
        </w:drawing>
      </w:r>
    </w:p>
    <w:p w:rsidR="00854C7F" w:rsidRPr="003975EA" w:rsidRDefault="0059042E">
      <w:pPr>
        <w:pStyle w:val="Heading2"/>
        <w:spacing w:before="300" w:after="140"/>
        <w:rPr>
          <w:color w:val="auto"/>
        </w:rPr>
      </w:pPr>
      <w:r w:rsidRPr="003975EA">
        <w:rPr>
          <w:b/>
          <w:bCs/>
          <w:color w:val="auto"/>
          <w:sz w:val="25"/>
          <w:szCs w:val="25"/>
        </w:rPr>
        <w:t>8.3 How tightly defined each cluster is</w:t>
      </w:r>
    </w:p>
    <w:p w:rsidR="00854C7F" w:rsidRPr="003975EA" w:rsidRDefault="0059042E">
      <w:pPr>
        <w:spacing w:after="180" w:line="300" w:lineRule="auto"/>
        <w:jc w:val="both"/>
        <w:rPr>
          <w:color w:val="auto"/>
        </w:rPr>
      </w:pPr>
      <w:r w:rsidRPr="003975EA">
        <w:rPr>
          <w:color w:val="auto"/>
        </w:rPr>
        <w:t xml:space="preserve">Cluster </w:t>
      </w:r>
      <w:r w:rsidRPr="003975EA">
        <w:rPr>
          <w:color w:val="auto"/>
        </w:rPr>
        <w:t xml:space="preserve">size only tells part of the story, so I also looked at the average </w:t>
      </w:r>
      <w:proofErr w:type="spellStart"/>
      <w:r w:rsidRPr="003975EA">
        <w:rPr>
          <w:color w:val="auto"/>
        </w:rPr>
        <w:t>Similarity_Score</w:t>
      </w:r>
      <w:proofErr w:type="spellEnd"/>
      <w:r w:rsidRPr="003975EA">
        <w:rPr>
          <w:color w:val="auto"/>
        </w:rPr>
        <w:t xml:space="preserve"> within each cluster — essentially, how closely the tickets in a cluster actually resemble each other.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gridCol w:w="2800"/>
      </w:tblGrid>
      <w:tr w:rsidR="003975EA" w:rsidRPr="003975EA">
        <w:tblPrEx>
          <w:tblCellMar>
            <w:top w:w="0" w:type="dxa"/>
            <w:bottom w:w="0" w:type="dxa"/>
          </w:tblCellMar>
        </w:tblPrEx>
        <w:trPr>
          <w:tblHeader/>
        </w:trPr>
        <w:tc>
          <w:tcPr>
            <w:tcW w:w="6200" w:type="dxa"/>
            <w:shd w:val="clear" w:color="auto" w:fill="1F3864"/>
            <w:tcMar>
              <w:top w:w="100" w:type="dxa"/>
              <w:left w:w="120" w:type="dxa"/>
              <w:bottom w:w="100" w:type="dxa"/>
              <w:right w:w="120" w:type="dxa"/>
            </w:tcMar>
            <w:vAlign w:val="center"/>
          </w:tcPr>
          <w:p w:rsidR="00854C7F" w:rsidRPr="003975EA" w:rsidRDefault="0059042E">
            <w:pPr>
              <w:jc w:val="center"/>
              <w:rPr>
                <w:color w:val="auto"/>
              </w:rPr>
            </w:pPr>
            <w:r w:rsidRPr="003975EA">
              <w:rPr>
                <w:b/>
                <w:bCs/>
                <w:color w:val="auto"/>
                <w:sz w:val="20"/>
                <w:szCs w:val="20"/>
              </w:rPr>
              <w:t>Cluster</w:t>
            </w:r>
          </w:p>
        </w:tc>
        <w:tc>
          <w:tcPr>
            <w:tcW w:w="2800" w:type="dxa"/>
            <w:shd w:val="clear" w:color="auto" w:fill="1F3864"/>
            <w:tcMar>
              <w:top w:w="100" w:type="dxa"/>
              <w:left w:w="120" w:type="dxa"/>
              <w:bottom w:w="100" w:type="dxa"/>
              <w:right w:w="120" w:type="dxa"/>
            </w:tcMar>
            <w:vAlign w:val="center"/>
          </w:tcPr>
          <w:p w:rsidR="00854C7F" w:rsidRPr="003975EA" w:rsidRDefault="0059042E">
            <w:pPr>
              <w:jc w:val="center"/>
              <w:rPr>
                <w:color w:val="auto"/>
              </w:rPr>
            </w:pPr>
            <w:r w:rsidRPr="003975EA">
              <w:rPr>
                <w:b/>
                <w:bCs/>
                <w:color w:val="auto"/>
                <w:sz w:val="20"/>
                <w:szCs w:val="20"/>
              </w:rPr>
              <w:t>Avg. Similarity</w:t>
            </w:r>
          </w:p>
        </w:tc>
      </w:tr>
      <w:tr w:rsidR="003975EA" w:rsidRPr="003975EA">
        <w:tblPrEx>
          <w:tblCellMar>
            <w:top w:w="0" w:type="dxa"/>
            <w:bottom w:w="0" w:type="dxa"/>
          </w:tblCellMar>
        </w:tblPrEx>
        <w:tc>
          <w:tcPr>
            <w:tcW w:w="6200" w:type="dxa"/>
            <w:tcMar>
              <w:top w:w="90" w:type="dxa"/>
              <w:left w:w="120" w:type="dxa"/>
              <w:bottom w:w="90" w:type="dxa"/>
              <w:right w:w="120" w:type="dxa"/>
            </w:tcMar>
            <w:vAlign w:val="center"/>
          </w:tcPr>
          <w:p w:rsidR="00854C7F" w:rsidRPr="003975EA" w:rsidRDefault="0059042E">
            <w:pPr>
              <w:jc w:val="center"/>
              <w:rPr>
                <w:color w:val="auto"/>
              </w:rPr>
            </w:pPr>
            <w:r w:rsidRPr="003975EA">
              <w:rPr>
                <w:color w:val="auto"/>
                <w:sz w:val="20"/>
                <w:szCs w:val="20"/>
              </w:rPr>
              <w:t>Application Errors</w:t>
            </w:r>
          </w:p>
        </w:tc>
        <w:tc>
          <w:tcPr>
            <w:tcW w:w="2800" w:type="dxa"/>
            <w:tcMar>
              <w:top w:w="90" w:type="dxa"/>
              <w:left w:w="120" w:type="dxa"/>
              <w:bottom w:w="90" w:type="dxa"/>
              <w:right w:w="120" w:type="dxa"/>
            </w:tcMar>
            <w:vAlign w:val="center"/>
          </w:tcPr>
          <w:p w:rsidR="00854C7F" w:rsidRPr="003975EA" w:rsidRDefault="0059042E">
            <w:pPr>
              <w:jc w:val="center"/>
              <w:rPr>
                <w:color w:val="auto"/>
              </w:rPr>
            </w:pPr>
            <w:r w:rsidRPr="003975EA">
              <w:rPr>
                <w:color w:val="auto"/>
                <w:sz w:val="20"/>
                <w:szCs w:val="20"/>
              </w:rPr>
              <w:t>1.00</w:t>
            </w:r>
          </w:p>
        </w:tc>
      </w:tr>
      <w:tr w:rsidR="003975EA" w:rsidRPr="003975EA">
        <w:tblPrEx>
          <w:tblCellMar>
            <w:top w:w="0" w:type="dxa"/>
            <w:bottom w:w="0" w:type="dxa"/>
          </w:tblCellMar>
        </w:tblPrEx>
        <w:tc>
          <w:tcPr>
            <w:tcW w:w="6200" w:type="dxa"/>
            <w:shd w:val="clear" w:color="auto" w:fill="F2F2F2"/>
            <w:tcMar>
              <w:top w:w="90" w:type="dxa"/>
              <w:left w:w="120" w:type="dxa"/>
              <w:bottom w:w="90" w:type="dxa"/>
              <w:right w:w="120" w:type="dxa"/>
            </w:tcMar>
            <w:vAlign w:val="center"/>
          </w:tcPr>
          <w:p w:rsidR="00854C7F" w:rsidRPr="003975EA" w:rsidRDefault="0059042E">
            <w:pPr>
              <w:jc w:val="center"/>
              <w:rPr>
                <w:color w:val="auto"/>
              </w:rPr>
            </w:pPr>
            <w:r w:rsidRPr="003975EA">
              <w:rPr>
                <w:color w:val="auto"/>
                <w:sz w:val="20"/>
                <w:szCs w:val="20"/>
              </w:rPr>
              <w:t>Data Synchronization Issues</w:t>
            </w:r>
          </w:p>
        </w:tc>
        <w:tc>
          <w:tcPr>
            <w:tcW w:w="2800" w:type="dxa"/>
            <w:shd w:val="clear" w:color="auto" w:fill="F2F2F2"/>
            <w:tcMar>
              <w:top w:w="90" w:type="dxa"/>
              <w:left w:w="120" w:type="dxa"/>
              <w:bottom w:w="90" w:type="dxa"/>
              <w:right w:w="120" w:type="dxa"/>
            </w:tcMar>
            <w:vAlign w:val="center"/>
          </w:tcPr>
          <w:p w:rsidR="00854C7F" w:rsidRPr="003975EA" w:rsidRDefault="0059042E">
            <w:pPr>
              <w:jc w:val="center"/>
              <w:rPr>
                <w:color w:val="auto"/>
              </w:rPr>
            </w:pPr>
            <w:r w:rsidRPr="003975EA">
              <w:rPr>
                <w:color w:val="auto"/>
                <w:sz w:val="20"/>
                <w:szCs w:val="20"/>
              </w:rPr>
              <w:t>1.00</w:t>
            </w:r>
          </w:p>
        </w:tc>
      </w:tr>
      <w:tr w:rsidR="003975EA" w:rsidRPr="003975EA">
        <w:tblPrEx>
          <w:tblCellMar>
            <w:top w:w="0" w:type="dxa"/>
            <w:bottom w:w="0" w:type="dxa"/>
          </w:tblCellMar>
        </w:tblPrEx>
        <w:tc>
          <w:tcPr>
            <w:tcW w:w="6200" w:type="dxa"/>
            <w:tcMar>
              <w:top w:w="90" w:type="dxa"/>
              <w:left w:w="120" w:type="dxa"/>
              <w:bottom w:w="90" w:type="dxa"/>
              <w:right w:w="120" w:type="dxa"/>
            </w:tcMar>
            <w:vAlign w:val="center"/>
          </w:tcPr>
          <w:p w:rsidR="00854C7F" w:rsidRPr="003975EA" w:rsidRDefault="0059042E">
            <w:pPr>
              <w:jc w:val="center"/>
              <w:rPr>
                <w:color w:val="auto"/>
              </w:rPr>
            </w:pPr>
            <w:r w:rsidRPr="003975EA">
              <w:rPr>
                <w:color w:val="auto"/>
                <w:sz w:val="20"/>
                <w:szCs w:val="20"/>
              </w:rPr>
              <w:t>Software Bugs &amp; Updates</w:t>
            </w:r>
          </w:p>
        </w:tc>
        <w:tc>
          <w:tcPr>
            <w:tcW w:w="2800" w:type="dxa"/>
            <w:tcMar>
              <w:top w:w="90" w:type="dxa"/>
              <w:left w:w="120" w:type="dxa"/>
              <w:bottom w:w="90" w:type="dxa"/>
              <w:right w:w="120" w:type="dxa"/>
            </w:tcMar>
            <w:vAlign w:val="center"/>
          </w:tcPr>
          <w:p w:rsidR="00854C7F" w:rsidRPr="003975EA" w:rsidRDefault="0059042E">
            <w:pPr>
              <w:jc w:val="center"/>
              <w:rPr>
                <w:color w:val="auto"/>
              </w:rPr>
            </w:pPr>
            <w:r w:rsidRPr="003975EA">
              <w:rPr>
                <w:color w:val="auto"/>
                <w:sz w:val="20"/>
                <w:szCs w:val="20"/>
              </w:rPr>
              <w:t>1.00</w:t>
            </w:r>
          </w:p>
        </w:tc>
      </w:tr>
      <w:tr w:rsidR="003975EA" w:rsidRPr="003975EA">
        <w:tblPrEx>
          <w:tblCellMar>
            <w:top w:w="0" w:type="dxa"/>
            <w:bottom w:w="0" w:type="dxa"/>
          </w:tblCellMar>
        </w:tblPrEx>
        <w:tc>
          <w:tcPr>
            <w:tcW w:w="6200" w:type="dxa"/>
            <w:shd w:val="clear" w:color="auto" w:fill="F2F2F2"/>
            <w:tcMar>
              <w:top w:w="90" w:type="dxa"/>
              <w:left w:w="120" w:type="dxa"/>
              <w:bottom w:w="90" w:type="dxa"/>
              <w:right w:w="120" w:type="dxa"/>
            </w:tcMar>
            <w:vAlign w:val="center"/>
          </w:tcPr>
          <w:p w:rsidR="00854C7F" w:rsidRPr="003975EA" w:rsidRDefault="0059042E">
            <w:pPr>
              <w:jc w:val="center"/>
              <w:rPr>
                <w:color w:val="auto"/>
              </w:rPr>
            </w:pPr>
            <w:r w:rsidRPr="003975EA">
              <w:rPr>
                <w:color w:val="auto"/>
                <w:sz w:val="20"/>
                <w:szCs w:val="20"/>
              </w:rPr>
              <w:t>Billing &amp; Subscription Issues</w:t>
            </w:r>
          </w:p>
        </w:tc>
        <w:tc>
          <w:tcPr>
            <w:tcW w:w="2800" w:type="dxa"/>
            <w:shd w:val="clear" w:color="auto" w:fill="F2F2F2"/>
            <w:tcMar>
              <w:top w:w="90" w:type="dxa"/>
              <w:left w:w="120" w:type="dxa"/>
              <w:bottom w:w="90" w:type="dxa"/>
              <w:right w:w="120" w:type="dxa"/>
            </w:tcMar>
            <w:vAlign w:val="center"/>
          </w:tcPr>
          <w:p w:rsidR="00854C7F" w:rsidRPr="003975EA" w:rsidRDefault="0059042E">
            <w:pPr>
              <w:jc w:val="center"/>
              <w:rPr>
                <w:color w:val="auto"/>
              </w:rPr>
            </w:pPr>
            <w:r w:rsidRPr="003975EA">
              <w:rPr>
                <w:color w:val="auto"/>
                <w:sz w:val="20"/>
                <w:szCs w:val="20"/>
              </w:rPr>
              <w:t>0.75</w:t>
            </w:r>
          </w:p>
        </w:tc>
      </w:tr>
      <w:tr w:rsidR="003975EA" w:rsidRPr="003975EA">
        <w:tblPrEx>
          <w:tblCellMar>
            <w:top w:w="0" w:type="dxa"/>
            <w:bottom w:w="0" w:type="dxa"/>
          </w:tblCellMar>
        </w:tblPrEx>
        <w:tc>
          <w:tcPr>
            <w:tcW w:w="6200" w:type="dxa"/>
            <w:tcMar>
              <w:top w:w="90" w:type="dxa"/>
              <w:left w:w="120" w:type="dxa"/>
              <w:bottom w:w="90" w:type="dxa"/>
              <w:right w:w="120" w:type="dxa"/>
            </w:tcMar>
            <w:vAlign w:val="center"/>
          </w:tcPr>
          <w:p w:rsidR="00854C7F" w:rsidRPr="003975EA" w:rsidRDefault="0059042E">
            <w:pPr>
              <w:jc w:val="center"/>
              <w:rPr>
                <w:color w:val="auto"/>
              </w:rPr>
            </w:pPr>
            <w:r w:rsidRPr="003975EA">
              <w:rPr>
                <w:color w:val="auto"/>
                <w:sz w:val="20"/>
                <w:szCs w:val="20"/>
              </w:rPr>
              <w:t>Account &amp; Transaction Issues</w:t>
            </w:r>
          </w:p>
        </w:tc>
        <w:tc>
          <w:tcPr>
            <w:tcW w:w="2800" w:type="dxa"/>
            <w:tcMar>
              <w:top w:w="90" w:type="dxa"/>
              <w:left w:w="120" w:type="dxa"/>
              <w:bottom w:w="90" w:type="dxa"/>
              <w:right w:w="120" w:type="dxa"/>
            </w:tcMar>
            <w:vAlign w:val="center"/>
          </w:tcPr>
          <w:p w:rsidR="00854C7F" w:rsidRPr="003975EA" w:rsidRDefault="0059042E">
            <w:pPr>
              <w:jc w:val="center"/>
              <w:rPr>
                <w:color w:val="auto"/>
              </w:rPr>
            </w:pPr>
            <w:r w:rsidRPr="003975EA">
              <w:rPr>
                <w:color w:val="auto"/>
                <w:sz w:val="20"/>
                <w:szCs w:val="20"/>
              </w:rPr>
              <w:t>0.46</w:t>
            </w:r>
          </w:p>
        </w:tc>
      </w:tr>
    </w:tbl>
    <w:p w:rsidR="00854C7F" w:rsidRPr="003975EA" w:rsidRDefault="0059042E">
      <w:pPr>
        <w:spacing w:before="60" w:after="240"/>
        <w:jc w:val="center"/>
        <w:rPr>
          <w:color w:val="auto"/>
        </w:rPr>
      </w:pPr>
      <w:r w:rsidRPr="003975EA">
        <w:rPr>
          <w:i/>
          <w:iCs/>
          <w:color w:val="auto"/>
          <w:sz w:val="18"/>
          <w:szCs w:val="18"/>
        </w:rPr>
        <w:t>Table 4 — Average similarity score by cluster (overall dashboard KPI: 0.68)</w:t>
      </w:r>
    </w:p>
    <w:p w:rsidR="006439C0" w:rsidRPr="003975EA" w:rsidRDefault="0059042E" w:rsidP="006439C0">
      <w:pPr>
        <w:spacing w:after="180" w:line="300" w:lineRule="auto"/>
        <w:jc w:val="both"/>
        <w:rPr>
          <w:noProof/>
          <w:color w:val="auto"/>
        </w:rPr>
      </w:pPr>
      <w:r w:rsidRPr="003975EA">
        <w:rPr>
          <w:color w:val="auto"/>
        </w:rPr>
        <w:t>The smaller clusters are very tightly defined — a similarity score of 1.00 basically means the tickets inside them are describing near-identical problems. Account &amp; Transaction Issues is the exception, coming in at just 0.46. Given how large that cluster i</w:t>
      </w:r>
      <w:r w:rsidRPr="003975EA">
        <w:rPr>
          <w:color w:val="auto"/>
        </w:rPr>
        <w:t xml:space="preserve">s, this makes sense: it's sweeping up a much wider mix of problems, </w:t>
      </w:r>
      <w:r w:rsidRPr="003975EA">
        <w:rPr>
          <w:color w:val="auto"/>
        </w:rPr>
        <w:lastRenderedPageBreak/>
        <w:t>including payment failures, account access, authentication, and general billing discrepancies. My takeaway is that this cluster is really an umbrella for several distinct issue types rathe</w:t>
      </w:r>
      <w:r w:rsidRPr="003975EA">
        <w:rPr>
          <w:color w:val="auto"/>
        </w:rPr>
        <w:t>r than one coherent problem, and it would likely benefit from being split into more specific sub-categories.</w:t>
      </w:r>
      <w:r w:rsidR="006439C0" w:rsidRPr="003975EA">
        <w:rPr>
          <w:noProof/>
          <w:color w:val="auto"/>
        </w:rPr>
        <w:t xml:space="preserve"> </w:t>
      </w:r>
    </w:p>
    <w:p w:rsidR="006439C0" w:rsidRPr="003975EA" w:rsidRDefault="006439C0" w:rsidP="00832BD0">
      <w:pPr>
        <w:spacing w:after="180" w:line="300" w:lineRule="auto"/>
        <w:jc w:val="center"/>
        <w:rPr>
          <w:color w:val="auto"/>
        </w:rPr>
      </w:pPr>
      <w:r w:rsidRPr="003975EA">
        <w:rPr>
          <w:color w:val="auto"/>
        </w:rPr>
        <w:drawing>
          <wp:inline distT="0" distB="0" distL="0" distR="0" wp14:anchorId="5DF9B5C3" wp14:editId="4FBEDC86">
            <wp:extent cx="3732512" cy="2529683"/>
            <wp:effectExtent l="0" t="0" r="1905" b="4445"/>
            <wp:docPr id="9" name="Picture 8"/>
            <wp:cNvGraphicFramePr/>
            <a:graphic xmlns:a="http://schemas.openxmlformats.org/drawingml/2006/main">
              <a:graphicData uri="http://schemas.openxmlformats.org/drawingml/2006/picture">
                <pic:pic xmlns:pic="http://schemas.openxmlformats.org/drawingml/2006/picture">
                  <pic:nvPicPr>
                    <pic:cNvPr id="9" name="Picture 8"/>
                    <pic:cNvPicPr/>
                  </pic:nvPicPr>
                  <pic:blipFill>
                    <a:blip r:embed="rId18"/>
                    <a:stretch>
                      <a:fillRect/>
                    </a:stretch>
                  </pic:blipFill>
                  <pic:spPr>
                    <a:xfrm>
                      <a:off x="0" y="0"/>
                      <a:ext cx="3732512" cy="2529683"/>
                    </a:xfrm>
                    <a:prstGeom prst="rect">
                      <a:avLst/>
                    </a:prstGeom>
                  </pic:spPr>
                </pic:pic>
              </a:graphicData>
            </a:graphic>
          </wp:inline>
        </w:drawing>
      </w:r>
    </w:p>
    <w:p w:rsidR="00854C7F" w:rsidRPr="003975EA" w:rsidRDefault="0059042E" w:rsidP="006439C0">
      <w:pPr>
        <w:spacing w:after="180" w:line="300" w:lineRule="auto"/>
        <w:jc w:val="both"/>
        <w:rPr>
          <w:color w:val="auto"/>
        </w:rPr>
      </w:pPr>
      <w:r w:rsidRPr="003975EA">
        <w:rPr>
          <w:b/>
          <w:bCs/>
          <w:color w:val="auto"/>
          <w:sz w:val="25"/>
          <w:szCs w:val="25"/>
        </w:rPr>
        <w:t>8.4 Cluster size against ticket type</w:t>
      </w:r>
    </w:p>
    <w:p w:rsidR="00854C7F" w:rsidRPr="003975EA" w:rsidRDefault="0059042E">
      <w:pPr>
        <w:spacing w:after="180" w:line="300" w:lineRule="auto"/>
        <w:jc w:val="both"/>
        <w:rPr>
          <w:color w:val="auto"/>
        </w:rPr>
      </w:pPr>
      <w:r w:rsidRPr="003975EA">
        <w:rPr>
          <w:color w:val="auto"/>
        </w:rPr>
        <w:t>I also checked how the clusters broke down across the three ticket types. Unsurprisingly, given its size, Acco</w:t>
      </w:r>
      <w:r w:rsidRPr="003975EA">
        <w:rPr>
          <w:color w:val="auto"/>
        </w:rPr>
        <w:t>unt &amp; Transaction Issues shows up heavily across Problem, Request, and Incident tickets alike — reinforcing that this isn't a narrow issue confined to one type of interaction, but something that touches the support desk in several different ways.</w:t>
      </w:r>
    </w:p>
    <w:p w:rsidR="00854C7F" w:rsidRPr="003975EA" w:rsidRDefault="0059042E">
      <w:pPr>
        <w:pStyle w:val="Heading2"/>
        <w:spacing w:before="300" w:after="140"/>
        <w:rPr>
          <w:color w:val="auto"/>
        </w:rPr>
      </w:pPr>
      <w:r w:rsidRPr="003975EA">
        <w:rPr>
          <w:b/>
          <w:bCs/>
          <w:color w:val="auto"/>
          <w:sz w:val="25"/>
          <w:szCs w:val="25"/>
        </w:rPr>
        <w:t>8.5 Compl</w:t>
      </w:r>
      <w:r w:rsidRPr="003975EA">
        <w:rPr>
          <w:b/>
          <w:bCs/>
          <w:color w:val="auto"/>
          <w:sz w:val="25"/>
          <w:szCs w:val="25"/>
        </w:rPr>
        <w:t>exity and resolution time</w:t>
      </w:r>
    </w:p>
    <w:p w:rsidR="006439C0" w:rsidRPr="003975EA" w:rsidRDefault="0059042E">
      <w:pPr>
        <w:spacing w:after="180" w:line="300" w:lineRule="auto"/>
        <w:jc w:val="both"/>
        <w:rPr>
          <w:noProof/>
          <w:color w:val="auto"/>
        </w:rPr>
      </w:pPr>
      <w:r w:rsidRPr="003975EA">
        <w:rPr>
          <w:color w:val="auto"/>
        </w:rPr>
        <w:t xml:space="preserve">I compared resolution time against issue complexity (scored from 1 to 10) using both a boxplot and a scatter plot, and against the five clusters directly. In both cases, the resolution-time distributions came out fairly similar — </w:t>
      </w:r>
      <w:r w:rsidRPr="003975EA">
        <w:rPr>
          <w:color w:val="auto"/>
        </w:rPr>
        <w:t xml:space="preserve">no cluster or complexity band stood out as dramatically slower or faster than the rest. That was a bit surprising going in, since I expected complexity to be a strong predictor, but it suggests other operational factors — queue assignment, priority, agent </w:t>
      </w:r>
      <w:r w:rsidRPr="003975EA">
        <w:rPr>
          <w:color w:val="auto"/>
        </w:rPr>
        <w:t>expertise, workflow, escalation, SLA rules — probably matter more than raw complexity when it comes to how fast a ticket actually gets closed.</w:t>
      </w:r>
      <w:r w:rsidR="006439C0" w:rsidRPr="003975EA">
        <w:rPr>
          <w:noProof/>
          <w:color w:val="auto"/>
        </w:rPr>
        <w:t xml:space="preserve"> </w:t>
      </w:r>
    </w:p>
    <w:p w:rsidR="00832BD0" w:rsidRPr="003975EA" w:rsidRDefault="006439C0" w:rsidP="00832BD0">
      <w:pPr>
        <w:spacing w:after="180" w:line="300" w:lineRule="auto"/>
        <w:jc w:val="center"/>
        <w:rPr>
          <w:color w:val="auto"/>
        </w:rPr>
      </w:pPr>
      <w:r w:rsidRPr="003975EA">
        <w:rPr>
          <w:color w:val="auto"/>
        </w:rPr>
        <w:lastRenderedPageBreak/>
        <w:drawing>
          <wp:inline distT="0" distB="0" distL="0" distR="0" wp14:anchorId="681ED3A0" wp14:editId="01A97DE4">
            <wp:extent cx="4699000" cy="3530600"/>
            <wp:effectExtent l="0" t="0" r="6350" b="0"/>
            <wp:docPr id="5" name="Picture 8"/>
            <wp:cNvGraphicFramePr/>
            <a:graphic xmlns:a="http://schemas.openxmlformats.org/drawingml/2006/main">
              <a:graphicData uri="http://schemas.openxmlformats.org/drawingml/2006/picture">
                <pic:pic xmlns:pic="http://schemas.openxmlformats.org/drawingml/2006/picture">
                  <pic:nvPicPr>
                    <pic:cNvPr id="9" name="Picture 8"/>
                    <pic:cNvPicPr/>
                  </pic:nvPicPr>
                  <pic:blipFill>
                    <a:blip r:embed="rId19"/>
                    <a:stretch>
                      <a:fillRect/>
                    </a:stretch>
                  </pic:blipFill>
                  <pic:spPr>
                    <a:xfrm>
                      <a:off x="0" y="0"/>
                      <a:ext cx="4699996" cy="3531348"/>
                    </a:xfrm>
                    <a:prstGeom prst="rect">
                      <a:avLst/>
                    </a:prstGeom>
                  </pic:spPr>
                </pic:pic>
              </a:graphicData>
            </a:graphic>
          </wp:inline>
        </w:drawing>
      </w:r>
    </w:p>
    <w:p w:rsidR="00854C7F" w:rsidRPr="003975EA" w:rsidRDefault="006439C0" w:rsidP="00832BD0">
      <w:pPr>
        <w:spacing w:after="180" w:line="300" w:lineRule="auto"/>
        <w:jc w:val="center"/>
        <w:rPr>
          <w:color w:val="auto"/>
        </w:rPr>
      </w:pPr>
      <w:r w:rsidRPr="003975EA">
        <w:rPr>
          <w:color w:val="auto"/>
        </w:rPr>
        <w:drawing>
          <wp:inline distT="0" distB="0" distL="0" distR="0" wp14:anchorId="5E4F425B" wp14:editId="21B1958C">
            <wp:extent cx="5257800" cy="3340100"/>
            <wp:effectExtent l="0" t="0" r="0" b="0"/>
            <wp:docPr id="6" name="Picture 9"/>
            <wp:cNvGraphicFramePr/>
            <a:graphic xmlns:a="http://schemas.openxmlformats.org/drawingml/2006/main">
              <a:graphicData uri="http://schemas.openxmlformats.org/drawingml/2006/picture">
                <pic:pic xmlns:pic="http://schemas.openxmlformats.org/drawingml/2006/picture">
                  <pic:nvPicPr>
                    <pic:cNvPr id="10" name="Picture 9"/>
                    <pic:cNvPicPr/>
                  </pic:nvPicPr>
                  <pic:blipFill rotWithShape="1">
                    <a:blip r:embed="rId20"/>
                    <a:srcRect t="361"/>
                    <a:stretch/>
                  </pic:blipFill>
                  <pic:spPr>
                    <a:xfrm>
                      <a:off x="0" y="0"/>
                      <a:ext cx="5258411" cy="3340488"/>
                    </a:xfrm>
                    <a:prstGeom prst="rect">
                      <a:avLst/>
                    </a:prstGeom>
                  </pic:spPr>
                </pic:pic>
              </a:graphicData>
            </a:graphic>
          </wp:inline>
        </w:drawing>
      </w:r>
    </w:p>
    <w:p w:rsidR="00854C7F" w:rsidRPr="003975EA" w:rsidRDefault="0059042E">
      <w:pPr>
        <w:rPr>
          <w:color w:val="auto"/>
        </w:rPr>
      </w:pPr>
      <w:r w:rsidRPr="003975EA">
        <w:rPr>
          <w:color w:val="auto"/>
        </w:rPr>
        <w:br w:type="page"/>
      </w:r>
    </w:p>
    <w:p w:rsidR="00854C7F" w:rsidRPr="003975EA" w:rsidRDefault="0059042E">
      <w:pPr>
        <w:pStyle w:val="Heading1"/>
        <w:pBdr>
          <w:bottom w:val="single" w:sz="6" w:space="4" w:color="2E74B5"/>
        </w:pBdr>
        <w:spacing w:before="420" w:after="200"/>
        <w:rPr>
          <w:color w:val="auto"/>
        </w:rPr>
      </w:pPr>
      <w:r w:rsidRPr="003975EA">
        <w:rPr>
          <w:b/>
          <w:bCs/>
          <w:color w:val="auto"/>
          <w:sz w:val="30"/>
          <w:szCs w:val="30"/>
        </w:rPr>
        <w:lastRenderedPageBreak/>
        <w:t>9. Milestone 3 — Performance Trend Analysis</w:t>
      </w:r>
    </w:p>
    <w:p w:rsidR="00854C7F" w:rsidRPr="003975EA" w:rsidRDefault="0059042E">
      <w:pPr>
        <w:spacing w:after="180" w:line="300" w:lineRule="auto"/>
        <w:jc w:val="both"/>
        <w:rPr>
          <w:color w:val="auto"/>
        </w:rPr>
      </w:pPr>
      <w:r w:rsidRPr="003975EA">
        <w:rPr>
          <w:color w:val="auto"/>
        </w:rPr>
        <w:t xml:space="preserve">With the clusters in place, the next stage was to dig into how the </w:t>
      </w:r>
      <w:r w:rsidRPr="003975EA">
        <w:rPr>
          <w:color w:val="auto"/>
        </w:rPr>
        <w:t>support desk was actually performing — resolution time, response time, and where the pressure points were.</w:t>
      </w:r>
    </w:p>
    <w:p w:rsidR="00854C7F" w:rsidRPr="003975EA" w:rsidRDefault="0059042E">
      <w:pPr>
        <w:pStyle w:val="Heading2"/>
        <w:spacing w:before="300" w:after="140"/>
        <w:rPr>
          <w:color w:val="auto"/>
        </w:rPr>
      </w:pPr>
      <w:r w:rsidRPr="003975EA">
        <w:rPr>
          <w:b/>
          <w:bCs/>
          <w:color w:val="auto"/>
          <w:sz w:val="25"/>
          <w:szCs w:val="25"/>
        </w:rPr>
        <w:t>9.1 Overall resolution time</w:t>
      </w:r>
    </w:p>
    <w:p w:rsidR="00854C7F" w:rsidRPr="003975EA" w:rsidRDefault="0059042E">
      <w:pPr>
        <w:spacing w:after="180" w:line="300" w:lineRule="auto"/>
        <w:jc w:val="both"/>
        <w:rPr>
          <w:color w:val="auto"/>
        </w:rPr>
      </w:pPr>
      <w:r w:rsidRPr="003975EA">
        <w:rPr>
          <w:color w:val="auto"/>
        </w:rPr>
        <w:t>Across the full dataset, the average resolution time came out to 120.54 hours. This is one of the headline KPIs in the da</w:t>
      </w:r>
      <w:r w:rsidRPr="003975EA">
        <w:rPr>
          <w:color w:val="auto"/>
        </w:rPr>
        <w:t>shboard, since reducing it has a direct impact on both customer experience and support efficiency.</w:t>
      </w:r>
    </w:p>
    <w:p w:rsidR="00854C7F" w:rsidRPr="003975EA" w:rsidRDefault="0059042E">
      <w:pPr>
        <w:pStyle w:val="Heading2"/>
        <w:spacing w:before="300" w:after="140"/>
        <w:rPr>
          <w:color w:val="auto"/>
        </w:rPr>
      </w:pPr>
      <w:r w:rsidRPr="003975EA">
        <w:rPr>
          <w:b/>
          <w:bCs/>
          <w:color w:val="auto"/>
          <w:sz w:val="25"/>
          <w:szCs w:val="25"/>
        </w:rPr>
        <w:t>9.2 Resolution time by ticket type</w:t>
      </w:r>
    </w:p>
    <w:p w:rsidR="00854C7F" w:rsidRPr="003975EA" w:rsidRDefault="0059042E">
      <w:pPr>
        <w:spacing w:after="180" w:line="300" w:lineRule="auto"/>
        <w:jc w:val="both"/>
        <w:rPr>
          <w:color w:val="auto"/>
        </w:rPr>
      </w:pPr>
      <w:r w:rsidRPr="003975EA">
        <w:rPr>
          <w:color w:val="auto"/>
        </w:rPr>
        <w:t xml:space="preserve">Breaking resolution time down by type, Problem tickets carried the heaviest resolution workload overall, with Request and </w:t>
      </w:r>
      <w:r w:rsidRPr="003975EA">
        <w:rPr>
          <w:color w:val="auto"/>
        </w:rPr>
        <w:t>Incident tickets trailing behind. That tracks with Problem tickets also being the largest group in the dataset — they're simply consuming a disproportionate share of the team's time.</w:t>
      </w:r>
    </w:p>
    <w:p w:rsidR="006439C0" w:rsidRPr="003975EA" w:rsidRDefault="006439C0" w:rsidP="00832BD0">
      <w:pPr>
        <w:spacing w:after="180" w:line="300" w:lineRule="auto"/>
        <w:jc w:val="center"/>
        <w:rPr>
          <w:color w:val="auto"/>
        </w:rPr>
      </w:pPr>
      <w:r w:rsidRPr="003975EA">
        <w:rPr>
          <w:color w:val="auto"/>
        </w:rPr>
        <w:drawing>
          <wp:inline distT="0" distB="0" distL="0" distR="0" wp14:anchorId="34C2DDCC" wp14:editId="32C3AEF5">
            <wp:extent cx="3508257" cy="2352744"/>
            <wp:effectExtent l="0" t="0" r="0" b="0"/>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21"/>
                    <a:stretch>
                      <a:fillRect/>
                    </a:stretch>
                  </pic:blipFill>
                  <pic:spPr>
                    <a:xfrm>
                      <a:off x="0" y="0"/>
                      <a:ext cx="3508257" cy="2352744"/>
                    </a:xfrm>
                    <a:prstGeom prst="rect">
                      <a:avLst/>
                    </a:prstGeom>
                  </pic:spPr>
                </pic:pic>
              </a:graphicData>
            </a:graphic>
          </wp:inline>
        </w:drawing>
      </w:r>
    </w:p>
    <w:p w:rsidR="00854C7F" w:rsidRPr="003975EA" w:rsidRDefault="0059042E">
      <w:pPr>
        <w:pStyle w:val="Heading2"/>
        <w:spacing w:before="300" w:after="140"/>
        <w:rPr>
          <w:color w:val="auto"/>
        </w:rPr>
      </w:pPr>
      <w:r w:rsidRPr="003975EA">
        <w:rPr>
          <w:b/>
          <w:bCs/>
          <w:color w:val="auto"/>
          <w:sz w:val="25"/>
          <w:szCs w:val="25"/>
        </w:rPr>
        <w:t>9.3 Resolution time by priority</w:t>
      </w:r>
    </w:p>
    <w:p w:rsidR="006439C0" w:rsidRPr="003975EA" w:rsidRDefault="0059042E">
      <w:pPr>
        <w:spacing w:after="180" w:line="300" w:lineRule="auto"/>
        <w:jc w:val="both"/>
        <w:rPr>
          <w:color w:val="auto"/>
        </w:rPr>
      </w:pPr>
      <w:r w:rsidRPr="003975EA">
        <w:rPr>
          <w:color w:val="auto"/>
        </w:rPr>
        <w:t>Comparing Urgent, High, Medium, and Low priority tickets, there were visible differences in resolution time between the groups. Ideally, Urgent and High tickets should be resolved noticeably faster than Low priority ones, and this comparison is a useful ch</w:t>
      </w:r>
      <w:r w:rsidRPr="003975EA">
        <w:rPr>
          <w:color w:val="auto"/>
        </w:rPr>
        <w:t>eck on whether that's actually happening in practice or whether prioritization is slipping.</w:t>
      </w:r>
    </w:p>
    <w:p w:rsidR="00854C7F" w:rsidRPr="003975EA" w:rsidRDefault="006439C0" w:rsidP="00832BD0">
      <w:pPr>
        <w:spacing w:after="180" w:line="300" w:lineRule="auto"/>
        <w:jc w:val="center"/>
        <w:rPr>
          <w:color w:val="auto"/>
        </w:rPr>
      </w:pPr>
      <w:r w:rsidRPr="003975EA">
        <w:rPr>
          <w:color w:val="auto"/>
        </w:rPr>
        <w:lastRenderedPageBreak/>
        <w:drawing>
          <wp:inline distT="0" distB="0" distL="0" distR="0" wp14:anchorId="181BAA4C" wp14:editId="7860EF69">
            <wp:extent cx="3508255" cy="2365256"/>
            <wp:effectExtent l="0" t="0" r="0" b="0"/>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22"/>
                    <a:stretch>
                      <a:fillRect/>
                    </a:stretch>
                  </pic:blipFill>
                  <pic:spPr>
                    <a:xfrm>
                      <a:off x="0" y="0"/>
                      <a:ext cx="3508255" cy="2365256"/>
                    </a:xfrm>
                    <a:prstGeom prst="rect">
                      <a:avLst/>
                    </a:prstGeom>
                  </pic:spPr>
                </pic:pic>
              </a:graphicData>
            </a:graphic>
          </wp:inline>
        </w:drawing>
      </w:r>
    </w:p>
    <w:p w:rsidR="00854C7F" w:rsidRPr="003975EA" w:rsidRDefault="0059042E">
      <w:pPr>
        <w:pStyle w:val="Heading2"/>
        <w:spacing w:before="300" w:after="140"/>
        <w:rPr>
          <w:color w:val="auto"/>
        </w:rPr>
      </w:pPr>
      <w:r w:rsidRPr="003975EA">
        <w:rPr>
          <w:b/>
          <w:bCs/>
          <w:color w:val="auto"/>
          <w:sz w:val="25"/>
          <w:szCs w:val="25"/>
        </w:rPr>
        <w:t>9.4 First response time</w:t>
      </w:r>
    </w:p>
    <w:p w:rsidR="00832BD0" w:rsidRPr="003975EA" w:rsidRDefault="0059042E" w:rsidP="00832BD0">
      <w:pPr>
        <w:spacing w:after="180" w:line="300" w:lineRule="auto"/>
        <w:jc w:val="both"/>
        <w:rPr>
          <w:color w:val="auto"/>
        </w:rPr>
      </w:pPr>
      <w:r w:rsidRPr="003975EA">
        <w:rPr>
          <w:color w:val="auto"/>
        </w:rPr>
        <w:t>The average first response time across the dataset was 36.31 hours. This matters just as much as resolution time — arguably more, in terms o</w:t>
      </w:r>
      <w:r w:rsidRPr="003975EA">
        <w:rPr>
          <w:color w:val="auto"/>
        </w:rPr>
        <w:t>f how customers perceive the support experience — because a slow initial response can leave a customer frustrated even if the ticket is eventually resolved well within a reasonable timeframe.</w:t>
      </w:r>
    </w:p>
    <w:p w:rsidR="00832BD0" w:rsidRPr="003975EA" w:rsidRDefault="00832BD0" w:rsidP="00832BD0">
      <w:pPr>
        <w:spacing w:after="180" w:line="300" w:lineRule="auto"/>
        <w:jc w:val="center"/>
        <w:rPr>
          <w:b/>
          <w:bCs/>
          <w:color w:val="auto"/>
          <w:sz w:val="25"/>
          <w:szCs w:val="25"/>
        </w:rPr>
      </w:pPr>
      <w:r w:rsidRPr="003975EA">
        <w:rPr>
          <w:b/>
          <w:bCs/>
          <w:color w:val="auto"/>
          <w:sz w:val="25"/>
          <w:szCs w:val="25"/>
        </w:rPr>
        <w:drawing>
          <wp:inline distT="0" distB="0" distL="0" distR="0" wp14:anchorId="39CD8C20" wp14:editId="1D858091">
            <wp:extent cx="4124369" cy="2151131"/>
            <wp:effectExtent l="0" t="0" r="0" b="1905"/>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23"/>
                    <a:stretch>
                      <a:fillRect/>
                    </a:stretch>
                  </pic:blipFill>
                  <pic:spPr>
                    <a:xfrm>
                      <a:off x="0" y="0"/>
                      <a:ext cx="4124369" cy="2151131"/>
                    </a:xfrm>
                    <a:prstGeom prst="rect">
                      <a:avLst/>
                    </a:prstGeom>
                  </pic:spPr>
                </pic:pic>
              </a:graphicData>
            </a:graphic>
          </wp:inline>
        </w:drawing>
      </w:r>
    </w:p>
    <w:p w:rsidR="00854C7F" w:rsidRPr="003975EA" w:rsidRDefault="0059042E" w:rsidP="00832BD0">
      <w:pPr>
        <w:spacing w:after="180" w:line="300" w:lineRule="auto"/>
        <w:jc w:val="both"/>
        <w:rPr>
          <w:color w:val="auto"/>
        </w:rPr>
      </w:pPr>
      <w:r w:rsidRPr="003975EA">
        <w:rPr>
          <w:b/>
          <w:bCs/>
          <w:color w:val="auto"/>
          <w:sz w:val="25"/>
          <w:szCs w:val="25"/>
        </w:rPr>
        <w:t>9.5 Regional resolution performance</w:t>
      </w:r>
    </w:p>
    <w:p w:rsidR="00854C7F" w:rsidRPr="003975EA" w:rsidRDefault="0059042E">
      <w:pPr>
        <w:spacing w:after="180" w:line="300" w:lineRule="auto"/>
        <w:jc w:val="both"/>
        <w:rPr>
          <w:color w:val="auto"/>
        </w:rPr>
      </w:pPr>
      <w:r w:rsidRPr="003975EA">
        <w:rPr>
          <w:color w:val="auto"/>
        </w:rPr>
        <w:t>I compared resolution perfor</w:t>
      </w:r>
      <w:r w:rsidRPr="003975EA">
        <w:rPr>
          <w:color w:val="auto"/>
        </w:rPr>
        <w:t>mance across six regions — Europe, Asia, South America, Australia, North America, and Africa. Europe came out with the highest average resolution time, with Africa and North America toward the lower end, but the overall spread between regions was fairly mo</w:t>
      </w:r>
      <w:r w:rsidRPr="003975EA">
        <w:rPr>
          <w:color w:val="auto"/>
        </w:rPr>
        <w:t>dest. There's no glaring regional performance gap here, though it's still worth keeping an eye on regional workload and staffing over time.</w:t>
      </w:r>
    </w:p>
    <w:p w:rsidR="00832BD0" w:rsidRPr="003975EA" w:rsidRDefault="00832BD0" w:rsidP="00832BD0">
      <w:pPr>
        <w:spacing w:after="180" w:line="300" w:lineRule="auto"/>
        <w:jc w:val="center"/>
        <w:rPr>
          <w:color w:val="auto"/>
        </w:rPr>
      </w:pPr>
      <w:r w:rsidRPr="003975EA">
        <w:rPr>
          <w:color w:val="auto"/>
        </w:rPr>
        <w:lastRenderedPageBreak/>
        <w:drawing>
          <wp:inline distT="0" distB="0" distL="0" distR="0" wp14:anchorId="25A20575" wp14:editId="53B8179E">
            <wp:extent cx="3884980" cy="1840456"/>
            <wp:effectExtent l="0" t="0" r="1270" b="7620"/>
            <wp:docPr id="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24"/>
                    <a:stretch>
                      <a:fillRect/>
                    </a:stretch>
                  </pic:blipFill>
                  <pic:spPr>
                    <a:xfrm>
                      <a:off x="0" y="0"/>
                      <a:ext cx="3884980" cy="1840456"/>
                    </a:xfrm>
                    <a:prstGeom prst="rect">
                      <a:avLst/>
                    </a:prstGeom>
                  </pic:spPr>
                </pic:pic>
              </a:graphicData>
            </a:graphic>
          </wp:inline>
        </w:drawing>
      </w:r>
    </w:p>
    <w:p w:rsidR="00854C7F" w:rsidRPr="003975EA" w:rsidRDefault="0059042E">
      <w:pPr>
        <w:pStyle w:val="Heading2"/>
        <w:spacing w:before="300" w:after="140"/>
        <w:rPr>
          <w:color w:val="auto"/>
        </w:rPr>
      </w:pPr>
      <w:r w:rsidRPr="003975EA">
        <w:rPr>
          <w:b/>
          <w:bCs/>
          <w:color w:val="auto"/>
          <w:sz w:val="25"/>
          <w:szCs w:val="25"/>
        </w:rPr>
        <w:t>9.6 High-priority unresolved tickets</w:t>
      </w:r>
    </w:p>
    <w:p w:rsidR="006439C0" w:rsidRPr="003975EA" w:rsidRDefault="0059042E">
      <w:pPr>
        <w:spacing w:after="180" w:line="300" w:lineRule="auto"/>
        <w:jc w:val="both"/>
        <w:rPr>
          <w:color w:val="auto"/>
        </w:rPr>
      </w:pPr>
      <w:r w:rsidRPr="003975EA">
        <w:rPr>
          <w:color w:val="auto"/>
        </w:rPr>
        <w:t xml:space="preserve">I also pulled out the set of high-priority tickets that were still open at the </w:t>
      </w:r>
      <w:r w:rsidRPr="003975EA">
        <w:rPr>
          <w:color w:val="auto"/>
        </w:rPr>
        <w:t>time of analysis, capturing details like ticket ID, priority, status, type, category, queue, resolution time, and issue description. This list feeds directly into the dashboard's operational page, giving support managers a concrete, actionable view of exac</w:t>
      </w:r>
      <w:r w:rsidRPr="003975EA">
        <w:rPr>
          <w:color w:val="auto"/>
        </w:rPr>
        <w:t>tly which urgent cases still need attention.</w:t>
      </w:r>
    </w:p>
    <w:p w:rsidR="00854C7F" w:rsidRPr="003975EA" w:rsidRDefault="006439C0" w:rsidP="00832BD0">
      <w:pPr>
        <w:spacing w:after="180" w:line="300" w:lineRule="auto"/>
        <w:jc w:val="center"/>
        <w:rPr>
          <w:color w:val="auto"/>
        </w:rPr>
      </w:pPr>
      <w:r w:rsidRPr="003975EA">
        <w:rPr>
          <w:color w:val="auto"/>
        </w:rPr>
        <w:drawing>
          <wp:inline distT="0" distB="0" distL="0" distR="0" wp14:anchorId="586EF87D" wp14:editId="343FC96C">
            <wp:extent cx="4117608" cy="2180093"/>
            <wp:effectExtent l="0" t="0" r="0" b="0"/>
            <wp:docPr id="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rotWithShape="1">
                    <a:blip r:embed="rId25"/>
                    <a:srcRect l="942" t="1521"/>
                    <a:stretch/>
                  </pic:blipFill>
                  <pic:spPr>
                    <a:xfrm>
                      <a:off x="0" y="0"/>
                      <a:ext cx="4117608" cy="2180093"/>
                    </a:xfrm>
                    <a:prstGeom prst="rect">
                      <a:avLst/>
                    </a:prstGeom>
                  </pic:spPr>
                </pic:pic>
              </a:graphicData>
            </a:graphic>
          </wp:inline>
        </w:drawing>
      </w:r>
    </w:p>
    <w:p w:rsidR="00854C7F" w:rsidRPr="003975EA" w:rsidRDefault="00832BD0">
      <w:pPr>
        <w:pStyle w:val="Heading1"/>
        <w:pBdr>
          <w:bottom w:val="single" w:sz="6" w:space="4" w:color="2E74B5"/>
        </w:pBdr>
        <w:spacing w:before="420" w:after="200"/>
        <w:rPr>
          <w:color w:val="auto"/>
        </w:rPr>
      </w:pPr>
      <w:r w:rsidRPr="003975EA">
        <w:rPr>
          <w:b/>
          <w:bCs/>
          <w:color w:val="auto"/>
          <w:sz w:val="30"/>
          <w:szCs w:val="30"/>
        </w:rPr>
        <w:t xml:space="preserve">10. Milestone </w:t>
      </w:r>
      <w:proofErr w:type="gramStart"/>
      <w:r w:rsidRPr="003975EA">
        <w:rPr>
          <w:b/>
          <w:bCs/>
          <w:color w:val="auto"/>
          <w:sz w:val="30"/>
          <w:szCs w:val="30"/>
        </w:rPr>
        <w:t xml:space="preserve">3 </w:t>
      </w:r>
      <w:r w:rsidR="0059042E" w:rsidRPr="003975EA">
        <w:rPr>
          <w:b/>
          <w:bCs/>
          <w:color w:val="auto"/>
          <w:sz w:val="30"/>
          <w:szCs w:val="30"/>
        </w:rPr>
        <w:t xml:space="preserve"> —</w:t>
      </w:r>
      <w:proofErr w:type="gramEnd"/>
      <w:r w:rsidR="0059042E" w:rsidRPr="003975EA">
        <w:rPr>
          <w:b/>
          <w:bCs/>
          <w:color w:val="auto"/>
          <w:sz w:val="30"/>
          <w:szCs w:val="30"/>
        </w:rPr>
        <w:t xml:space="preserve"> Geographic and Category-Level Insights</w:t>
      </w:r>
    </w:p>
    <w:p w:rsidR="00854C7F" w:rsidRPr="003975EA" w:rsidRDefault="0059042E">
      <w:pPr>
        <w:spacing w:after="180" w:line="300" w:lineRule="auto"/>
        <w:jc w:val="both"/>
        <w:rPr>
          <w:color w:val="auto"/>
        </w:rPr>
      </w:pPr>
      <w:r w:rsidRPr="003975EA">
        <w:rPr>
          <w:color w:val="auto"/>
        </w:rPr>
        <w:t>Building on the regional comparison, I looked more closely at how ticket volume, resolution performance, category mix, and cluster performance</w:t>
      </w:r>
      <w:r w:rsidRPr="003975EA">
        <w:rPr>
          <w:color w:val="auto"/>
        </w:rPr>
        <w:t xml:space="preserve"> varied by region, and folded these visualizations into the dashboard.</w:t>
      </w:r>
    </w:p>
    <w:p w:rsidR="00854C7F" w:rsidRPr="003975EA" w:rsidRDefault="0059042E">
      <w:pPr>
        <w:pStyle w:val="Heading2"/>
        <w:spacing w:before="300" w:after="140"/>
        <w:rPr>
          <w:color w:val="auto"/>
        </w:rPr>
      </w:pPr>
      <w:r w:rsidRPr="003975EA">
        <w:rPr>
          <w:b/>
          <w:bCs/>
          <w:color w:val="auto"/>
          <w:sz w:val="25"/>
          <w:szCs w:val="25"/>
        </w:rPr>
        <w:t>10.1 Cluster size versus resolution performance</w:t>
      </w:r>
    </w:p>
    <w:p w:rsidR="006E3ED7" w:rsidRPr="003975EA" w:rsidRDefault="0059042E" w:rsidP="00832BD0">
      <w:pPr>
        <w:spacing w:after="180" w:line="300" w:lineRule="auto"/>
        <w:jc w:val="both"/>
        <w:rPr>
          <w:color w:val="auto"/>
        </w:rPr>
      </w:pPr>
      <w:r w:rsidRPr="003975EA">
        <w:rPr>
          <w:color w:val="auto"/>
        </w:rPr>
        <w:t>One useful comparison was plotting cluster size against average resolution time. Despite being by far the largest cluster, Account &amp; Tran</w:t>
      </w:r>
      <w:r w:rsidRPr="003975EA">
        <w:rPr>
          <w:color w:val="auto"/>
        </w:rPr>
        <w:t xml:space="preserve">saction Issues doesn't show a resolution time that's meaningfully worse than the smaller clusters. That's an important distinction — a high ticket volume doesn't automatically translate into poor performance, and this chart helps separate genuine workload </w:t>
      </w:r>
      <w:r w:rsidRPr="003975EA">
        <w:rPr>
          <w:color w:val="auto"/>
        </w:rPr>
        <w:t>pressure fro</w:t>
      </w:r>
      <w:r w:rsidR="00832BD0" w:rsidRPr="003975EA">
        <w:rPr>
          <w:color w:val="auto"/>
        </w:rPr>
        <w:t>m an actual performance proble</w:t>
      </w:r>
      <w:r w:rsidR="006E3ED7">
        <w:rPr>
          <w:color w:val="auto"/>
        </w:rPr>
        <w:t>m</w:t>
      </w:r>
    </w:p>
    <w:p w:rsidR="00832BD0" w:rsidRPr="003975EA" w:rsidRDefault="006E3ED7" w:rsidP="00832BD0">
      <w:pPr>
        <w:spacing w:after="180" w:line="300" w:lineRule="auto"/>
        <w:jc w:val="both"/>
        <w:rPr>
          <w:color w:val="auto"/>
        </w:rPr>
      </w:pPr>
      <w:r w:rsidRPr="003975EA">
        <w:rPr>
          <w:color w:val="auto"/>
        </w:rPr>
        <w:lastRenderedPageBreak/>
        <w:drawing>
          <wp:anchor distT="0" distB="0" distL="114300" distR="114300" simplePos="0" relativeHeight="251658240" behindDoc="0" locked="0" layoutInCell="1" allowOverlap="1" wp14:anchorId="78EAD6C4" wp14:editId="643E07F9">
            <wp:simplePos x="0" y="0"/>
            <wp:positionH relativeFrom="column">
              <wp:posOffset>1270</wp:posOffset>
            </wp:positionH>
            <wp:positionV relativeFrom="paragraph">
              <wp:posOffset>327025</wp:posOffset>
            </wp:positionV>
            <wp:extent cx="5414645" cy="2383155"/>
            <wp:effectExtent l="0" t="0" r="0" b="0"/>
            <wp:wrapSquare wrapText="bothSides"/>
            <wp:docPr id="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414645" cy="2383155"/>
                    </a:xfrm>
                    <a:prstGeom prst="rect">
                      <a:avLst/>
                    </a:prstGeom>
                  </pic:spPr>
                </pic:pic>
              </a:graphicData>
            </a:graphic>
            <wp14:sizeRelH relativeFrom="margin">
              <wp14:pctWidth>0</wp14:pctWidth>
            </wp14:sizeRelH>
            <wp14:sizeRelV relativeFrom="margin">
              <wp14:pctHeight>0</wp14:pctHeight>
            </wp14:sizeRelV>
          </wp:anchor>
        </w:drawing>
      </w:r>
    </w:p>
    <w:p w:rsidR="00832BD0" w:rsidRPr="003975EA" w:rsidRDefault="00832BD0" w:rsidP="00832BD0">
      <w:pPr>
        <w:spacing w:after="180" w:line="300" w:lineRule="auto"/>
        <w:jc w:val="both"/>
        <w:rPr>
          <w:color w:val="auto"/>
        </w:rPr>
      </w:pPr>
    </w:p>
    <w:p w:rsidR="00832BD0" w:rsidRPr="003975EA" w:rsidRDefault="00832BD0" w:rsidP="00832BD0">
      <w:pPr>
        <w:rPr>
          <w:b/>
          <w:bCs/>
          <w:color w:val="auto"/>
          <w:sz w:val="25"/>
          <w:szCs w:val="25"/>
        </w:rPr>
      </w:pPr>
    </w:p>
    <w:p w:rsidR="00832BD0" w:rsidRPr="003975EA" w:rsidRDefault="00832BD0" w:rsidP="00832BD0">
      <w:pPr>
        <w:rPr>
          <w:b/>
          <w:bCs/>
          <w:color w:val="auto"/>
          <w:sz w:val="25"/>
          <w:szCs w:val="25"/>
        </w:rPr>
      </w:pPr>
    </w:p>
    <w:p w:rsidR="00832BD0" w:rsidRPr="003975EA" w:rsidRDefault="00832BD0" w:rsidP="00832BD0">
      <w:pPr>
        <w:rPr>
          <w:b/>
          <w:bCs/>
          <w:color w:val="auto"/>
          <w:sz w:val="25"/>
          <w:szCs w:val="25"/>
        </w:rPr>
      </w:pPr>
    </w:p>
    <w:p w:rsidR="00832BD0" w:rsidRPr="003975EA" w:rsidRDefault="00832BD0" w:rsidP="00832BD0">
      <w:pPr>
        <w:rPr>
          <w:b/>
          <w:bCs/>
          <w:color w:val="auto"/>
          <w:sz w:val="25"/>
          <w:szCs w:val="25"/>
        </w:rPr>
      </w:pPr>
    </w:p>
    <w:p w:rsidR="00832BD0" w:rsidRPr="003975EA" w:rsidRDefault="00832BD0" w:rsidP="00832BD0">
      <w:pPr>
        <w:rPr>
          <w:b/>
          <w:bCs/>
          <w:color w:val="auto"/>
          <w:sz w:val="25"/>
          <w:szCs w:val="25"/>
        </w:rPr>
      </w:pPr>
    </w:p>
    <w:p w:rsidR="00832BD0" w:rsidRPr="003975EA" w:rsidRDefault="00832BD0" w:rsidP="00832BD0">
      <w:pPr>
        <w:rPr>
          <w:b/>
          <w:bCs/>
          <w:color w:val="auto"/>
          <w:sz w:val="25"/>
          <w:szCs w:val="25"/>
        </w:rPr>
      </w:pPr>
    </w:p>
    <w:p w:rsidR="00832BD0" w:rsidRPr="003975EA" w:rsidRDefault="00832BD0" w:rsidP="00832BD0">
      <w:pPr>
        <w:rPr>
          <w:b/>
          <w:bCs/>
          <w:color w:val="auto"/>
          <w:sz w:val="25"/>
          <w:szCs w:val="25"/>
        </w:rPr>
      </w:pPr>
    </w:p>
    <w:p w:rsidR="00832BD0" w:rsidRPr="003975EA" w:rsidRDefault="00832BD0" w:rsidP="00832BD0">
      <w:pPr>
        <w:rPr>
          <w:b/>
          <w:bCs/>
          <w:color w:val="auto"/>
          <w:sz w:val="25"/>
          <w:szCs w:val="25"/>
        </w:rPr>
      </w:pPr>
    </w:p>
    <w:p w:rsidR="00832BD0" w:rsidRPr="003975EA" w:rsidRDefault="00832BD0" w:rsidP="00832BD0">
      <w:pPr>
        <w:rPr>
          <w:b/>
          <w:bCs/>
          <w:color w:val="auto"/>
          <w:sz w:val="25"/>
          <w:szCs w:val="25"/>
        </w:rPr>
      </w:pPr>
    </w:p>
    <w:p w:rsidR="00832BD0" w:rsidRPr="003975EA" w:rsidRDefault="006E3ED7" w:rsidP="00832BD0">
      <w:pPr>
        <w:rPr>
          <w:b/>
          <w:bCs/>
          <w:color w:val="auto"/>
          <w:sz w:val="25"/>
          <w:szCs w:val="25"/>
        </w:rPr>
      </w:pPr>
      <w:r>
        <w:rPr>
          <w:b/>
          <w:bCs/>
          <w:color w:val="auto"/>
          <w:sz w:val="25"/>
          <w:szCs w:val="25"/>
        </w:rPr>
        <w:t xml:space="preserve">  </w:t>
      </w:r>
    </w:p>
    <w:p w:rsidR="00832BD0" w:rsidRPr="003975EA" w:rsidRDefault="00832BD0" w:rsidP="00832BD0">
      <w:pPr>
        <w:rPr>
          <w:b/>
          <w:bCs/>
          <w:color w:val="auto"/>
          <w:sz w:val="25"/>
          <w:szCs w:val="25"/>
        </w:rPr>
      </w:pPr>
    </w:p>
    <w:p w:rsidR="00832BD0" w:rsidRPr="003975EA" w:rsidRDefault="00832BD0" w:rsidP="00832BD0">
      <w:pPr>
        <w:rPr>
          <w:b/>
          <w:bCs/>
          <w:color w:val="auto"/>
          <w:sz w:val="25"/>
          <w:szCs w:val="25"/>
        </w:rPr>
      </w:pPr>
      <w:r w:rsidRPr="003975EA">
        <w:rPr>
          <w:b/>
          <w:bCs/>
          <w:color w:val="auto"/>
          <w:sz w:val="25"/>
          <w:szCs w:val="25"/>
        </w:rPr>
        <w:t>10.2</w:t>
      </w:r>
      <w:r w:rsidRPr="003975EA">
        <w:rPr>
          <w:b/>
          <w:bCs/>
          <w:color w:val="auto"/>
          <w:sz w:val="25"/>
          <w:szCs w:val="25"/>
        </w:rPr>
        <w:t xml:space="preserve"> </w:t>
      </w:r>
      <w:r w:rsidRPr="003975EA">
        <w:rPr>
          <w:b/>
          <w:bCs/>
          <w:color w:val="auto"/>
          <w:sz w:val="25"/>
          <w:szCs w:val="25"/>
          <w:lang w:val="en-US"/>
        </w:rPr>
        <w:t xml:space="preserve">Ticket Concentration </w:t>
      </w:r>
      <w:proofErr w:type="spellStart"/>
      <w:r w:rsidRPr="003975EA">
        <w:rPr>
          <w:b/>
          <w:bCs/>
          <w:color w:val="auto"/>
          <w:sz w:val="25"/>
          <w:szCs w:val="25"/>
          <w:lang w:val="en-US"/>
        </w:rPr>
        <w:t>Heatmap</w:t>
      </w:r>
      <w:proofErr w:type="spellEnd"/>
    </w:p>
    <w:p w:rsidR="00832BD0" w:rsidRPr="003975EA" w:rsidRDefault="00832BD0" w:rsidP="00832BD0">
      <w:pPr>
        <w:rPr>
          <w:color w:val="auto"/>
        </w:rPr>
      </w:pPr>
    </w:p>
    <w:p w:rsidR="00832BD0" w:rsidRPr="003975EA" w:rsidRDefault="00832BD0" w:rsidP="00832BD0">
      <w:pPr>
        <w:pStyle w:val="ListParagraph"/>
        <w:numPr>
          <w:ilvl w:val="0"/>
          <w:numId w:val="4"/>
        </w:numPr>
        <w:rPr>
          <w:color w:val="auto"/>
        </w:rPr>
      </w:pPr>
      <w:r w:rsidRPr="003975EA">
        <w:rPr>
          <w:color w:val="auto"/>
        </w:rPr>
        <w:t>Visualized ticket density across different regions.</w:t>
      </w:r>
    </w:p>
    <w:p w:rsidR="00832BD0" w:rsidRPr="003975EA" w:rsidRDefault="00832BD0" w:rsidP="00832BD0">
      <w:pPr>
        <w:pStyle w:val="ListParagraph"/>
        <w:numPr>
          <w:ilvl w:val="0"/>
          <w:numId w:val="4"/>
        </w:numPr>
        <w:rPr>
          <w:color w:val="auto"/>
        </w:rPr>
      </w:pPr>
      <w:r w:rsidRPr="003975EA">
        <w:rPr>
          <w:color w:val="auto"/>
        </w:rPr>
        <w:t>Identified regions generating higher support demand.</w:t>
      </w:r>
    </w:p>
    <w:p w:rsidR="00832BD0" w:rsidRPr="003975EA" w:rsidRDefault="00832BD0" w:rsidP="00832BD0">
      <w:pPr>
        <w:jc w:val="center"/>
        <w:rPr>
          <w:color w:val="auto"/>
        </w:rPr>
      </w:pPr>
      <w:r w:rsidRPr="003975EA">
        <w:rPr>
          <w:color w:val="auto"/>
        </w:rPr>
        <w:drawing>
          <wp:inline distT="0" distB="0" distL="0" distR="0" wp14:anchorId="3E9B6A17" wp14:editId="6B41D2B0">
            <wp:extent cx="3476021" cy="2500061"/>
            <wp:effectExtent l="0" t="0" r="0" b="0"/>
            <wp:docPr id="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27"/>
                    <a:stretch>
                      <a:fillRect/>
                    </a:stretch>
                  </pic:blipFill>
                  <pic:spPr>
                    <a:xfrm>
                      <a:off x="0" y="0"/>
                      <a:ext cx="3476021" cy="2500061"/>
                    </a:xfrm>
                    <a:prstGeom prst="rect">
                      <a:avLst/>
                    </a:prstGeom>
                  </pic:spPr>
                </pic:pic>
              </a:graphicData>
            </a:graphic>
          </wp:inline>
        </w:drawing>
      </w:r>
    </w:p>
    <w:p w:rsidR="00832BD0" w:rsidRPr="003975EA" w:rsidRDefault="00832BD0" w:rsidP="00832BD0">
      <w:pPr>
        <w:pStyle w:val="Heading2"/>
        <w:spacing w:before="300" w:after="140"/>
        <w:rPr>
          <w:b/>
          <w:bCs/>
          <w:color w:val="auto"/>
          <w:sz w:val="25"/>
          <w:szCs w:val="25"/>
        </w:rPr>
      </w:pPr>
      <w:r w:rsidRPr="003975EA">
        <w:rPr>
          <w:b/>
          <w:bCs/>
          <w:color w:val="auto"/>
          <w:sz w:val="25"/>
          <w:szCs w:val="25"/>
        </w:rPr>
        <w:t>10.3</w:t>
      </w:r>
      <w:r w:rsidRPr="003975EA">
        <w:rPr>
          <w:b/>
          <w:bCs/>
          <w:color w:val="auto"/>
          <w:sz w:val="25"/>
          <w:szCs w:val="25"/>
        </w:rPr>
        <w:t xml:space="preserve"> </w:t>
      </w:r>
      <w:r w:rsidRPr="003975EA">
        <w:rPr>
          <w:b/>
          <w:bCs/>
          <w:color w:val="auto"/>
          <w:sz w:val="25"/>
          <w:szCs w:val="25"/>
        </w:rPr>
        <w:t>Category Distribution by Region</w:t>
      </w:r>
    </w:p>
    <w:p w:rsidR="00832BD0" w:rsidRPr="003975EA" w:rsidRDefault="00832BD0" w:rsidP="00832BD0">
      <w:pPr>
        <w:pStyle w:val="Heading2"/>
        <w:numPr>
          <w:ilvl w:val="0"/>
          <w:numId w:val="3"/>
        </w:numPr>
        <w:spacing w:before="300" w:after="140"/>
        <w:rPr>
          <w:color w:val="auto"/>
          <w:sz w:val="22"/>
          <w:szCs w:val="22"/>
        </w:rPr>
      </w:pPr>
      <w:r w:rsidRPr="003975EA">
        <w:rPr>
          <w:color w:val="auto"/>
          <w:sz w:val="22"/>
          <w:szCs w:val="22"/>
        </w:rPr>
        <w:t>Compared issue categories across geographic locations.</w:t>
      </w:r>
    </w:p>
    <w:p w:rsidR="00832BD0" w:rsidRPr="003975EA" w:rsidRDefault="00832BD0" w:rsidP="00832BD0">
      <w:pPr>
        <w:pStyle w:val="Heading2"/>
        <w:numPr>
          <w:ilvl w:val="0"/>
          <w:numId w:val="3"/>
        </w:numPr>
        <w:spacing w:before="300" w:after="140"/>
        <w:rPr>
          <w:color w:val="auto"/>
          <w:sz w:val="22"/>
          <w:szCs w:val="22"/>
        </w:rPr>
      </w:pPr>
      <w:r w:rsidRPr="003975EA">
        <w:rPr>
          <w:color w:val="auto"/>
          <w:sz w:val="22"/>
          <w:szCs w:val="22"/>
        </w:rPr>
        <w:t>Identified region-specific support patterns.</w:t>
      </w:r>
    </w:p>
    <w:p w:rsidR="00832BD0" w:rsidRPr="003975EA" w:rsidRDefault="00832BD0" w:rsidP="00832BD0">
      <w:pPr>
        <w:pStyle w:val="Heading2"/>
        <w:spacing w:before="300" w:after="140"/>
        <w:jc w:val="center"/>
        <w:rPr>
          <w:color w:val="auto"/>
          <w:sz w:val="22"/>
          <w:szCs w:val="22"/>
        </w:rPr>
      </w:pPr>
      <w:r w:rsidRPr="003975EA">
        <w:rPr>
          <w:color w:val="auto"/>
          <w:sz w:val="22"/>
          <w:szCs w:val="22"/>
        </w:rPr>
        <w:lastRenderedPageBreak/>
        <w:drawing>
          <wp:inline distT="0" distB="0" distL="0" distR="0" wp14:anchorId="573C9E13" wp14:editId="4B892DB9">
            <wp:extent cx="3333448" cy="2061096"/>
            <wp:effectExtent l="0" t="0" r="635" b="0"/>
            <wp:docPr id="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28"/>
                    <a:stretch>
                      <a:fillRect/>
                    </a:stretch>
                  </pic:blipFill>
                  <pic:spPr>
                    <a:xfrm>
                      <a:off x="0" y="0"/>
                      <a:ext cx="3333448" cy="2061096"/>
                    </a:xfrm>
                    <a:prstGeom prst="rect">
                      <a:avLst/>
                    </a:prstGeom>
                  </pic:spPr>
                </pic:pic>
              </a:graphicData>
            </a:graphic>
          </wp:inline>
        </w:drawing>
      </w:r>
    </w:p>
    <w:p w:rsidR="00832BD0" w:rsidRPr="003975EA" w:rsidRDefault="00832BD0" w:rsidP="00832BD0">
      <w:pPr>
        <w:pStyle w:val="Heading2"/>
        <w:spacing w:before="300" w:after="140"/>
        <w:rPr>
          <w:b/>
          <w:bCs/>
          <w:color w:val="auto"/>
          <w:sz w:val="25"/>
          <w:szCs w:val="25"/>
        </w:rPr>
      </w:pPr>
      <w:r w:rsidRPr="003975EA">
        <w:rPr>
          <w:b/>
          <w:bCs/>
          <w:color w:val="auto"/>
          <w:sz w:val="25"/>
          <w:szCs w:val="25"/>
        </w:rPr>
        <w:t xml:space="preserve">10.4 </w:t>
      </w:r>
      <w:r w:rsidRPr="003975EA">
        <w:rPr>
          <w:b/>
          <w:bCs/>
          <w:color w:val="auto"/>
          <w:sz w:val="25"/>
          <w:szCs w:val="25"/>
          <w:lang w:val="en-US"/>
        </w:rPr>
        <w:t>Geographic Ticket Map</w:t>
      </w:r>
    </w:p>
    <w:p w:rsidR="00000000" w:rsidRPr="003975EA" w:rsidRDefault="0059042E" w:rsidP="00832BD0">
      <w:pPr>
        <w:numPr>
          <w:ilvl w:val="0"/>
          <w:numId w:val="2"/>
        </w:numPr>
        <w:rPr>
          <w:color w:val="auto"/>
        </w:rPr>
      </w:pPr>
      <w:r w:rsidRPr="003975EA">
        <w:rPr>
          <w:color w:val="auto"/>
          <w:lang w:val="en-US"/>
        </w:rPr>
        <w:t>Displayed ticket distribution using representative latitude and longitude coordinates.</w:t>
      </w:r>
    </w:p>
    <w:p w:rsidR="00000000" w:rsidRPr="003975EA" w:rsidRDefault="0059042E" w:rsidP="00832BD0">
      <w:pPr>
        <w:numPr>
          <w:ilvl w:val="0"/>
          <w:numId w:val="2"/>
        </w:numPr>
        <w:rPr>
          <w:color w:val="auto"/>
        </w:rPr>
      </w:pPr>
      <w:r w:rsidRPr="003975EA">
        <w:rPr>
          <w:color w:val="auto"/>
          <w:lang w:val="en-US"/>
        </w:rPr>
        <w:t>Highlighted regional servic</w:t>
      </w:r>
      <w:r w:rsidRPr="003975EA">
        <w:rPr>
          <w:color w:val="auto"/>
          <w:lang w:val="en-US"/>
        </w:rPr>
        <w:t>e demand visually.</w:t>
      </w:r>
    </w:p>
    <w:p w:rsidR="00832BD0" w:rsidRPr="003975EA" w:rsidRDefault="00832BD0">
      <w:pPr>
        <w:rPr>
          <w:color w:val="auto"/>
        </w:rPr>
      </w:pPr>
    </w:p>
    <w:p w:rsidR="00854C7F" w:rsidRPr="003975EA" w:rsidRDefault="00832BD0" w:rsidP="00832BD0">
      <w:pPr>
        <w:jc w:val="center"/>
        <w:rPr>
          <w:color w:val="auto"/>
        </w:rPr>
      </w:pPr>
      <w:r w:rsidRPr="003975EA">
        <w:rPr>
          <w:color w:val="auto"/>
        </w:rPr>
        <w:br w:type="textWrapping" w:clear="all"/>
      </w:r>
      <w:r w:rsidRPr="003975EA">
        <w:rPr>
          <w:color w:val="auto"/>
        </w:rPr>
        <w:drawing>
          <wp:inline distT="0" distB="0" distL="0" distR="0" wp14:anchorId="68ABDE7B" wp14:editId="24831171">
            <wp:extent cx="4729479" cy="1640418"/>
            <wp:effectExtent l="0" t="0" r="0" b="0"/>
            <wp:docPr id="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29"/>
                    <a:stretch>
                      <a:fillRect/>
                    </a:stretch>
                  </pic:blipFill>
                  <pic:spPr>
                    <a:xfrm>
                      <a:off x="0" y="0"/>
                      <a:ext cx="4729479" cy="1640418"/>
                    </a:xfrm>
                    <a:prstGeom prst="rect">
                      <a:avLst/>
                    </a:prstGeom>
                  </pic:spPr>
                </pic:pic>
              </a:graphicData>
            </a:graphic>
          </wp:inline>
        </w:drawing>
      </w:r>
    </w:p>
    <w:p w:rsidR="00854C7F" w:rsidRPr="003975EA" w:rsidRDefault="0059042E">
      <w:pPr>
        <w:pStyle w:val="Heading1"/>
        <w:pBdr>
          <w:bottom w:val="single" w:sz="6" w:space="4" w:color="2E74B5"/>
        </w:pBdr>
        <w:spacing w:before="420" w:after="200"/>
        <w:rPr>
          <w:color w:val="auto"/>
        </w:rPr>
      </w:pPr>
      <w:r w:rsidRPr="003975EA">
        <w:rPr>
          <w:b/>
          <w:bCs/>
          <w:color w:val="auto"/>
          <w:sz w:val="30"/>
          <w:szCs w:val="30"/>
        </w:rPr>
        <w:t>11. Milestone 4 — Power BI Dashboard</w:t>
      </w:r>
    </w:p>
    <w:p w:rsidR="00854C7F" w:rsidRPr="003975EA" w:rsidRDefault="0059042E">
      <w:pPr>
        <w:spacing w:after="180" w:line="300" w:lineRule="auto"/>
        <w:jc w:val="both"/>
        <w:rPr>
          <w:color w:val="auto"/>
        </w:rPr>
      </w:pPr>
      <w:r w:rsidRPr="003975EA">
        <w:rPr>
          <w:color w:val="auto"/>
        </w:rPr>
        <w:t xml:space="preserve">The final stage of the project was pulling all of this analysis into an interactive Power BI dashboard. Rather than cramming everything onto a single page, I split it into </w:t>
      </w:r>
      <w:r w:rsidRPr="003975EA">
        <w:rPr>
          <w:color w:val="auto"/>
        </w:rPr>
        <w:t>four pages, each aimed at a different level of detail.</w:t>
      </w:r>
    </w:p>
    <w:p w:rsidR="00854C7F" w:rsidRPr="003975EA" w:rsidRDefault="0059042E">
      <w:pPr>
        <w:pStyle w:val="Heading2"/>
        <w:spacing w:before="300" w:after="140"/>
        <w:rPr>
          <w:color w:val="auto"/>
        </w:rPr>
      </w:pPr>
      <w:r w:rsidRPr="003975EA">
        <w:rPr>
          <w:b/>
          <w:bCs/>
          <w:color w:val="auto"/>
          <w:sz w:val="25"/>
          <w:szCs w:val="25"/>
        </w:rPr>
        <w:t>11.1 Page 1 — Executive Overview</w:t>
      </w:r>
    </w:p>
    <w:p w:rsidR="00832BD0" w:rsidRPr="003975EA" w:rsidRDefault="0059042E">
      <w:pPr>
        <w:spacing w:after="180" w:line="300" w:lineRule="auto"/>
        <w:jc w:val="both"/>
        <w:rPr>
          <w:color w:val="auto"/>
        </w:rPr>
      </w:pPr>
      <w:r w:rsidRPr="003975EA">
        <w:rPr>
          <w:color w:val="auto"/>
        </w:rPr>
        <w:t>This is the landing page, built for a quick, high-level read of the whole support operation. It shows total tickets (200K), average resolution time (120.54 hours), aver</w:t>
      </w:r>
      <w:r w:rsidRPr="003975EA">
        <w:rPr>
          <w:color w:val="auto"/>
        </w:rPr>
        <w:t>age similarity score (0.68), average customer satisfaction (3.00 out of 5), and a KPI for unresolved high-priority tickets, alongside charts for ticket priority, ticket type, queue distribution, and category frequency. The idea is that a manager can look a</w:t>
      </w:r>
      <w:r w:rsidRPr="003975EA">
        <w:rPr>
          <w:color w:val="auto"/>
        </w:rPr>
        <w:t>t this page for thirty seconds and walk away with a solid sense of where things stand, before drilling into the more detailed pages.</w:t>
      </w:r>
    </w:p>
    <w:p w:rsidR="00832BD0" w:rsidRPr="003975EA" w:rsidRDefault="00832BD0">
      <w:pPr>
        <w:spacing w:after="180" w:line="300" w:lineRule="auto"/>
        <w:jc w:val="both"/>
        <w:rPr>
          <w:noProof/>
          <w:color w:val="auto"/>
        </w:rPr>
      </w:pPr>
      <w:r w:rsidRPr="003975EA">
        <w:rPr>
          <w:noProof/>
          <w:color w:val="auto"/>
        </w:rPr>
        <w:lastRenderedPageBreak/>
        <w:t xml:space="preserve"> </w:t>
      </w:r>
      <w:r w:rsidRPr="003975EA">
        <w:rPr>
          <w:color w:val="auto"/>
        </w:rPr>
        <w:drawing>
          <wp:inline distT="0" distB="0" distL="0" distR="0" wp14:anchorId="5340E016" wp14:editId="7AE18321">
            <wp:extent cx="5947765" cy="3225800"/>
            <wp:effectExtent l="0" t="0" r="0" b="0"/>
            <wp:docPr id="22" name="Image 0"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0" descr="preencoded.png"/>
                    <pic:cNvPicPr>
                      <a:picLocks noChangeAspect="1"/>
                    </pic:cNvPicPr>
                  </pic:nvPicPr>
                  <pic:blipFill rotWithShape="1">
                    <a:blip r:embed="rId30"/>
                    <a:srcRect r="587" b="3181"/>
                    <a:stretch/>
                  </pic:blipFill>
                  <pic:spPr>
                    <a:xfrm>
                      <a:off x="0" y="0"/>
                      <a:ext cx="5954376" cy="3229386"/>
                    </a:xfrm>
                    <a:prstGeom prst="rect">
                      <a:avLst/>
                    </a:prstGeom>
                  </pic:spPr>
                </pic:pic>
              </a:graphicData>
            </a:graphic>
          </wp:inline>
        </w:drawing>
      </w:r>
    </w:p>
    <w:p w:rsidR="00854C7F" w:rsidRPr="003975EA" w:rsidRDefault="0059042E">
      <w:pPr>
        <w:pStyle w:val="Heading2"/>
        <w:spacing w:before="300" w:after="140"/>
        <w:rPr>
          <w:color w:val="auto"/>
        </w:rPr>
      </w:pPr>
      <w:r w:rsidRPr="003975EA">
        <w:rPr>
          <w:b/>
          <w:bCs/>
          <w:color w:val="auto"/>
          <w:sz w:val="25"/>
          <w:szCs w:val="25"/>
        </w:rPr>
        <w:t>11.2 Page 2 — Performance Analysis</w:t>
      </w:r>
    </w:p>
    <w:p w:rsidR="00854C7F" w:rsidRPr="003975EA" w:rsidRDefault="0059042E">
      <w:pPr>
        <w:spacing w:after="180" w:line="300" w:lineRule="auto"/>
        <w:jc w:val="both"/>
        <w:rPr>
          <w:color w:val="auto"/>
        </w:rPr>
      </w:pPr>
      <w:r w:rsidRPr="003975EA">
        <w:rPr>
          <w:color w:val="auto"/>
        </w:rPr>
        <w:t>This page is about operational efficiency specifically. It repeats the resolution time a</w:t>
      </w:r>
      <w:r w:rsidRPr="003975EA">
        <w:rPr>
          <w:color w:val="auto"/>
        </w:rPr>
        <w:t>nd first response time KPIs alongside customer satisfaction and an SLA-related metric, and includes charts breaking resolution time down by complexity, ticket type, priority, and region. It's meant to answer a fairly direct question: where exactly is perfo</w:t>
      </w:r>
      <w:r w:rsidRPr="003975EA">
        <w:rPr>
          <w:color w:val="auto"/>
        </w:rPr>
        <w:t>rmance lagging, and by how much?</w:t>
      </w:r>
    </w:p>
    <w:p w:rsidR="00832BD0" w:rsidRPr="003975EA" w:rsidRDefault="00832BD0" w:rsidP="006E3ED7">
      <w:pPr>
        <w:spacing w:after="180" w:line="300" w:lineRule="auto"/>
        <w:jc w:val="center"/>
        <w:rPr>
          <w:color w:val="auto"/>
        </w:rPr>
      </w:pPr>
      <w:bookmarkStart w:id="0" w:name="_GoBack"/>
      <w:r w:rsidRPr="003975EA">
        <w:rPr>
          <w:color w:val="auto"/>
        </w:rPr>
        <w:drawing>
          <wp:inline distT="0" distB="0" distL="0" distR="0" wp14:anchorId="387092B5" wp14:editId="51B8FE33">
            <wp:extent cx="5025224" cy="2726040"/>
            <wp:effectExtent l="0" t="0" r="4445" b="0"/>
            <wp:docPr id="23" name="Image 0"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0" descr="preencoded.png"/>
                    <pic:cNvPicPr>
                      <a:picLocks noChangeAspect="1"/>
                    </pic:cNvPicPr>
                  </pic:nvPicPr>
                  <pic:blipFill rotWithShape="1">
                    <a:blip r:embed="rId31"/>
                    <a:srcRect l="1139" t="2501" r="1041" b="1853"/>
                    <a:stretch/>
                  </pic:blipFill>
                  <pic:spPr>
                    <a:xfrm>
                      <a:off x="0" y="0"/>
                      <a:ext cx="5035795" cy="2731774"/>
                    </a:xfrm>
                    <a:prstGeom prst="rect">
                      <a:avLst/>
                    </a:prstGeom>
                  </pic:spPr>
                </pic:pic>
              </a:graphicData>
            </a:graphic>
          </wp:inline>
        </w:drawing>
      </w:r>
      <w:bookmarkEnd w:id="0"/>
    </w:p>
    <w:p w:rsidR="00854C7F" w:rsidRPr="003975EA" w:rsidRDefault="0059042E">
      <w:pPr>
        <w:pStyle w:val="Heading2"/>
        <w:spacing w:before="300" w:after="140"/>
        <w:rPr>
          <w:color w:val="auto"/>
        </w:rPr>
      </w:pPr>
      <w:r w:rsidRPr="003975EA">
        <w:rPr>
          <w:b/>
          <w:bCs/>
          <w:color w:val="auto"/>
          <w:sz w:val="25"/>
          <w:szCs w:val="25"/>
        </w:rPr>
        <w:t>11.3 Page 3 — Cluster &amp; Issue Intelligence</w:t>
      </w:r>
    </w:p>
    <w:p w:rsidR="006E3ED7" w:rsidRDefault="0059042E" w:rsidP="006E3ED7">
      <w:pPr>
        <w:spacing w:after="180" w:line="300" w:lineRule="auto"/>
        <w:rPr>
          <w:color w:val="auto"/>
        </w:rPr>
      </w:pPr>
      <w:r w:rsidRPr="003975EA">
        <w:rPr>
          <w:color w:val="auto"/>
        </w:rPr>
        <w:t>This page is where the clustering and text-analysis work lives — showing the average similarity score (0.68), the five clusters, ticket distribution and size by cluster, and simila</w:t>
      </w:r>
      <w:r w:rsidRPr="003975EA">
        <w:rPr>
          <w:color w:val="auto"/>
        </w:rPr>
        <w:t xml:space="preserve">rity scores per cluster. It makes </w:t>
      </w:r>
      <w:r w:rsidRPr="003975EA">
        <w:rPr>
          <w:color w:val="auto"/>
        </w:rPr>
        <w:lastRenderedPageBreak/>
        <w:t>the Account &amp; Transaction Issues finding very visible: it's clearly the largest cluster, and its lower similarity score signals that it's really a mix of several different issue types rather than one clean category.</w:t>
      </w:r>
    </w:p>
    <w:p w:rsidR="00854C7F" w:rsidRPr="003975EA" w:rsidRDefault="00832BD0" w:rsidP="006E3ED7">
      <w:pPr>
        <w:spacing w:after="180" w:line="300" w:lineRule="auto"/>
        <w:jc w:val="center"/>
        <w:rPr>
          <w:color w:val="auto"/>
        </w:rPr>
      </w:pPr>
      <w:r w:rsidRPr="003975EA">
        <w:rPr>
          <w:noProof/>
          <w:color w:val="auto"/>
        </w:rPr>
        <w:t xml:space="preserve"> </w:t>
      </w:r>
      <w:r w:rsidRPr="003975EA">
        <w:rPr>
          <w:color w:val="auto"/>
        </w:rPr>
        <w:drawing>
          <wp:inline distT="0" distB="0" distL="0" distR="0" wp14:anchorId="40FCB934" wp14:editId="3A59CF17">
            <wp:extent cx="4953663" cy="2777936"/>
            <wp:effectExtent l="0" t="0" r="0" b="3810"/>
            <wp:docPr id="3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4"/>
                    <pic:cNvPicPr>
                      <a:picLocks noChangeAspect="1"/>
                    </pic:cNvPicPr>
                  </pic:nvPicPr>
                  <pic:blipFill>
                    <a:blip r:embed="rId32"/>
                    <a:stretch>
                      <a:fillRect/>
                    </a:stretch>
                  </pic:blipFill>
                  <pic:spPr>
                    <a:xfrm>
                      <a:off x="0" y="0"/>
                      <a:ext cx="4977084" cy="2791070"/>
                    </a:xfrm>
                    <a:prstGeom prst="rect">
                      <a:avLst/>
                    </a:prstGeom>
                  </pic:spPr>
                </pic:pic>
              </a:graphicData>
            </a:graphic>
          </wp:inline>
        </w:drawing>
      </w:r>
    </w:p>
    <w:p w:rsidR="00854C7F" w:rsidRPr="003975EA" w:rsidRDefault="0059042E">
      <w:pPr>
        <w:pStyle w:val="Heading2"/>
        <w:spacing w:before="300" w:after="140"/>
        <w:rPr>
          <w:color w:val="auto"/>
        </w:rPr>
      </w:pPr>
      <w:r w:rsidRPr="003975EA">
        <w:rPr>
          <w:b/>
          <w:bCs/>
          <w:color w:val="auto"/>
          <w:sz w:val="25"/>
          <w:szCs w:val="25"/>
        </w:rPr>
        <w:t>11.4 P</w:t>
      </w:r>
      <w:r w:rsidRPr="003975EA">
        <w:rPr>
          <w:b/>
          <w:bCs/>
          <w:color w:val="auto"/>
          <w:sz w:val="25"/>
          <w:szCs w:val="25"/>
        </w:rPr>
        <w:t>age 4 — Operational Action Dashboard</w:t>
      </w:r>
    </w:p>
    <w:p w:rsidR="00832BD0" w:rsidRPr="003975EA" w:rsidRDefault="0059042E" w:rsidP="00832BD0">
      <w:pPr>
        <w:spacing w:after="180" w:line="300" w:lineRule="auto"/>
        <w:jc w:val="both"/>
        <w:rPr>
          <w:color w:val="auto"/>
        </w:rPr>
      </w:pPr>
      <w:r w:rsidRPr="003975EA">
        <w:rPr>
          <w:color w:val="auto"/>
        </w:rPr>
        <w:t xml:space="preserve">The last page is built for day-to-day use rather than historical review. It </w:t>
      </w:r>
      <w:proofErr w:type="spellStart"/>
      <w:r w:rsidRPr="003975EA">
        <w:rPr>
          <w:color w:val="auto"/>
        </w:rPr>
        <w:t>centers</w:t>
      </w:r>
      <w:proofErr w:type="spellEnd"/>
      <w:r w:rsidRPr="003975EA">
        <w:rPr>
          <w:color w:val="auto"/>
        </w:rPr>
        <w:t xml:space="preserve"> on the high-priority unresolved tickets table, along with regional resolution performance and the cluster-size-versus-resolution-time s</w:t>
      </w:r>
      <w:r w:rsidRPr="003975EA">
        <w:rPr>
          <w:color w:val="auto"/>
        </w:rPr>
        <w:t>catter plot. The goal here was to give support managers something they can actually act on immediately — specific tickets that need attention, not just trends.</w:t>
      </w:r>
    </w:p>
    <w:p w:rsidR="00832BD0" w:rsidRPr="003975EA" w:rsidRDefault="00832BD0" w:rsidP="006E3ED7">
      <w:pPr>
        <w:spacing w:after="180" w:line="300" w:lineRule="auto"/>
        <w:jc w:val="center"/>
        <w:rPr>
          <w:color w:val="auto"/>
        </w:rPr>
      </w:pPr>
      <w:r w:rsidRPr="003975EA">
        <w:rPr>
          <w:color w:val="auto"/>
        </w:rPr>
        <w:drawing>
          <wp:inline distT="0" distB="0" distL="0" distR="0" wp14:anchorId="226A7EF9" wp14:editId="6A95D339">
            <wp:extent cx="4929809" cy="2796020"/>
            <wp:effectExtent l="0" t="0" r="4445" b="4445"/>
            <wp:docPr id="24" name="Image 0"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0" descr="preencoded.png"/>
                    <pic:cNvPicPr>
                      <a:picLocks noChangeAspect="1"/>
                    </pic:cNvPicPr>
                  </pic:nvPicPr>
                  <pic:blipFill rotWithShape="1">
                    <a:blip r:embed="rId33"/>
                    <a:srcRect l="1001" r="734"/>
                    <a:stretch/>
                  </pic:blipFill>
                  <pic:spPr>
                    <a:xfrm>
                      <a:off x="0" y="0"/>
                      <a:ext cx="4963419" cy="2815082"/>
                    </a:xfrm>
                    <a:prstGeom prst="rect">
                      <a:avLst/>
                    </a:prstGeom>
                  </pic:spPr>
                </pic:pic>
              </a:graphicData>
            </a:graphic>
          </wp:inline>
        </w:drawing>
      </w:r>
    </w:p>
    <w:p w:rsidR="00854C7F" w:rsidRPr="003975EA" w:rsidRDefault="0059042E" w:rsidP="00832BD0">
      <w:pPr>
        <w:spacing w:after="180" w:line="300" w:lineRule="auto"/>
        <w:jc w:val="both"/>
        <w:rPr>
          <w:color w:val="auto"/>
        </w:rPr>
      </w:pPr>
      <w:r w:rsidRPr="003975EA">
        <w:rPr>
          <w:b/>
          <w:bCs/>
          <w:color w:val="auto"/>
          <w:sz w:val="30"/>
          <w:szCs w:val="30"/>
        </w:rPr>
        <w:t>12. Key Findings</w:t>
      </w:r>
    </w:p>
    <w:p w:rsidR="00854C7F" w:rsidRPr="003975EA" w:rsidRDefault="0059042E">
      <w:pPr>
        <w:pStyle w:val="Heading3"/>
        <w:spacing w:before="220" w:after="100"/>
        <w:rPr>
          <w:color w:val="auto"/>
        </w:rPr>
      </w:pPr>
      <w:r w:rsidRPr="003975EA">
        <w:rPr>
          <w:b/>
          <w:bCs/>
          <w:i/>
          <w:iCs/>
          <w:color w:val="auto"/>
          <w:sz w:val="22"/>
          <w:szCs w:val="22"/>
        </w:rPr>
        <w:lastRenderedPageBreak/>
        <w:t>Finding 1 — Problem tickets dominate the workload</w:t>
      </w:r>
    </w:p>
    <w:p w:rsidR="00854C7F" w:rsidRPr="003975EA" w:rsidRDefault="0059042E">
      <w:pPr>
        <w:spacing w:after="180" w:line="300" w:lineRule="auto"/>
        <w:jc w:val="both"/>
        <w:rPr>
          <w:color w:val="auto"/>
        </w:rPr>
      </w:pPr>
      <w:r w:rsidRPr="003975EA">
        <w:rPr>
          <w:color w:val="auto"/>
        </w:rPr>
        <w:t>At around 80,000 tickets, Problem tickets make up the largest single portion of the dataset, pointing to a significant amount of recurring or pre-existing issues.</w:t>
      </w:r>
    </w:p>
    <w:p w:rsidR="00854C7F" w:rsidRPr="003975EA" w:rsidRDefault="0059042E">
      <w:pPr>
        <w:pStyle w:val="Heading3"/>
        <w:spacing w:before="220" w:after="100"/>
        <w:rPr>
          <w:color w:val="auto"/>
        </w:rPr>
      </w:pPr>
      <w:r w:rsidRPr="003975EA">
        <w:rPr>
          <w:b/>
          <w:bCs/>
          <w:i/>
          <w:iCs/>
          <w:color w:val="auto"/>
          <w:sz w:val="22"/>
          <w:szCs w:val="22"/>
        </w:rPr>
        <w:t>Finding 2 — Account &amp; Transaction Issues is the standout cluster</w:t>
      </w:r>
    </w:p>
    <w:p w:rsidR="00854C7F" w:rsidRPr="003975EA" w:rsidRDefault="0059042E">
      <w:pPr>
        <w:spacing w:after="180" w:line="300" w:lineRule="auto"/>
        <w:jc w:val="both"/>
        <w:rPr>
          <w:color w:val="auto"/>
        </w:rPr>
      </w:pPr>
      <w:r w:rsidRPr="003975EA">
        <w:rPr>
          <w:color w:val="auto"/>
        </w:rPr>
        <w:t>With roughly 100,378 tickets</w:t>
      </w:r>
      <w:r w:rsidRPr="003975EA">
        <w:rPr>
          <w:color w:val="auto"/>
        </w:rPr>
        <w:t>, this cluster is substantially larger than any of the other four.</w:t>
      </w:r>
    </w:p>
    <w:p w:rsidR="00854C7F" w:rsidRPr="003975EA" w:rsidRDefault="0059042E">
      <w:pPr>
        <w:pStyle w:val="Heading3"/>
        <w:spacing w:before="220" w:after="100"/>
        <w:rPr>
          <w:color w:val="auto"/>
        </w:rPr>
      </w:pPr>
      <w:r w:rsidRPr="003975EA">
        <w:rPr>
          <w:b/>
          <w:bCs/>
          <w:i/>
          <w:iCs/>
          <w:color w:val="auto"/>
          <w:sz w:val="22"/>
          <w:szCs w:val="22"/>
        </w:rPr>
        <w:t>Finding 3 — Cluster similarity is uneven</w:t>
      </w:r>
    </w:p>
    <w:p w:rsidR="00854C7F" w:rsidRPr="003975EA" w:rsidRDefault="0059042E">
      <w:pPr>
        <w:spacing w:after="180" w:line="300" w:lineRule="auto"/>
        <w:jc w:val="both"/>
        <w:rPr>
          <w:color w:val="auto"/>
        </w:rPr>
      </w:pPr>
      <w:r w:rsidRPr="003975EA">
        <w:rPr>
          <w:color w:val="auto"/>
        </w:rPr>
        <w:t>The overall similarity score sits at 0.68, but that average hides a wide range — most clusters are tightly defined while Account &amp; Transaction Issue</w:t>
      </w:r>
      <w:r w:rsidRPr="003975EA">
        <w:rPr>
          <w:color w:val="auto"/>
        </w:rPr>
        <w:t>s comes in at just 0.46, indicating a much broader mix of issues within it.</w:t>
      </w:r>
    </w:p>
    <w:p w:rsidR="00854C7F" w:rsidRPr="003975EA" w:rsidRDefault="0059042E">
      <w:pPr>
        <w:pStyle w:val="Heading3"/>
        <w:spacing w:before="220" w:after="100"/>
        <w:rPr>
          <w:color w:val="auto"/>
        </w:rPr>
      </w:pPr>
      <w:r w:rsidRPr="003975EA">
        <w:rPr>
          <w:b/>
          <w:bCs/>
          <w:i/>
          <w:iCs/>
          <w:color w:val="auto"/>
          <w:sz w:val="22"/>
          <w:szCs w:val="22"/>
        </w:rPr>
        <w:t>Finding 4 — Resolution time is fairly consistent</w:t>
      </w:r>
    </w:p>
    <w:p w:rsidR="00854C7F" w:rsidRPr="003975EA" w:rsidRDefault="0059042E">
      <w:pPr>
        <w:spacing w:after="180" w:line="300" w:lineRule="auto"/>
        <w:jc w:val="both"/>
        <w:rPr>
          <w:color w:val="auto"/>
        </w:rPr>
      </w:pPr>
      <w:r w:rsidRPr="003975EA">
        <w:rPr>
          <w:color w:val="auto"/>
        </w:rPr>
        <w:t>At an overall average of 120.54 hours, resolution time doesn't vary dramatically across clusters or complexity levels.</w:t>
      </w:r>
    </w:p>
    <w:p w:rsidR="00854C7F" w:rsidRPr="003975EA" w:rsidRDefault="0059042E">
      <w:pPr>
        <w:pStyle w:val="Heading3"/>
        <w:spacing w:before="220" w:after="100"/>
        <w:rPr>
          <w:color w:val="auto"/>
        </w:rPr>
      </w:pPr>
      <w:r w:rsidRPr="003975EA">
        <w:rPr>
          <w:b/>
          <w:bCs/>
          <w:i/>
          <w:iCs/>
          <w:color w:val="auto"/>
          <w:sz w:val="22"/>
          <w:szCs w:val="22"/>
        </w:rPr>
        <w:t xml:space="preserve">Finding 5 — </w:t>
      </w:r>
      <w:r w:rsidRPr="003975EA">
        <w:rPr>
          <w:b/>
          <w:bCs/>
          <w:i/>
          <w:iCs/>
          <w:color w:val="auto"/>
          <w:sz w:val="22"/>
          <w:szCs w:val="22"/>
        </w:rPr>
        <w:t>First response time is a real opportunity area</w:t>
      </w:r>
    </w:p>
    <w:p w:rsidR="00854C7F" w:rsidRPr="003975EA" w:rsidRDefault="0059042E">
      <w:pPr>
        <w:spacing w:after="180" w:line="300" w:lineRule="auto"/>
        <w:jc w:val="both"/>
        <w:rPr>
          <w:color w:val="auto"/>
        </w:rPr>
      </w:pPr>
      <w:r w:rsidRPr="003975EA">
        <w:rPr>
          <w:color w:val="auto"/>
        </w:rPr>
        <w:t>An average of 36.31 hours before a customer hears back for the first time is longer than it probably needs to be, and it's a lever that could improve perceived support quality quickly.</w:t>
      </w:r>
    </w:p>
    <w:p w:rsidR="00854C7F" w:rsidRPr="003975EA" w:rsidRDefault="0059042E">
      <w:pPr>
        <w:pStyle w:val="Heading3"/>
        <w:spacing w:before="220" w:after="100"/>
        <w:rPr>
          <w:color w:val="auto"/>
        </w:rPr>
      </w:pPr>
      <w:r w:rsidRPr="003975EA">
        <w:rPr>
          <w:b/>
          <w:bCs/>
          <w:i/>
          <w:iCs/>
          <w:color w:val="auto"/>
          <w:sz w:val="22"/>
          <w:szCs w:val="22"/>
        </w:rPr>
        <w:t xml:space="preserve">Finding 6 — Workload is </w:t>
      </w:r>
      <w:r w:rsidRPr="003975EA">
        <w:rPr>
          <w:b/>
          <w:bCs/>
          <w:i/>
          <w:iCs/>
          <w:color w:val="auto"/>
          <w:sz w:val="22"/>
          <w:szCs w:val="22"/>
        </w:rPr>
        <w:t>spread across several teams</w:t>
      </w:r>
    </w:p>
    <w:p w:rsidR="00854C7F" w:rsidRPr="003975EA" w:rsidRDefault="0059042E">
      <w:pPr>
        <w:spacing w:after="180" w:line="300" w:lineRule="auto"/>
        <w:jc w:val="both"/>
        <w:rPr>
          <w:color w:val="auto"/>
        </w:rPr>
      </w:pPr>
      <w:r w:rsidRPr="003975EA">
        <w:rPr>
          <w:color w:val="auto"/>
        </w:rPr>
        <w:t>Account Management, Infrastructure, and Billing Support all carry substantial workloads, so resourcing decisions need to look across the whole team roster rather than any single group.</w:t>
      </w:r>
    </w:p>
    <w:p w:rsidR="00854C7F" w:rsidRPr="003975EA" w:rsidRDefault="0059042E">
      <w:pPr>
        <w:pStyle w:val="Heading3"/>
        <w:spacing w:before="220" w:after="100"/>
        <w:rPr>
          <w:color w:val="auto"/>
        </w:rPr>
      </w:pPr>
      <w:r w:rsidRPr="003975EA">
        <w:rPr>
          <w:b/>
          <w:bCs/>
          <w:i/>
          <w:iCs/>
          <w:color w:val="auto"/>
          <w:sz w:val="22"/>
          <w:szCs w:val="22"/>
        </w:rPr>
        <w:t>Finding 7 — Complexity alone doesn't explai</w:t>
      </w:r>
      <w:r w:rsidRPr="003975EA">
        <w:rPr>
          <w:b/>
          <w:bCs/>
          <w:i/>
          <w:iCs/>
          <w:color w:val="auto"/>
          <w:sz w:val="22"/>
          <w:szCs w:val="22"/>
        </w:rPr>
        <w:t>n resolution time</w:t>
      </w:r>
    </w:p>
    <w:p w:rsidR="00854C7F" w:rsidRPr="003975EA" w:rsidRDefault="0059042E">
      <w:pPr>
        <w:spacing w:after="180" w:line="300" w:lineRule="auto"/>
        <w:jc w:val="both"/>
        <w:rPr>
          <w:color w:val="auto"/>
        </w:rPr>
      </w:pPr>
      <w:r w:rsidRPr="003975EA">
        <w:rPr>
          <w:color w:val="auto"/>
        </w:rPr>
        <w:t>There wasn't a strong relationship between issue complexity and how long a ticket took to close, which suggests operational factors carry more weight than the intrinsic difficulty of the issue.</w:t>
      </w:r>
    </w:p>
    <w:p w:rsidR="00854C7F" w:rsidRPr="003975EA" w:rsidRDefault="0059042E">
      <w:pPr>
        <w:rPr>
          <w:color w:val="auto"/>
        </w:rPr>
      </w:pPr>
      <w:r w:rsidRPr="003975EA">
        <w:rPr>
          <w:color w:val="auto"/>
        </w:rPr>
        <w:br w:type="page"/>
      </w:r>
    </w:p>
    <w:p w:rsidR="00854C7F" w:rsidRPr="003975EA" w:rsidRDefault="0059042E">
      <w:pPr>
        <w:pStyle w:val="Heading1"/>
        <w:pBdr>
          <w:bottom w:val="single" w:sz="6" w:space="4" w:color="2E74B5"/>
        </w:pBdr>
        <w:spacing w:before="420" w:after="200"/>
        <w:rPr>
          <w:color w:val="auto"/>
        </w:rPr>
      </w:pPr>
      <w:r w:rsidRPr="003975EA">
        <w:rPr>
          <w:b/>
          <w:bCs/>
          <w:color w:val="auto"/>
          <w:sz w:val="30"/>
          <w:szCs w:val="30"/>
        </w:rPr>
        <w:lastRenderedPageBreak/>
        <w:t>13. Recommendations</w:t>
      </w:r>
    </w:p>
    <w:p w:rsidR="00854C7F" w:rsidRPr="003975EA" w:rsidRDefault="0059042E">
      <w:pPr>
        <w:pStyle w:val="Heading2"/>
        <w:spacing w:before="300" w:after="140"/>
        <w:rPr>
          <w:color w:val="auto"/>
        </w:rPr>
      </w:pPr>
      <w:r w:rsidRPr="003975EA">
        <w:rPr>
          <w:b/>
          <w:bCs/>
          <w:color w:val="auto"/>
          <w:sz w:val="25"/>
          <w:szCs w:val="25"/>
        </w:rPr>
        <w:t>13.1 Prioritize Accoun</w:t>
      </w:r>
      <w:r w:rsidRPr="003975EA">
        <w:rPr>
          <w:b/>
          <w:bCs/>
          <w:color w:val="auto"/>
          <w:sz w:val="25"/>
          <w:szCs w:val="25"/>
        </w:rPr>
        <w:t>t &amp; Transaction Issues</w:t>
      </w:r>
    </w:p>
    <w:p w:rsidR="00854C7F" w:rsidRPr="003975EA" w:rsidRDefault="0059042E">
      <w:pPr>
        <w:spacing w:after="180" w:line="300" w:lineRule="auto"/>
        <w:jc w:val="both"/>
        <w:rPr>
          <w:color w:val="auto"/>
        </w:rPr>
      </w:pPr>
      <w:r w:rsidRPr="003975EA">
        <w:rPr>
          <w:color w:val="auto"/>
        </w:rPr>
        <w:t>Given that this cluster represents roughly half the dataset, it deserves focused root-cause attention. Better self-service documentation, an improved FAQ system, automated account recovery flows, and stronger transaction monitoring could meaningfully cut d</w:t>
      </w:r>
      <w:r w:rsidRPr="003975EA">
        <w:rPr>
          <w:color w:val="auto"/>
        </w:rPr>
        <w:t>own this volume.</w:t>
      </w:r>
    </w:p>
    <w:p w:rsidR="00854C7F" w:rsidRPr="003975EA" w:rsidRDefault="0059042E">
      <w:pPr>
        <w:pStyle w:val="Heading2"/>
        <w:spacing w:before="300" w:after="140"/>
        <w:rPr>
          <w:color w:val="auto"/>
        </w:rPr>
      </w:pPr>
      <w:r w:rsidRPr="003975EA">
        <w:rPr>
          <w:b/>
          <w:bCs/>
          <w:color w:val="auto"/>
          <w:sz w:val="25"/>
          <w:szCs w:val="25"/>
        </w:rPr>
        <w:t>13.2 Reduce first response time</w:t>
      </w:r>
    </w:p>
    <w:p w:rsidR="00854C7F" w:rsidRPr="003975EA" w:rsidRDefault="0059042E">
      <w:pPr>
        <w:spacing w:after="180" w:line="300" w:lineRule="auto"/>
        <w:jc w:val="both"/>
        <w:rPr>
          <w:color w:val="auto"/>
        </w:rPr>
      </w:pPr>
      <w:r w:rsidRPr="003975EA">
        <w:rPr>
          <w:color w:val="auto"/>
        </w:rPr>
        <w:t xml:space="preserve">A 36.31-hour average first response is a clear area for improvement. Automated ticket acknowledgements, smarter routing, priority-based queueing, and canned responses for the most common issues would likely </w:t>
      </w:r>
      <w:r w:rsidRPr="003975EA">
        <w:rPr>
          <w:color w:val="auto"/>
        </w:rPr>
        <w:t>bring this down without needing more headcount.</w:t>
      </w:r>
    </w:p>
    <w:p w:rsidR="00854C7F" w:rsidRPr="003975EA" w:rsidRDefault="0059042E">
      <w:pPr>
        <w:pStyle w:val="Heading2"/>
        <w:spacing w:before="300" w:after="140"/>
        <w:rPr>
          <w:color w:val="auto"/>
        </w:rPr>
      </w:pPr>
      <w:r w:rsidRPr="003975EA">
        <w:rPr>
          <w:b/>
          <w:bCs/>
          <w:color w:val="auto"/>
          <w:sz w:val="25"/>
          <w:szCs w:val="25"/>
        </w:rPr>
        <w:t>13.3 Keep a close watch on unresolved high-priority tickets</w:t>
      </w:r>
    </w:p>
    <w:p w:rsidR="00854C7F" w:rsidRPr="003975EA" w:rsidRDefault="0059042E">
      <w:pPr>
        <w:spacing w:after="180" w:line="300" w:lineRule="auto"/>
        <w:jc w:val="both"/>
        <w:rPr>
          <w:color w:val="auto"/>
        </w:rPr>
      </w:pPr>
      <w:r w:rsidRPr="003975EA">
        <w:rPr>
          <w:color w:val="auto"/>
        </w:rPr>
        <w:t xml:space="preserve">The operational dashboard page should become part of the team's regular workflow — used to catch delayed tickets, reassign work to the right queue, </w:t>
      </w:r>
      <w:r w:rsidRPr="003975EA">
        <w:rPr>
          <w:color w:val="auto"/>
        </w:rPr>
        <w:t>and stop urgent cases from escalating further.</w:t>
      </w:r>
    </w:p>
    <w:p w:rsidR="00854C7F" w:rsidRPr="003975EA" w:rsidRDefault="0059042E">
      <w:pPr>
        <w:pStyle w:val="Heading2"/>
        <w:spacing w:before="300" w:after="140"/>
        <w:rPr>
          <w:color w:val="auto"/>
        </w:rPr>
      </w:pPr>
      <w:r w:rsidRPr="003975EA">
        <w:rPr>
          <w:b/>
          <w:bCs/>
          <w:color w:val="auto"/>
          <w:sz w:val="25"/>
          <w:szCs w:val="25"/>
        </w:rPr>
        <w:t>13.4 Split up the Account &amp; Transaction cluster</w:t>
      </w:r>
    </w:p>
    <w:p w:rsidR="00854C7F" w:rsidRPr="003975EA" w:rsidRDefault="0059042E">
      <w:pPr>
        <w:spacing w:after="180" w:line="300" w:lineRule="auto"/>
        <w:jc w:val="both"/>
        <w:rPr>
          <w:color w:val="auto"/>
        </w:rPr>
      </w:pPr>
      <w:r w:rsidRPr="003975EA">
        <w:rPr>
          <w:color w:val="auto"/>
        </w:rPr>
        <w:t>Given its low similarity score, this cluster is really several problems wearing one label. Breaking it into sub-clusters — payment failures, account access, auth</w:t>
      </w:r>
      <w:r w:rsidRPr="003975EA">
        <w:rPr>
          <w:color w:val="auto"/>
        </w:rPr>
        <w:t>entication, billing discrepancies, and transaction issues — would improve both automated routing and manual triage.</w:t>
      </w:r>
    </w:p>
    <w:p w:rsidR="00854C7F" w:rsidRPr="003975EA" w:rsidRDefault="0059042E">
      <w:pPr>
        <w:pStyle w:val="Heading2"/>
        <w:spacing w:before="300" w:after="140"/>
        <w:rPr>
          <w:color w:val="auto"/>
        </w:rPr>
      </w:pPr>
      <w:r w:rsidRPr="003975EA">
        <w:rPr>
          <w:b/>
          <w:bCs/>
          <w:color w:val="auto"/>
          <w:sz w:val="25"/>
          <w:szCs w:val="25"/>
        </w:rPr>
        <w:t>13.5 Allocate resources based on actual workload</w:t>
      </w:r>
    </w:p>
    <w:p w:rsidR="00854C7F" w:rsidRPr="003975EA" w:rsidRDefault="0059042E">
      <w:pPr>
        <w:spacing w:after="180" w:line="300" w:lineRule="auto"/>
        <w:jc w:val="both"/>
        <w:rPr>
          <w:color w:val="auto"/>
        </w:rPr>
      </w:pPr>
      <w:r w:rsidRPr="003975EA">
        <w:rPr>
          <w:color w:val="auto"/>
        </w:rPr>
        <w:t>The queue and cluster data give a clear picture of where the pressure is. Teams carrying co</w:t>
      </w:r>
      <w:r w:rsidRPr="003975EA">
        <w:rPr>
          <w:color w:val="auto"/>
        </w:rPr>
        <w:t>nsistently heavy loads are good candidates for additional staff, automation, or knowledge-</w:t>
      </w:r>
      <w:proofErr w:type="spellStart"/>
      <w:r w:rsidRPr="003975EA">
        <w:rPr>
          <w:color w:val="auto"/>
        </w:rPr>
        <w:t>base</w:t>
      </w:r>
      <w:proofErr w:type="spellEnd"/>
      <w:r w:rsidRPr="003975EA">
        <w:rPr>
          <w:color w:val="auto"/>
        </w:rPr>
        <w:t xml:space="preserve"> investment.</w:t>
      </w:r>
    </w:p>
    <w:p w:rsidR="00854C7F" w:rsidRPr="003975EA" w:rsidRDefault="0059042E">
      <w:pPr>
        <w:pStyle w:val="Heading2"/>
        <w:spacing w:before="300" w:after="140"/>
        <w:rPr>
          <w:color w:val="auto"/>
        </w:rPr>
      </w:pPr>
      <w:r w:rsidRPr="003975EA">
        <w:rPr>
          <w:b/>
          <w:bCs/>
          <w:color w:val="auto"/>
          <w:sz w:val="25"/>
          <w:szCs w:val="25"/>
        </w:rPr>
        <w:t>13.6 Keep monitoring regional performance</w:t>
      </w:r>
    </w:p>
    <w:p w:rsidR="00854C7F" w:rsidRPr="003975EA" w:rsidRDefault="0059042E">
      <w:pPr>
        <w:spacing w:after="180" w:line="300" w:lineRule="auto"/>
        <w:jc w:val="both"/>
        <w:rPr>
          <w:color w:val="auto"/>
        </w:rPr>
      </w:pPr>
      <w:r w:rsidRPr="003975EA">
        <w:rPr>
          <w:color w:val="auto"/>
        </w:rPr>
        <w:t>The regional gap is modest today, but it's worth tracking over time. If a persistent gap does show up later, staffing levels, working hours, and escalation patterns in that region would be the first things worth investigating.</w:t>
      </w:r>
    </w:p>
    <w:p w:rsidR="00854C7F" w:rsidRPr="003975EA" w:rsidRDefault="0059042E">
      <w:pPr>
        <w:pStyle w:val="Heading1"/>
        <w:pBdr>
          <w:bottom w:val="single" w:sz="6" w:space="4" w:color="2E74B5"/>
        </w:pBdr>
        <w:spacing w:before="420" w:after="200"/>
        <w:rPr>
          <w:color w:val="auto"/>
        </w:rPr>
      </w:pPr>
      <w:r w:rsidRPr="003975EA">
        <w:rPr>
          <w:b/>
          <w:bCs/>
          <w:color w:val="auto"/>
          <w:sz w:val="30"/>
          <w:szCs w:val="30"/>
        </w:rPr>
        <w:t>14. Methodology and Tools</w:t>
      </w:r>
    </w:p>
    <w:p w:rsidR="00854C7F" w:rsidRPr="003975EA" w:rsidRDefault="0059042E">
      <w:pPr>
        <w:spacing w:after="180" w:line="300" w:lineRule="auto"/>
        <w:jc w:val="both"/>
        <w:rPr>
          <w:color w:val="auto"/>
        </w:rPr>
      </w:pPr>
      <w:r w:rsidRPr="003975EA">
        <w:rPr>
          <w:color w:val="auto"/>
        </w:rPr>
        <w:t xml:space="preserve">On </w:t>
      </w:r>
      <w:r w:rsidRPr="003975EA">
        <w:rPr>
          <w:color w:val="auto"/>
        </w:rPr>
        <w:t xml:space="preserve">the analysis side, the project relied on Python along with Pandas, </w:t>
      </w:r>
      <w:proofErr w:type="spellStart"/>
      <w:r w:rsidRPr="003975EA">
        <w:rPr>
          <w:color w:val="auto"/>
        </w:rPr>
        <w:t>NumPy</w:t>
      </w:r>
      <w:proofErr w:type="spellEnd"/>
      <w:r w:rsidRPr="003975EA">
        <w:rPr>
          <w:color w:val="auto"/>
        </w:rPr>
        <w:t xml:space="preserve">, </w:t>
      </w:r>
      <w:proofErr w:type="spellStart"/>
      <w:r w:rsidRPr="003975EA">
        <w:rPr>
          <w:color w:val="auto"/>
        </w:rPr>
        <w:t>Matplotlib</w:t>
      </w:r>
      <w:proofErr w:type="spellEnd"/>
      <w:r w:rsidRPr="003975EA">
        <w:rPr>
          <w:color w:val="auto"/>
        </w:rPr>
        <w:t xml:space="preserve">, </w:t>
      </w:r>
      <w:proofErr w:type="spellStart"/>
      <w:r w:rsidRPr="003975EA">
        <w:rPr>
          <w:color w:val="auto"/>
        </w:rPr>
        <w:t>Seaborn</w:t>
      </w:r>
      <w:proofErr w:type="spellEnd"/>
      <w:r w:rsidRPr="003975EA">
        <w:rPr>
          <w:color w:val="auto"/>
        </w:rPr>
        <w:t xml:space="preserve">, and </w:t>
      </w:r>
      <w:proofErr w:type="spellStart"/>
      <w:r w:rsidRPr="003975EA">
        <w:rPr>
          <w:color w:val="auto"/>
        </w:rPr>
        <w:t>Scikit</w:t>
      </w:r>
      <w:proofErr w:type="spellEnd"/>
      <w:r w:rsidRPr="003975EA">
        <w:rPr>
          <w:color w:val="auto"/>
        </w:rPr>
        <w:t>-learn — covering everything from missing-value checks and cleaning through to feature engineering and visualization. Text analysis used TF-IDF vectori</w:t>
      </w:r>
      <w:r w:rsidRPr="003975EA">
        <w:rPr>
          <w:color w:val="auto"/>
        </w:rPr>
        <w:t xml:space="preserve">zation with cosine similarity, and the clustering itself was done with </w:t>
      </w:r>
      <w:proofErr w:type="spellStart"/>
      <w:r w:rsidRPr="003975EA">
        <w:rPr>
          <w:color w:val="auto"/>
        </w:rPr>
        <w:t>MiniBatch</w:t>
      </w:r>
      <w:proofErr w:type="spellEnd"/>
      <w:r w:rsidRPr="003975EA">
        <w:rPr>
          <w:color w:val="auto"/>
        </w:rPr>
        <w:t xml:space="preserve"> K-Means, followed by manual interpretation and similarity-based evaluation of each cluster. </w:t>
      </w:r>
      <w:r w:rsidRPr="003975EA">
        <w:rPr>
          <w:color w:val="auto"/>
        </w:rPr>
        <w:lastRenderedPageBreak/>
        <w:t xml:space="preserve">The dashboard layer was built entirely in Microsoft Power BI, which brought all of </w:t>
      </w:r>
      <w:r w:rsidRPr="003975EA">
        <w:rPr>
          <w:color w:val="auto"/>
        </w:rPr>
        <w:t>the Python-side analysis together into one interactive interface.</w:t>
      </w:r>
    </w:p>
    <w:p w:rsidR="00854C7F" w:rsidRPr="003975EA" w:rsidRDefault="0059042E">
      <w:pPr>
        <w:pStyle w:val="Heading1"/>
        <w:pBdr>
          <w:bottom w:val="single" w:sz="6" w:space="4" w:color="2E74B5"/>
        </w:pBdr>
        <w:spacing w:before="420" w:after="200"/>
        <w:rPr>
          <w:color w:val="auto"/>
        </w:rPr>
      </w:pPr>
      <w:r w:rsidRPr="003975EA">
        <w:rPr>
          <w:b/>
          <w:bCs/>
          <w:color w:val="auto"/>
          <w:sz w:val="30"/>
          <w:szCs w:val="30"/>
        </w:rPr>
        <w:t>15. KPI Framework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00"/>
      </w:tblGrid>
      <w:tr w:rsidR="003975EA" w:rsidRPr="003975EA">
        <w:tblPrEx>
          <w:tblCellMar>
            <w:top w:w="0" w:type="dxa"/>
            <w:bottom w:w="0" w:type="dxa"/>
          </w:tblCellMar>
        </w:tblPrEx>
        <w:trPr>
          <w:tblHeader/>
        </w:trPr>
        <w:tc>
          <w:tcPr>
            <w:tcW w:w="4000" w:type="dxa"/>
            <w:shd w:val="clear" w:color="auto" w:fill="1F3864"/>
            <w:tcMar>
              <w:top w:w="100" w:type="dxa"/>
              <w:left w:w="120" w:type="dxa"/>
              <w:bottom w:w="100" w:type="dxa"/>
              <w:right w:w="120" w:type="dxa"/>
            </w:tcMar>
            <w:vAlign w:val="center"/>
          </w:tcPr>
          <w:p w:rsidR="00854C7F" w:rsidRPr="003975EA" w:rsidRDefault="0059042E">
            <w:pPr>
              <w:jc w:val="center"/>
              <w:rPr>
                <w:color w:val="auto"/>
              </w:rPr>
            </w:pPr>
            <w:r w:rsidRPr="003975EA">
              <w:rPr>
                <w:b/>
                <w:bCs/>
                <w:color w:val="auto"/>
                <w:sz w:val="20"/>
                <w:szCs w:val="20"/>
              </w:rPr>
              <w:t>KPI</w:t>
            </w:r>
          </w:p>
        </w:tc>
        <w:tc>
          <w:tcPr>
            <w:tcW w:w="5000" w:type="dxa"/>
            <w:shd w:val="clear" w:color="auto" w:fill="1F3864"/>
            <w:tcMar>
              <w:top w:w="100" w:type="dxa"/>
              <w:left w:w="120" w:type="dxa"/>
              <w:bottom w:w="100" w:type="dxa"/>
              <w:right w:w="120" w:type="dxa"/>
            </w:tcMar>
            <w:vAlign w:val="center"/>
          </w:tcPr>
          <w:p w:rsidR="00854C7F" w:rsidRPr="003975EA" w:rsidRDefault="0059042E">
            <w:pPr>
              <w:jc w:val="center"/>
              <w:rPr>
                <w:color w:val="auto"/>
              </w:rPr>
            </w:pPr>
            <w:r w:rsidRPr="003975EA">
              <w:rPr>
                <w:b/>
                <w:bCs/>
                <w:color w:val="auto"/>
                <w:sz w:val="20"/>
                <w:szCs w:val="20"/>
              </w:rPr>
              <w:t>Purpose</w:t>
            </w:r>
          </w:p>
        </w:tc>
      </w:tr>
      <w:tr w:rsidR="003975EA" w:rsidRPr="003975EA">
        <w:tblPrEx>
          <w:tblCellMar>
            <w:top w:w="0" w:type="dxa"/>
            <w:bottom w:w="0" w:type="dxa"/>
          </w:tblCellMar>
        </w:tblPrEx>
        <w:tc>
          <w:tcPr>
            <w:tcW w:w="4000" w:type="dxa"/>
            <w:tcMar>
              <w:top w:w="90" w:type="dxa"/>
              <w:left w:w="120" w:type="dxa"/>
              <w:bottom w:w="90" w:type="dxa"/>
              <w:right w:w="120" w:type="dxa"/>
            </w:tcMar>
            <w:vAlign w:val="center"/>
          </w:tcPr>
          <w:p w:rsidR="00854C7F" w:rsidRPr="003975EA" w:rsidRDefault="0059042E">
            <w:pPr>
              <w:jc w:val="center"/>
              <w:rPr>
                <w:color w:val="auto"/>
              </w:rPr>
            </w:pPr>
            <w:r w:rsidRPr="003975EA">
              <w:rPr>
                <w:color w:val="auto"/>
                <w:sz w:val="20"/>
                <w:szCs w:val="20"/>
              </w:rPr>
              <w:t>Average Resolution Time</w:t>
            </w:r>
          </w:p>
        </w:tc>
        <w:tc>
          <w:tcPr>
            <w:tcW w:w="5000" w:type="dxa"/>
            <w:tcMar>
              <w:top w:w="90" w:type="dxa"/>
              <w:left w:w="120" w:type="dxa"/>
              <w:bottom w:w="90" w:type="dxa"/>
              <w:right w:w="120" w:type="dxa"/>
            </w:tcMar>
            <w:vAlign w:val="center"/>
          </w:tcPr>
          <w:p w:rsidR="00854C7F" w:rsidRPr="003975EA" w:rsidRDefault="0059042E">
            <w:pPr>
              <w:jc w:val="center"/>
              <w:rPr>
                <w:color w:val="auto"/>
              </w:rPr>
            </w:pPr>
            <w:r w:rsidRPr="003975EA">
              <w:rPr>
                <w:color w:val="auto"/>
                <w:sz w:val="20"/>
                <w:szCs w:val="20"/>
              </w:rPr>
              <w:t>Measures overall ticket resolution efficiency</w:t>
            </w:r>
          </w:p>
        </w:tc>
      </w:tr>
      <w:tr w:rsidR="003975EA" w:rsidRPr="003975EA">
        <w:tblPrEx>
          <w:tblCellMar>
            <w:top w:w="0" w:type="dxa"/>
            <w:bottom w:w="0" w:type="dxa"/>
          </w:tblCellMar>
        </w:tblPrEx>
        <w:tc>
          <w:tcPr>
            <w:tcW w:w="4000" w:type="dxa"/>
            <w:shd w:val="clear" w:color="auto" w:fill="F2F2F2"/>
            <w:tcMar>
              <w:top w:w="90" w:type="dxa"/>
              <w:left w:w="120" w:type="dxa"/>
              <w:bottom w:w="90" w:type="dxa"/>
              <w:right w:w="120" w:type="dxa"/>
            </w:tcMar>
            <w:vAlign w:val="center"/>
          </w:tcPr>
          <w:p w:rsidR="00854C7F" w:rsidRPr="003975EA" w:rsidRDefault="0059042E">
            <w:pPr>
              <w:jc w:val="center"/>
              <w:rPr>
                <w:color w:val="auto"/>
              </w:rPr>
            </w:pPr>
            <w:r w:rsidRPr="003975EA">
              <w:rPr>
                <w:color w:val="auto"/>
                <w:sz w:val="20"/>
                <w:szCs w:val="20"/>
              </w:rPr>
              <w:t>Most Frequent Categories</w:t>
            </w:r>
          </w:p>
        </w:tc>
        <w:tc>
          <w:tcPr>
            <w:tcW w:w="5000" w:type="dxa"/>
            <w:shd w:val="clear" w:color="auto" w:fill="F2F2F2"/>
            <w:tcMar>
              <w:top w:w="90" w:type="dxa"/>
              <w:left w:w="120" w:type="dxa"/>
              <w:bottom w:w="90" w:type="dxa"/>
              <w:right w:w="120" w:type="dxa"/>
            </w:tcMar>
            <w:vAlign w:val="center"/>
          </w:tcPr>
          <w:p w:rsidR="00854C7F" w:rsidRPr="003975EA" w:rsidRDefault="0059042E">
            <w:pPr>
              <w:jc w:val="center"/>
              <w:rPr>
                <w:color w:val="auto"/>
              </w:rPr>
            </w:pPr>
            <w:r w:rsidRPr="003975EA">
              <w:rPr>
                <w:color w:val="auto"/>
                <w:sz w:val="20"/>
                <w:szCs w:val="20"/>
              </w:rPr>
              <w:t>Identifies major sources of support workload</w:t>
            </w:r>
          </w:p>
        </w:tc>
      </w:tr>
      <w:tr w:rsidR="003975EA" w:rsidRPr="003975EA">
        <w:tblPrEx>
          <w:tblCellMar>
            <w:top w:w="0" w:type="dxa"/>
            <w:bottom w:w="0" w:type="dxa"/>
          </w:tblCellMar>
        </w:tblPrEx>
        <w:tc>
          <w:tcPr>
            <w:tcW w:w="4000" w:type="dxa"/>
            <w:tcMar>
              <w:top w:w="90" w:type="dxa"/>
              <w:left w:w="120" w:type="dxa"/>
              <w:bottom w:w="90" w:type="dxa"/>
              <w:right w:w="120" w:type="dxa"/>
            </w:tcMar>
            <w:vAlign w:val="center"/>
          </w:tcPr>
          <w:p w:rsidR="00854C7F" w:rsidRPr="003975EA" w:rsidRDefault="0059042E">
            <w:pPr>
              <w:jc w:val="center"/>
              <w:rPr>
                <w:color w:val="auto"/>
              </w:rPr>
            </w:pPr>
            <w:r w:rsidRPr="003975EA">
              <w:rPr>
                <w:color w:val="auto"/>
                <w:sz w:val="20"/>
                <w:szCs w:val="20"/>
              </w:rPr>
              <w:t>Cluster Similarity Index</w:t>
            </w:r>
          </w:p>
        </w:tc>
        <w:tc>
          <w:tcPr>
            <w:tcW w:w="5000" w:type="dxa"/>
            <w:tcMar>
              <w:top w:w="90" w:type="dxa"/>
              <w:left w:w="120" w:type="dxa"/>
              <w:bottom w:w="90" w:type="dxa"/>
              <w:right w:w="120" w:type="dxa"/>
            </w:tcMar>
            <w:vAlign w:val="center"/>
          </w:tcPr>
          <w:p w:rsidR="00854C7F" w:rsidRPr="003975EA" w:rsidRDefault="0059042E">
            <w:pPr>
              <w:jc w:val="center"/>
              <w:rPr>
                <w:color w:val="auto"/>
              </w:rPr>
            </w:pPr>
            <w:r w:rsidRPr="003975EA">
              <w:rPr>
                <w:color w:val="auto"/>
                <w:sz w:val="20"/>
                <w:szCs w:val="20"/>
              </w:rPr>
              <w:t>Evaluates how clearly ticket issues are grouped</w:t>
            </w:r>
          </w:p>
        </w:tc>
      </w:tr>
      <w:tr w:rsidR="003975EA" w:rsidRPr="003975EA">
        <w:tblPrEx>
          <w:tblCellMar>
            <w:top w:w="0" w:type="dxa"/>
            <w:bottom w:w="0" w:type="dxa"/>
          </w:tblCellMar>
        </w:tblPrEx>
        <w:tc>
          <w:tcPr>
            <w:tcW w:w="4000" w:type="dxa"/>
            <w:shd w:val="clear" w:color="auto" w:fill="F2F2F2"/>
            <w:tcMar>
              <w:top w:w="90" w:type="dxa"/>
              <w:left w:w="120" w:type="dxa"/>
              <w:bottom w:w="90" w:type="dxa"/>
              <w:right w:w="120" w:type="dxa"/>
            </w:tcMar>
            <w:vAlign w:val="center"/>
          </w:tcPr>
          <w:p w:rsidR="00854C7F" w:rsidRPr="003975EA" w:rsidRDefault="0059042E">
            <w:pPr>
              <w:jc w:val="center"/>
              <w:rPr>
                <w:color w:val="auto"/>
              </w:rPr>
            </w:pPr>
            <w:r w:rsidRPr="003975EA">
              <w:rPr>
                <w:color w:val="auto"/>
                <w:sz w:val="20"/>
                <w:szCs w:val="20"/>
              </w:rPr>
              <w:t>Regional Performance</w:t>
            </w:r>
          </w:p>
        </w:tc>
        <w:tc>
          <w:tcPr>
            <w:tcW w:w="5000" w:type="dxa"/>
            <w:shd w:val="clear" w:color="auto" w:fill="F2F2F2"/>
            <w:tcMar>
              <w:top w:w="90" w:type="dxa"/>
              <w:left w:w="120" w:type="dxa"/>
              <w:bottom w:w="90" w:type="dxa"/>
              <w:right w:w="120" w:type="dxa"/>
            </w:tcMar>
            <w:vAlign w:val="center"/>
          </w:tcPr>
          <w:p w:rsidR="00854C7F" w:rsidRPr="003975EA" w:rsidRDefault="0059042E">
            <w:pPr>
              <w:jc w:val="center"/>
              <w:rPr>
                <w:color w:val="auto"/>
              </w:rPr>
            </w:pPr>
            <w:r w:rsidRPr="003975EA">
              <w:rPr>
                <w:color w:val="auto"/>
                <w:sz w:val="20"/>
                <w:szCs w:val="20"/>
              </w:rPr>
              <w:t>Compares resolution performance across regions</w:t>
            </w:r>
          </w:p>
        </w:tc>
      </w:tr>
    </w:tbl>
    <w:p w:rsidR="00854C7F" w:rsidRPr="003975EA" w:rsidRDefault="0059042E">
      <w:pPr>
        <w:spacing w:before="60" w:after="240"/>
        <w:jc w:val="center"/>
        <w:rPr>
          <w:color w:val="auto"/>
        </w:rPr>
      </w:pPr>
      <w:r w:rsidRPr="003975EA">
        <w:rPr>
          <w:i/>
          <w:iCs/>
          <w:color w:val="auto"/>
          <w:sz w:val="18"/>
          <w:szCs w:val="18"/>
        </w:rPr>
        <w:t>Table 5 — Core KPI framework</w:t>
      </w:r>
    </w:p>
    <w:p w:rsidR="00854C7F" w:rsidRPr="003975EA" w:rsidRDefault="0059042E">
      <w:pPr>
        <w:spacing w:after="180" w:line="300" w:lineRule="auto"/>
        <w:jc w:val="both"/>
        <w:rPr>
          <w:color w:val="auto"/>
        </w:rPr>
      </w:pPr>
      <w:r w:rsidRPr="003975EA">
        <w:rPr>
          <w:color w:val="auto"/>
        </w:rPr>
        <w:t>Beyond these four core KPIs, the dashboard also tracks total tickets, average first response time, average customer satisfaction, the number of clusters, and the count of high-priority unresolved tickets.</w:t>
      </w:r>
    </w:p>
    <w:p w:rsidR="00854C7F" w:rsidRPr="003975EA" w:rsidRDefault="0059042E">
      <w:pPr>
        <w:pStyle w:val="Heading1"/>
        <w:pBdr>
          <w:bottom w:val="single" w:sz="6" w:space="4" w:color="2E74B5"/>
        </w:pBdr>
        <w:spacing w:before="420" w:after="200"/>
        <w:rPr>
          <w:color w:val="auto"/>
        </w:rPr>
      </w:pPr>
      <w:r w:rsidRPr="003975EA">
        <w:rPr>
          <w:b/>
          <w:bCs/>
          <w:color w:val="auto"/>
          <w:sz w:val="30"/>
          <w:szCs w:val="30"/>
        </w:rPr>
        <w:t>16. Deliverables</w:t>
      </w:r>
    </w:p>
    <w:p w:rsidR="00854C7F" w:rsidRPr="003975EA" w:rsidRDefault="0059042E">
      <w:pPr>
        <w:pStyle w:val="ListParagraph"/>
        <w:numPr>
          <w:ilvl w:val="0"/>
          <w:numId w:val="1"/>
        </w:numPr>
        <w:spacing w:after="90" w:line="280" w:lineRule="auto"/>
        <w:rPr>
          <w:color w:val="auto"/>
        </w:rPr>
      </w:pPr>
      <w:r w:rsidRPr="003975EA">
        <w:rPr>
          <w:color w:val="auto"/>
        </w:rPr>
        <w:t>Processed dataset — customer_suppo</w:t>
      </w:r>
      <w:r w:rsidRPr="003975EA">
        <w:rPr>
          <w:color w:val="auto"/>
        </w:rPr>
        <w:t>rt_tickets_processed_final.csv, containing all 200,000 records and the engineered features.</w:t>
      </w:r>
    </w:p>
    <w:p w:rsidR="00854C7F" w:rsidRPr="003975EA" w:rsidRDefault="0059042E">
      <w:pPr>
        <w:pStyle w:val="ListParagraph"/>
        <w:numPr>
          <w:ilvl w:val="0"/>
          <w:numId w:val="1"/>
        </w:numPr>
        <w:spacing w:after="90" w:line="280" w:lineRule="auto"/>
        <w:rPr>
          <w:color w:val="auto"/>
        </w:rPr>
      </w:pPr>
      <w:r w:rsidRPr="003975EA">
        <w:rPr>
          <w:color w:val="auto"/>
        </w:rPr>
        <w:t>Analytical code — Python notebooks covering cleaning, feature engineering, exploratory analysis, clustering, similarity analysis, and visualization.</w:t>
      </w:r>
    </w:p>
    <w:p w:rsidR="00854C7F" w:rsidRPr="003975EA" w:rsidRDefault="0059042E">
      <w:pPr>
        <w:pStyle w:val="ListParagraph"/>
        <w:numPr>
          <w:ilvl w:val="0"/>
          <w:numId w:val="1"/>
        </w:numPr>
        <w:spacing w:after="90" w:line="280" w:lineRule="auto"/>
        <w:rPr>
          <w:color w:val="auto"/>
        </w:rPr>
      </w:pPr>
      <w:r w:rsidRPr="003975EA">
        <w:rPr>
          <w:color w:val="auto"/>
        </w:rPr>
        <w:t>Power BI dashbo</w:t>
      </w:r>
      <w:r w:rsidRPr="003975EA">
        <w:rPr>
          <w:color w:val="auto"/>
        </w:rPr>
        <w:t>ard — four pages: Executive Overview, Performance Analysis, Cluster &amp; Issue Intelligence, and Operational Action Dashboard.</w:t>
      </w:r>
    </w:p>
    <w:p w:rsidR="00854C7F" w:rsidRPr="003975EA" w:rsidRDefault="0059042E">
      <w:pPr>
        <w:pStyle w:val="ListParagraph"/>
        <w:numPr>
          <w:ilvl w:val="0"/>
          <w:numId w:val="1"/>
        </w:numPr>
        <w:spacing w:after="90" w:line="280" w:lineRule="auto"/>
        <w:rPr>
          <w:color w:val="auto"/>
        </w:rPr>
      </w:pPr>
      <w:r w:rsidRPr="003975EA">
        <w:rPr>
          <w:color w:val="auto"/>
        </w:rPr>
        <w:t>This final report — objectives, dataset description, methodology, milestone-by-milestone work, findings, and recommendations.</w:t>
      </w:r>
    </w:p>
    <w:p w:rsidR="00854C7F" w:rsidRPr="003975EA" w:rsidRDefault="0059042E">
      <w:pPr>
        <w:pStyle w:val="ListParagraph"/>
        <w:numPr>
          <w:ilvl w:val="0"/>
          <w:numId w:val="1"/>
        </w:numPr>
        <w:spacing w:after="90" w:line="280" w:lineRule="auto"/>
        <w:rPr>
          <w:color w:val="auto"/>
        </w:rPr>
      </w:pPr>
      <w:r w:rsidRPr="003975EA">
        <w:rPr>
          <w:color w:val="auto"/>
        </w:rPr>
        <w:t>A shor</w:t>
      </w:r>
      <w:r w:rsidRPr="003975EA">
        <w:rPr>
          <w:color w:val="auto"/>
        </w:rPr>
        <w:t>t presentation summarizing the project for a non-technical audience.</w:t>
      </w:r>
    </w:p>
    <w:p w:rsidR="00854C7F" w:rsidRPr="003975EA" w:rsidRDefault="0059042E">
      <w:pPr>
        <w:pStyle w:val="Heading1"/>
        <w:pBdr>
          <w:bottom w:val="single" w:sz="6" w:space="4" w:color="2E74B5"/>
        </w:pBdr>
        <w:spacing w:before="420" w:after="200"/>
        <w:rPr>
          <w:color w:val="auto"/>
        </w:rPr>
      </w:pPr>
      <w:r w:rsidRPr="003975EA">
        <w:rPr>
          <w:b/>
          <w:bCs/>
          <w:color w:val="auto"/>
          <w:sz w:val="30"/>
          <w:szCs w:val="30"/>
        </w:rPr>
        <w:t>17. Conclusion</w:t>
      </w:r>
    </w:p>
    <w:p w:rsidR="00854C7F" w:rsidRPr="003975EA" w:rsidRDefault="0059042E">
      <w:pPr>
        <w:spacing w:after="180" w:line="300" w:lineRule="auto"/>
        <w:jc w:val="both"/>
        <w:rPr>
          <w:color w:val="auto"/>
        </w:rPr>
      </w:pPr>
      <w:r w:rsidRPr="003975EA">
        <w:rPr>
          <w:color w:val="auto"/>
        </w:rPr>
        <w:t xml:space="preserve">Working through this project showed me just how much can be learned from support ticket data once it's actually cleaned, structured, and looked at properly. Across 200,000 </w:t>
      </w:r>
      <w:r w:rsidRPr="003975EA">
        <w:rPr>
          <w:color w:val="auto"/>
        </w:rPr>
        <w:t>tickets, the analysis surfaced clear patterns in workload, five well-defined (and one much messier) issue clusters, meaningful differences in resolution performance, and a set of regions and teams carrying disproportionate load.</w:t>
      </w:r>
    </w:p>
    <w:p w:rsidR="00854C7F" w:rsidRPr="003975EA" w:rsidRDefault="0059042E">
      <w:pPr>
        <w:spacing w:after="180" w:line="300" w:lineRule="auto"/>
        <w:jc w:val="both"/>
        <w:rPr>
          <w:color w:val="auto"/>
        </w:rPr>
      </w:pPr>
      <w:r w:rsidRPr="003975EA">
        <w:rPr>
          <w:color w:val="auto"/>
        </w:rPr>
        <w:t xml:space="preserve">The single biggest finding </w:t>
      </w:r>
      <w:r w:rsidRPr="003975EA">
        <w:rPr>
          <w:color w:val="auto"/>
        </w:rPr>
        <w:t>was the size and looseness of the Account &amp; Transaction Issues cluster — it's both the largest group of tickets and the least internally consistent, which makes it the obvious starting point for any follow-up work. On the performance side, an average resol</w:t>
      </w:r>
      <w:r w:rsidRPr="003975EA">
        <w:rPr>
          <w:color w:val="auto"/>
        </w:rPr>
        <w:t xml:space="preserve">ution time of 120.54 hours and first response </w:t>
      </w:r>
      <w:r w:rsidRPr="003975EA">
        <w:rPr>
          <w:color w:val="auto"/>
        </w:rPr>
        <w:lastRenderedPageBreak/>
        <w:t>time of 36.31 hours give the team two very concrete numbers to try to bring down, and the finding that complexity alone doesn't explain resolution time is a useful reminder that process and staffing matter just</w:t>
      </w:r>
      <w:r w:rsidRPr="003975EA">
        <w:rPr>
          <w:color w:val="auto"/>
        </w:rPr>
        <w:t xml:space="preserve"> as much as the difficulty of the issue itself.</w:t>
      </w:r>
    </w:p>
    <w:p w:rsidR="00854C7F" w:rsidRPr="003975EA" w:rsidRDefault="0059042E">
      <w:pPr>
        <w:spacing w:after="180" w:line="300" w:lineRule="auto"/>
        <w:jc w:val="both"/>
        <w:rPr>
          <w:color w:val="auto"/>
        </w:rPr>
      </w:pPr>
      <w:r w:rsidRPr="003975EA">
        <w:rPr>
          <w:color w:val="auto"/>
        </w:rPr>
        <w:t>Bringing all of this into a single Power BI dashboard means these aren't just one-time findings — they're something the support team can keep checking against as new tickets come in. My hope is that this proj</w:t>
      </w:r>
      <w:r w:rsidRPr="003975EA">
        <w:rPr>
          <w:color w:val="auto"/>
        </w:rPr>
        <w:t xml:space="preserve">ect gives the team a practical, ongoing way to spot problems earlier, route work more intelligently, and ultimately </w:t>
      </w:r>
      <w:proofErr w:type="gramStart"/>
      <w:r w:rsidRPr="003975EA">
        <w:rPr>
          <w:color w:val="auto"/>
        </w:rPr>
        <w:t>make</w:t>
      </w:r>
      <w:proofErr w:type="gramEnd"/>
      <w:r w:rsidRPr="003975EA">
        <w:rPr>
          <w:color w:val="auto"/>
        </w:rPr>
        <w:t xml:space="preserve"> the support experience faster and more consistent for customers.</w:t>
      </w:r>
    </w:p>
    <w:p w:rsidR="00854C7F" w:rsidRPr="003975EA" w:rsidRDefault="00854C7F">
      <w:pPr>
        <w:spacing w:before="400"/>
        <w:rPr>
          <w:color w:val="auto"/>
        </w:rPr>
      </w:pPr>
    </w:p>
    <w:p w:rsidR="00854C7F" w:rsidRPr="003975EA" w:rsidRDefault="00854C7F" w:rsidP="00832BD0">
      <w:pPr>
        <w:jc w:val="center"/>
        <w:rPr>
          <w:color w:val="auto"/>
        </w:rPr>
      </w:pPr>
    </w:p>
    <w:sectPr w:rsidR="00854C7F" w:rsidRPr="003975EA">
      <w:headerReference w:type="default" r:id="rId34"/>
      <w:footerReference w:type="default" r:id="rId35"/>
      <w:pgSz w:w="12240" w:h="15840"/>
      <w:pgMar w:top="1350" w:right="1350" w:bottom="135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9042E" w:rsidRDefault="0059042E">
      <w:r>
        <w:separator/>
      </w:r>
    </w:p>
  </w:endnote>
  <w:endnote w:type="continuationSeparator" w:id="0">
    <w:p w:rsidR="0059042E" w:rsidRDefault="005904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4C7F" w:rsidRDefault="0059042E">
    <w:pPr>
      <w:jc w:val="center"/>
    </w:pPr>
    <w:r>
      <w:rPr>
        <w:color w:val="999999"/>
        <w:sz w:val="18"/>
        <w:szCs w:val="18"/>
      </w:rPr>
      <w:fldChar w:fldCharType="begin"/>
    </w:r>
    <w:r>
      <w:rPr>
        <w:color w:val="999999"/>
        <w:sz w:val="18"/>
        <w:szCs w:val="18"/>
      </w:rPr>
      <w:instrText>PAGE</w:instrText>
    </w:r>
    <w:r w:rsidR="006439C0">
      <w:rPr>
        <w:color w:val="999999"/>
        <w:sz w:val="18"/>
        <w:szCs w:val="18"/>
      </w:rPr>
      <w:fldChar w:fldCharType="separate"/>
    </w:r>
    <w:r w:rsidR="006E3ED7">
      <w:rPr>
        <w:noProof/>
        <w:color w:val="999999"/>
        <w:sz w:val="18"/>
        <w:szCs w:val="18"/>
      </w:rPr>
      <w:t>21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9042E" w:rsidRDefault="0059042E">
      <w:r>
        <w:separator/>
      </w:r>
    </w:p>
  </w:footnote>
  <w:footnote w:type="continuationSeparator" w:id="0">
    <w:p w:rsidR="0059042E" w:rsidRDefault="0059042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39C0" w:rsidRPr="006439C0" w:rsidRDefault="0059042E">
    <w:pPr>
      <w:pBdr>
        <w:bottom w:val="single" w:sz="4" w:space="4" w:color="CCCCCC"/>
      </w:pBdr>
      <w:tabs>
        <w:tab w:val="right" w:pos="9026"/>
      </w:tabs>
      <w:rPr>
        <w:color w:val="999999"/>
        <w:sz w:val="16"/>
        <w:szCs w:val="16"/>
      </w:rPr>
    </w:pPr>
    <w:proofErr w:type="spellStart"/>
    <w:r>
      <w:rPr>
        <w:color w:val="999999"/>
        <w:sz w:val="16"/>
        <w:szCs w:val="16"/>
      </w:rPr>
      <w:t>Suppo</w:t>
    </w:r>
    <w:r w:rsidR="006439C0">
      <w:rPr>
        <w:color w:val="999999"/>
        <w:sz w:val="16"/>
        <w:szCs w:val="16"/>
      </w:rPr>
      <w:t>rtlytics</w:t>
    </w:r>
    <w:proofErr w:type="spellEnd"/>
    <w:r w:rsidR="006439C0">
      <w:rPr>
        <w:color w:val="999999"/>
        <w:sz w:val="16"/>
        <w:szCs w:val="16"/>
      </w:rPr>
      <w:t xml:space="preserve"> – Final Report</w:t>
    </w:r>
    <w:r w:rsidR="006439C0">
      <w:rPr>
        <w:color w:val="999999"/>
        <w:sz w:val="16"/>
        <w:szCs w:val="16"/>
      </w:rP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EA555C"/>
    <w:multiLevelType w:val="hybridMultilevel"/>
    <w:tmpl w:val="CEEEF5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E8055BC"/>
    <w:multiLevelType w:val="hybridMultilevel"/>
    <w:tmpl w:val="A516C842"/>
    <w:lvl w:ilvl="0" w:tplc="180CD59C">
      <w:start w:val="1"/>
      <w:numFmt w:val="bullet"/>
      <w:lvlText w:val="•"/>
      <w:lvlJc w:val="left"/>
      <w:pPr>
        <w:tabs>
          <w:tab w:val="num" w:pos="720"/>
        </w:tabs>
        <w:ind w:left="720" w:hanging="360"/>
      </w:pPr>
      <w:rPr>
        <w:rFonts w:ascii="Times New Roman" w:hAnsi="Times New Roman" w:hint="default"/>
      </w:rPr>
    </w:lvl>
    <w:lvl w:ilvl="1" w:tplc="6CBCD01A" w:tentative="1">
      <w:start w:val="1"/>
      <w:numFmt w:val="bullet"/>
      <w:lvlText w:val="•"/>
      <w:lvlJc w:val="left"/>
      <w:pPr>
        <w:tabs>
          <w:tab w:val="num" w:pos="1440"/>
        </w:tabs>
        <w:ind w:left="1440" w:hanging="360"/>
      </w:pPr>
      <w:rPr>
        <w:rFonts w:ascii="Times New Roman" w:hAnsi="Times New Roman" w:hint="default"/>
      </w:rPr>
    </w:lvl>
    <w:lvl w:ilvl="2" w:tplc="315E582C" w:tentative="1">
      <w:start w:val="1"/>
      <w:numFmt w:val="bullet"/>
      <w:lvlText w:val="•"/>
      <w:lvlJc w:val="left"/>
      <w:pPr>
        <w:tabs>
          <w:tab w:val="num" w:pos="2160"/>
        </w:tabs>
        <w:ind w:left="2160" w:hanging="360"/>
      </w:pPr>
      <w:rPr>
        <w:rFonts w:ascii="Times New Roman" w:hAnsi="Times New Roman" w:hint="default"/>
      </w:rPr>
    </w:lvl>
    <w:lvl w:ilvl="3" w:tplc="25DE3BAE" w:tentative="1">
      <w:start w:val="1"/>
      <w:numFmt w:val="bullet"/>
      <w:lvlText w:val="•"/>
      <w:lvlJc w:val="left"/>
      <w:pPr>
        <w:tabs>
          <w:tab w:val="num" w:pos="2880"/>
        </w:tabs>
        <w:ind w:left="2880" w:hanging="360"/>
      </w:pPr>
      <w:rPr>
        <w:rFonts w:ascii="Times New Roman" w:hAnsi="Times New Roman" w:hint="default"/>
      </w:rPr>
    </w:lvl>
    <w:lvl w:ilvl="4" w:tplc="DDAE0E24" w:tentative="1">
      <w:start w:val="1"/>
      <w:numFmt w:val="bullet"/>
      <w:lvlText w:val="•"/>
      <w:lvlJc w:val="left"/>
      <w:pPr>
        <w:tabs>
          <w:tab w:val="num" w:pos="3600"/>
        </w:tabs>
        <w:ind w:left="3600" w:hanging="360"/>
      </w:pPr>
      <w:rPr>
        <w:rFonts w:ascii="Times New Roman" w:hAnsi="Times New Roman" w:hint="default"/>
      </w:rPr>
    </w:lvl>
    <w:lvl w:ilvl="5" w:tplc="D8D02238" w:tentative="1">
      <w:start w:val="1"/>
      <w:numFmt w:val="bullet"/>
      <w:lvlText w:val="•"/>
      <w:lvlJc w:val="left"/>
      <w:pPr>
        <w:tabs>
          <w:tab w:val="num" w:pos="4320"/>
        </w:tabs>
        <w:ind w:left="4320" w:hanging="360"/>
      </w:pPr>
      <w:rPr>
        <w:rFonts w:ascii="Times New Roman" w:hAnsi="Times New Roman" w:hint="default"/>
      </w:rPr>
    </w:lvl>
    <w:lvl w:ilvl="6" w:tplc="2E7A5056" w:tentative="1">
      <w:start w:val="1"/>
      <w:numFmt w:val="bullet"/>
      <w:lvlText w:val="•"/>
      <w:lvlJc w:val="left"/>
      <w:pPr>
        <w:tabs>
          <w:tab w:val="num" w:pos="5040"/>
        </w:tabs>
        <w:ind w:left="5040" w:hanging="360"/>
      </w:pPr>
      <w:rPr>
        <w:rFonts w:ascii="Times New Roman" w:hAnsi="Times New Roman" w:hint="default"/>
      </w:rPr>
    </w:lvl>
    <w:lvl w:ilvl="7" w:tplc="6612614E" w:tentative="1">
      <w:start w:val="1"/>
      <w:numFmt w:val="bullet"/>
      <w:lvlText w:val="•"/>
      <w:lvlJc w:val="left"/>
      <w:pPr>
        <w:tabs>
          <w:tab w:val="num" w:pos="5760"/>
        </w:tabs>
        <w:ind w:left="5760" w:hanging="360"/>
      </w:pPr>
      <w:rPr>
        <w:rFonts w:ascii="Times New Roman" w:hAnsi="Times New Roman" w:hint="default"/>
      </w:rPr>
    </w:lvl>
    <w:lvl w:ilvl="8" w:tplc="874C02DE"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62A81D1F"/>
    <w:multiLevelType w:val="hybridMultilevel"/>
    <w:tmpl w:val="AD0C4120"/>
    <w:lvl w:ilvl="0" w:tplc="CF6A8FEC">
      <w:start w:val="1"/>
      <w:numFmt w:val="bullet"/>
      <w:lvlText w:val="●"/>
      <w:lvlJc w:val="left"/>
      <w:pPr>
        <w:ind w:left="720" w:hanging="360"/>
      </w:pPr>
    </w:lvl>
    <w:lvl w:ilvl="1" w:tplc="D7404478">
      <w:start w:val="1"/>
      <w:numFmt w:val="bullet"/>
      <w:lvlText w:val="○"/>
      <w:lvlJc w:val="left"/>
      <w:pPr>
        <w:ind w:left="1440" w:hanging="360"/>
      </w:pPr>
    </w:lvl>
    <w:lvl w:ilvl="2" w:tplc="3216F3BC">
      <w:start w:val="1"/>
      <w:numFmt w:val="bullet"/>
      <w:lvlText w:val="■"/>
      <w:lvlJc w:val="left"/>
      <w:pPr>
        <w:ind w:left="2160" w:hanging="360"/>
      </w:pPr>
    </w:lvl>
    <w:lvl w:ilvl="3" w:tplc="F3BAF164">
      <w:start w:val="1"/>
      <w:numFmt w:val="bullet"/>
      <w:lvlText w:val="●"/>
      <w:lvlJc w:val="left"/>
      <w:pPr>
        <w:ind w:left="2880" w:hanging="360"/>
      </w:pPr>
    </w:lvl>
    <w:lvl w:ilvl="4" w:tplc="3DDEDB22">
      <w:start w:val="1"/>
      <w:numFmt w:val="bullet"/>
      <w:lvlText w:val="○"/>
      <w:lvlJc w:val="left"/>
      <w:pPr>
        <w:ind w:left="3600" w:hanging="360"/>
      </w:pPr>
    </w:lvl>
    <w:lvl w:ilvl="5" w:tplc="45B6C1E4">
      <w:start w:val="1"/>
      <w:numFmt w:val="bullet"/>
      <w:lvlText w:val="■"/>
      <w:lvlJc w:val="left"/>
      <w:pPr>
        <w:ind w:left="4320" w:hanging="360"/>
      </w:pPr>
    </w:lvl>
    <w:lvl w:ilvl="6" w:tplc="FC32BBEC">
      <w:start w:val="1"/>
      <w:numFmt w:val="bullet"/>
      <w:lvlText w:val="●"/>
      <w:lvlJc w:val="left"/>
      <w:pPr>
        <w:ind w:left="5040" w:hanging="360"/>
      </w:pPr>
    </w:lvl>
    <w:lvl w:ilvl="7" w:tplc="EFC0371E">
      <w:start w:val="1"/>
      <w:numFmt w:val="bullet"/>
      <w:lvlText w:val="●"/>
      <w:lvlJc w:val="left"/>
      <w:pPr>
        <w:ind w:left="5760" w:hanging="360"/>
      </w:pPr>
    </w:lvl>
    <w:lvl w:ilvl="8" w:tplc="F650F2CA">
      <w:start w:val="1"/>
      <w:numFmt w:val="bullet"/>
      <w:lvlText w:val="●"/>
      <w:lvlJc w:val="left"/>
      <w:pPr>
        <w:ind w:left="6480" w:hanging="360"/>
      </w:pPr>
    </w:lvl>
  </w:abstractNum>
  <w:abstractNum w:abstractNumId="3" w15:restartNumberingAfterBreak="0">
    <w:nsid w:val="71A933DD"/>
    <w:multiLevelType w:val="hybridMultilevel"/>
    <w:tmpl w:val="AA40E5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lvlOverride w:ilvl="0">
      <w:startOverride w:val="1"/>
    </w:lvlOverride>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4C7F"/>
    <w:rsid w:val="00211831"/>
    <w:rsid w:val="003975EA"/>
    <w:rsid w:val="0059042E"/>
    <w:rsid w:val="006439C0"/>
    <w:rsid w:val="006E3ED7"/>
    <w:rsid w:val="00832BD0"/>
    <w:rsid w:val="00854C7F"/>
    <w:rsid w:val="00C962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DDF66"/>
  <w15:docId w15:val="{03DA6124-1939-4CC1-867A-0FADADE6F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444444"/>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32BD0"/>
  </w:style>
  <w:style w:type="paragraph" w:styleId="Heading1">
    <w:name w:val="heading 1"/>
    <w:qFormat/>
    <w:pPr>
      <w:outlineLvl w:val="0"/>
    </w:pPr>
    <w:rPr>
      <w:color w:val="2E74B5"/>
      <w:sz w:val="32"/>
      <w:szCs w:val="32"/>
    </w:rPr>
  </w:style>
  <w:style w:type="paragraph" w:styleId="Heading2">
    <w:name w:val="heading 2"/>
    <w:link w:val="Heading2Char"/>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439C0"/>
    <w:pPr>
      <w:tabs>
        <w:tab w:val="center" w:pos="4513"/>
        <w:tab w:val="right" w:pos="9026"/>
      </w:tabs>
    </w:pPr>
  </w:style>
  <w:style w:type="character" w:customStyle="1" w:styleId="HeaderChar">
    <w:name w:val="Header Char"/>
    <w:basedOn w:val="DefaultParagraphFont"/>
    <w:link w:val="Header"/>
    <w:uiPriority w:val="99"/>
    <w:rsid w:val="006439C0"/>
  </w:style>
  <w:style w:type="paragraph" w:styleId="Footer">
    <w:name w:val="footer"/>
    <w:basedOn w:val="Normal"/>
    <w:link w:val="FooterChar"/>
    <w:uiPriority w:val="99"/>
    <w:unhideWhenUsed/>
    <w:rsid w:val="006439C0"/>
    <w:pPr>
      <w:tabs>
        <w:tab w:val="center" w:pos="4513"/>
        <w:tab w:val="right" w:pos="9026"/>
      </w:tabs>
    </w:pPr>
  </w:style>
  <w:style w:type="character" w:customStyle="1" w:styleId="FooterChar">
    <w:name w:val="Footer Char"/>
    <w:basedOn w:val="DefaultParagraphFont"/>
    <w:link w:val="Footer"/>
    <w:uiPriority w:val="99"/>
    <w:rsid w:val="006439C0"/>
  </w:style>
  <w:style w:type="character" w:customStyle="1" w:styleId="Heading2Char">
    <w:name w:val="Heading 2 Char"/>
    <w:basedOn w:val="DefaultParagraphFont"/>
    <w:link w:val="Heading2"/>
    <w:rsid w:val="00832BD0"/>
    <w:rPr>
      <w:color w:val="2E74B5"/>
      <w:sz w:val="26"/>
      <w:szCs w:val="26"/>
    </w:rPr>
  </w:style>
  <w:style w:type="paragraph" w:styleId="NormalWeb">
    <w:name w:val="Normal (Web)"/>
    <w:basedOn w:val="Normal"/>
    <w:uiPriority w:val="99"/>
    <w:semiHidden/>
    <w:unhideWhenUsed/>
    <w:rsid w:val="00832BD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4446216">
      <w:bodyDiv w:val="1"/>
      <w:marLeft w:val="0"/>
      <w:marRight w:val="0"/>
      <w:marTop w:val="0"/>
      <w:marBottom w:val="0"/>
      <w:divBdr>
        <w:top w:val="none" w:sz="0" w:space="0" w:color="auto"/>
        <w:left w:val="none" w:sz="0" w:space="0" w:color="auto"/>
        <w:bottom w:val="none" w:sz="0" w:space="0" w:color="auto"/>
        <w:right w:val="none" w:sz="0" w:space="0" w:color="auto"/>
      </w:divBdr>
    </w:div>
    <w:div w:id="251857955">
      <w:bodyDiv w:val="1"/>
      <w:marLeft w:val="0"/>
      <w:marRight w:val="0"/>
      <w:marTop w:val="0"/>
      <w:marBottom w:val="0"/>
      <w:divBdr>
        <w:top w:val="none" w:sz="0" w:space="0" w:color="auto"/>
        <w:left w:val="none" w:sz="0" w:space="0" w:color="auto"/>
        <w:bottom w:val="none" w:sz="0" w:space="0" w:color="auto"/>
        <w:right w:val="none" w:sz="0" w:space="0" w:color="auto"/>
      </w:divBdr>
      <w:divsChild>
        <w:div w:id="240412348">
          <w:marLeft w:val="317"/>
          <w:marRight w:val="0"/>
          <w:marTop w:val="0"/>
          <w:marBottom w:val="0"/>
          <w:divBdr>
            <w:top w:val="none" w:sz="0" w:space="0" w:color="auto"/>
            <w:left w:val="none" w:sz="0" w:space="0" w:color="auto"/>
            <w:bottom w:val="none" w:sz="0" w:space="0" w:color="auto"/>
            <w:right w:val="none" w:sz="0" w:space="0" w:color="auto"/>
          </w:divBdr>
        </w:div>
        <w:div w:id="1643000823">
          <w:marLeft w:val="317"/>
          <w:marRight w:val="0"/>
          <w:marTop w:val="0"/>
          <w:marBottom w:val="0"/>
          <w:divBdr>
            <w:top w:val="none" w:sz="0" w:space="0" w:color="auto"/>
            <w:left w:val="none" w:sz="0" w:space="0" w:color="auto"/>
            <w:bottom w:val="none" w:sz="0" w:space="0" w:color="auto"/>
            <w:right w:val="none" w:sz="0" w:space="0" w:color="auto"/>
          </w:divBdr>
        </w:div>
      </w:divsChild>
    </w:div>
    <w:div w:id="851913538">
      <w:bodyDiv w:val="1"/>
      <w:marLeft w:val="0"/>
      <w:marRight w:val="0"/>
      <w:marTop w:val="0"/>
      <w:marBottom w:val="0"/>
      <w:divBdr>
        <w:top w:val="none" w:sz="0" w:space="0" w:color="auto"/>
        <w:left w:val="none" w:sz="0" w:space="0" w:color="auto"/>
        <w:bottom w:val="none" w:sz="0" w:space="0" w:color="auto"/>
        <w:right w:val="none" w:sz="0" w:space="0" w:color="auto"/>
      </w:divBdr>
      <w:divsChild>
        <w:div w:id="945190732">
          <w:marLeft w:val="317"/>
          <w:marRight w:val="0"/>
          <w:marTop w:val="0"/>
          <w:marBottom w:val="0"/>
          <w:divBdr>
            <w:top w:val="none" w:sz="0" w:space="0" w:color="auto"/>
            <w:left w:val="none" w:sz="0" w:space="0" w:color="auto"/>
            <w:bottom w:val="none" w:sz="0" w:space="0" w:color="auto"/>
            <w:right w:val="none" w:sz="0" w:space="0" w:color="auto"/>
          </w:divBdr>
        </w:div>
        <w:div w:id="88544776">
          <w:marLeft w:val="317"/>
          <w:marRight w:val="0"/>
          <w:marTop w:val="0"/>
          <w:marBottom w:val="0"/>
          <w:divBdr>
            <w:top w:val="none" w:sz="0" w:space="0" w:color="auto"/>
            <w:left w:val="none" w:sz="0" w:space="0" w:color="auto"/>
            <w:bottom w:val="none" w:sz="0" w:space="0" w:color="auto"/>
            <w:right w:val="none" w:sz="0" w:space="0" w:color="auto"/>
          </w:divBdr>
        </w:div>
      </w:divsChild>
    </w:div>
    <w:div w:id="905454801">
      <w:bodyDiv w:val="1"/>
      <w:marLeft w:val="0"/>
      <w:marRight w:val="0"/>
      <w:marTop w:val="0"/>
      <w:marBottom w:val="0"/>
      <w:divBdr>
        <w:top w:val="none" w:sz="0" w:space="0" w:color="auto"/>
        <w:left w:val="none" w:sz="0" w:space="0" w:color="auto"/>
        <w:bottom w:val="none" w:sz="0" w:space="0" w:color="auto"/>
        <w:right w:val="none" w:sz="0" w:space="0" w:color="auto"/>
      </w:divBdr>
    </w:div>
    <w:div w:id="15310714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Red Violet">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E1E88C-5945-4AB7-BE29-E2C29F2B5F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23</Pages>
  <Words>3637</Words>
  <Characters>20733</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Supportlytics – Optimizing IT Support Team Performance Using Analytics</vt:lpstr>
    </vt:vector>
  </TitlesOfParts>
  <Company>HP</Company>
  <LinksUpToDate>false</LinksUpToDate>
  <CharactersWithSpaces>24322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Supportlytics – Optimizing IT Support Team Performance Using Analytics</dc:title>
  <dc:creator>Aarmitha</dc:creator>
  <cp:lastModifiedBy>Aarmitha</cp:lastModifiedBy>
  <cp:revision>3</cp:revision>
  <dcterms:created xsi:type="dcterms:W3CDTF">2026-08-18T16:05:00Z</dcterms:created>
  <dcterms:modified xsi:type="dcterms:W3CDTF">2026-08-18T16:12:00Z</dcterms:modified>
</cp:coreProperties>
</file>