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7BCAB" w14:textId="77777777" w:rsidR="00773FB3" w:rsidRDefault="00773FB3">
      <w:pPr>
        <w:spacing w:after="1400"/>
      </w:pPr>
    </w:p>
    <w:p w14:paraId="4F97BCAC" w14:textId="77777777" w:rsidR="00773FB3" w:rsidRDefault="00120609">
      <w:pPr>
        <w:jc w:val="center"/>
      </w:pPr>
      <w:r>
        <w:rPr>
          <w:b/>
          <w:bCs/>
          <w:color w:val="1F3864"/>
          <w:spacing w:val="30"/>
          <w:sz w:val="60"/>
          <w:szCs w:val="60"/>
        </w:rPr>
        <w:t>SUPPORTLYTICS</w:t>
      </w:r>
    </w:p>
    <w:p w14:paraId="4F97BCAD" w14:textId="77777777" w:rsidR="00773FB3" w:rsidRDefault="00120609">
      <w:pPr>
        <w:spacing w:before="120" w:after="40"/>
        <w:jc w:val="center"/>
      </w:pPr>
      <w:r>
        <w:rPr>
          <w:b/>
          <w:bCs/>
          <w:color w:val="2E75B6"/>
          <w:sz w:val="32"/>
          <w:szCs w:val="32"/>
        </w:rPr>
        <w:t>Data-Driven Optimization of IT Support Team Performance</w:t>
      </w:r>
    </w:p>
    <w:p w14:paraId="4F97BCAE" w14:textId="77777777" w:rsidR="00773FB3" w:rsidRDefault="00120609">
      <w:pPr>
        <w:spacing w:after="600"/>
        <w:jc w:val="center"/>
      </w:pPr>
      <w:r>
        <w:rPr>
          <w:color w:val="2E75B6"/>
          <w:sz w:val="32"/>
          <w:szCs w:val="32"/>
        </w:rPr>
        <w:t>Using Advanced Analytics</w:t>
      </w:r>
    </w:p>
    <w:p w14:paraId="4F97BCAF" w14:textId="77777777" w:rsidR="00773FB3" w:rsidRDefault="00120609">
      <w:pPr>
        <w:spacing w:after="100"/>
        <w:jc w:val="center"/>
      </w:pPr>
      <w:r>
        <w:rPr>
          <w:b/>
          <w:bCs/>
          <w:color w:val="595959"/>
          <w:spacing w:val="20"/>
          <w:sz w:val="24"/>
          <w:szCs w:val="24"/>
        </w:rPr>
        <w:t>FINAL PROJECT DOCUMENTATION</w:t>
      </w:r>
    </w:p>
    <w:p w14:paraId="4F97BCB0" w14:textId="77777777" w:rsidR="00773FB3" w:rsidRDefault="00773FB3">
      <w:pPr>
        <w:spacing w:after="1000"/>
      </w:pPr>
    </w:p>
    <w:p w14:paraId="4F97BCB1" w14:textId="77777777" w:rsidR="00773FB3" w:rsidRDefault="00773FB3">
      <w:pPr>
        <w:pBdr>
          <w:top w:val="single" w:sz="4" w:space="8" w:color="BFBFBF"/>
        </w:pBdr>
        <w:spacing w:before="200"/>
        <w:jc w:val="center"/>
      </w:pPr>
    </w:p>
    <w:p w14:paraId="4F97BCB2" w14:textId="77777777" w:rsidR="00773FB3" w:rsidRDefault="00773FB3">
      <w:pPr>
        <w:spacing w:after="200"/>
      </w:pPr>
    </w:p>
    <w:p w14:paraId="4F97BCB3" w14:textId="77777777" w:rsidR="00773FB3" w:rsidRDefault="00120609">
      <w:pPr>
        <w:spacing w:after="60"/>
        <w:jc w:val="center"/>
      </w:pPr>
      <w:r>
        <w:rPr>
          <w:color w:val="595959"/>
          <w:sz w:val="20"/>
          <w:szCs w:val="20"/>
        </w:rPr>
        <w:t>Prepared by</w:t>
      </w:r>
    </w:p>
    <w:p w14:paraId="4F97BCB4" w14:textId="77777777" w:rsidR="00773FB3" w:rsidRDefault="00120609">
      <w:pPr>
        <w:spacing w:after="220"/>
        <w:jc w:val="center"/>
      </w:pPr>
      <w:r>
        <w:rPr>
          <w:b/>
          <w:bCs/>
          <w:sz w:val="24"/>
          <w:szCs w:val="24"/>
        </w:rPr>
        <w:t xml:space="preserve">Sathwika </w:t>
      </w:r>
      <w:proofErr w:type="spellStart"/>
      <w:r>
        <w:rPr>
          <w:b/>
          <w:bCs/>
          <w:sz w:val="24"/>
          <w:szCs w:val="24"/>
        </w:rPr>
        <w:t>Podula</w:t>
      </w:r>
      <w:proofErr w:type="spellEnd"/>
    </w:p>
    <w:p w14:paraId="4F97BCB5" w14:textId="77777777" w:rsidR="00773FB3" w:rsidRDefault="00120609">
      <w:pPr>
        <w:spacing w:after="40"/>
        <w:jc w:val="center"/>
      </w:pPr>
      <w:r>
        <w:rPr>
          <w:color w:val="595959"/>
          <w:sz w:val="20"/>
          <w:szCs w:val="20"/>
        </w:rPr>
        <w:t>Infosys Springboard Virtual Internship</w:t>
      </w:r>
    </w:p>
    <w:p w14:paraId="4F97BCB6" w14:textId="77777777" w:rsidR="00773FB3" w:rsidRDefault="00120609">
      <w:pPr>
        <w:spacing w:after="40"/>
        <w:jc w:val="center"/>
      </w:pPr>
      <w:r>
        <w:rPr>
          <w:color w:val="595959"/>
          <w:sz w:val="20"/>
          <w:szCs w:val="20"/>
        </w:rPr>
        <w:t>Project Track: Data Visualization (DV)</w:t>
      </w:r>
    </w:p>
    <w:p w14:paraId="4F97BCB7" w14:textId="77777777" w:rsidR="00773FB3" w:rsidRDefault="00120609">
      <w:pPr>
        <w:jc w:val="center"/>
      </w:pPr>
      <w:r>
        <w:rPr>
          <w:color w:val="595959"/>
          <w:sz w:val="20"/>
          <w:szCs w:val="20"/>
        </w:rPr>
        <w:t>August 2026</w:t>
      </w:r>
    </w:p>
    <w:p w14:paraId="4F97BCB8" w14:textId="77777777" w:rsidR="00773FB3" w:rsidRDefault="00120609">
      <w:r>
        <w:br w:type="page"/>
      </w:r>
    </w:p>
    <w:p w14:paraId="4F97BCB9" w14:textId="77777777" w:rsidR="00773FB3" w:rsidRDefault="00773FB3">
      <w:pPr>
        <w:sectPr w:rsidR="00773FB3">
          <w:pgSz w:w="12240" w:h="15840"/>
          <w:pgMar w:top="1000" w:right="1100" w:bottom="1000" w:left="1100" w:header="708" w:footer="708" w:gutter="0"/>
          <w:cols w:space="720"/>
          <w:docGrid w:linePitch="360"/>
        </w:sectPr>
      </w:pPr>
    </w:p>
    <w:p w14:paraId="4F97BCBA" w14:textId="77777777" w:rsidR="00773FB3" w:rsidRDefault="00120609">
      <w:pPr>
        <w:pStyle w:val="Heading1"/>
        <w:pBdr>
          <w:bottom w:val="single" w:sz="6" w:space="4" w:color="2E75B6"/>
        </w:pBdr>
        <w:spacing w:before="400" w:after="200"/>
      </w:pPr>
      <w:r>
        <w:rPr>
          <w:b/>
          <w:bCs/>
          <w:color w:val="1F3864"/>
          <w:sz w:val="30"/>
          <w:szCs w:val="30"/>
        </w:rPr>
        <w:lastRenderedPageBreak/>
        <w:t>Table of Contents</w:t>
      </w:r>
    </w:p>
    <w:p w14:paraId="4F97BCBB" w14:textId="77777777" w:rsidR="00773FB3" w:rsidRDefault="00120609">
      <w:pPr>
        <w:tabs>
          <w:tab w:val="right" w:leader="dot" w:pos="9072"/>
        </w:tabs>
        <w:spacing w:after="160"/>
      </w:pPr>
      <w:r>
        <w:t>Executive Summary</w:t>
      </w:r>
    </w:p>
    <w:p w14:paraId="4F97BCBC" w14:textId="77777777" w:rsidR="00773FB3" w:rsidRDefault="00120609">
      <w:pPr>
        <w:tabs>
          <w:tab w:val="right" w:leader="dot" w:pos="9072"/>
        </w:tabs>
        <w:spacing w:after="160"/>
      </w:pPr>
      <w:r>
        <w:t>1. Introduction</w:t>
      </w:r>
    </w:p>
    <w:p w14:paraId="4F97BCBD" w14:textId="77777777" w:rsidR="00773FB3" w:rsidRDefault="00120609">
      <w:pPr>
        <w:tabs>
          <w:tab w:val="right" w:leader="dot" w:pos="9072"/>
        </w:tabs>
        <w:spacing w:after="160"/>
      </w:pPr>
      <w:r>
        <w:t>2. Dataset Overview</w:t>
      </w:r>
    </w:p>
    <w:p w14:paraId="4F97BCBE" w14:textId="77777777" w:rsidR="00773FB3" w:rsidRDefault="00120609">
      <w:pPr>
        <w:tabs>
          <w:tab w:val="right" w:leader="dot" w:pos="9072"/>
        </w:tabs>
        <w:spacing w:after="160"/>
      </w:pPr>
      <w:r>
        <w:t>3. Methodology</w:t>
      </w:r>
    </w:p>
    <w:p w14:paraId="4F97BCBF" w14:textId="77777777" w:rsidR="00773FB3" w:rsidRDefault="00120609">
      <w:pPr>
        <w:tabs>
          <w:tab w:val="right" w:leader="dot" w:pos="9072"/>
        </w:tabs>
        <w:spacing w:after="160"/>
      </w:pPr>
      <w:r>
        <w:t>4. Data Cleaning and Feature Engineering</w:t>
      </w:r>
    </w:p>
    <w:p w14:paraId="4F97BCC0" w14:textId="77777777" w:rsidR="00773FB3" w:rsidRDefault="00120609">
      <w:pPr>
        <w:tabs>
          <w:tab w:val="right" w:leader="dot" w:pos="9072"/>
        </w:tabs>
        <w:spacing w:after="160"/>
      </w:pPr>
      <w:r>
        <w:t>5. Exploratory Data Analysis</w:t>
      </w:r>
    </w:p>
    <w:p w14:paraId="4F97BCC1" w14:textId="77777777" w:rsidR="00773FB3" w:rsidRDefault="00120609">
      <w:pPr>
        <w:tabs>
          <w:tab w:val="right" w:leader="dot" w:pos="9072"/>
        </w:tabs>
        <w:spacing w:after="160"/>
      </w:pPr>
      <w:r>
        <w:t>6. Cluster and Similarity Analysis</w:t>
      </w:r>
    </w:p>
    <w:p w14:paraId="4F97BCC2" w14:textId="77777777" w:rsidR="00773FB3" w:rsidRDefault="00120609">
      <w:pPr>
        <w:tabs>
          <w:tab w:val="right" w:leader="dot" w:pos="9072"/>
        </w:tabs>
        <w:spacing w:after="160"/>
      </w:pPr>
      <w:r>
        <w:t>7. Performance Trend Analysis</w:t>
      </w:r>
    </w:p>
    <w:p w14:paraId="4F97BCC3" w14:textId="77777777" w:rsidR="00773FB3" w:rsidRDefault="00120609">
      <w:pPr>
        <w:tabs>
          <w:tab w:val="right" w:leader="dot" w:pos="9072"/>
        </w:tabs>
        <w:spacing w:after="160"/>
      </w:pPr>
      <w:r>
        <w:t>8. Geographic and Category-Level Insights</w:t>
      </w:r>
    </w:p>
    <w:p w14:paraId="4F97BCC4" w14:textId="77777777" w:rsidR="00773FB3" w:rsidRDefault="00120609">
      <w:pPr>
        <w:tabs>
          <w:tab w:val="right" w:leader="dot" w:pos="9072"/>
        </w:tabs>
        <w:spacing w:after="160"/>
      </w:pPr>
      <w:r>
        <w:t>9. Key Insights and Recommendations</w:t>
      </w:r>
    </w:p>
    <w:p w14:paraId="4F97BCC5" w14:textId="77777777" w:rsidR="00773FB3" w:rsidRDefault="00120609">
      <w:pPr>
        <w:tabs>
          <w:tab w:val="right" w:leader="dot" w:pos="9072"/>
        </w:tabs>
        <w:spacing w:after="160"/>
      </w:pPr>
      <w:r>
        <w:t>10. Conclusion</w:t>
      </w:r>
    </w:p>
    <w:p w14:paraId="4F97BCC6" w14:textId="77777777" w:rsidR="00773FB3" w:rsidRDefault="00120609">
      <w:r>
        <w:br w:type="page"/>
      </w:r>
    </w:p>
    <w:p w14:paraId="4F97BCC7" w14:textId="77777777" w:rsidR="00773FB3" w:rsidRDefault="00120609">
      <w:pPr>
        <w:pStyle w:val="Heading1"/>
        <w:pBdr>
          <w:bottom w:val="single" w:sz="6" w:space="4" w:color="2E75B6"/>
        </w:pBdr>
        <w:spacing w:before="400" w:after="200"/>
      </w:pPr>
      <w:r>
        <w:rPr>
          <w:b/>
          <w:bCs/>
          <w:color w:val="1F3864"/>
          <w:sz w:val="30"/>
          <w:szCs w:val="30"/>
        </w:rPr>
        <w:lastRenderedPageBreak/>
        <w:t>Executive Summary</w:t>
      </w:r>
    </w:p>
    <w:p w14:paraId="4F97BCC8" w14:textId="77777777" w:rsidR="00773FB3" w:rsidRDefault="00120609">
      <w:pPr>
        <w:spacing w:after="160" w:line="300" w:lineRule="auto"/>
        <w:jc w:val="both"/>
      </w:pPr>
      <w:proofErr w:type="spellStart"/>
      <w:r>
        <w:t>Supportlytics</w:t>
      </w:r>
      <w:proofErr w:type="spellEnd"/>
      <w:r>
        <w:t xml:space="preserve"> is an end-to-end analytics project undertaken as part of the Infosys Springboard virtual internship. The project </w:t>
      </w:r>
      <w:proofErr w:type="spellStart"/>
      <w:r>
        <w:t>analyzes</w:t>
      </w:r>
      <w:proofErr w:type="spellEnd"/>
      <w:r>
        <w:t xml:space="preserve"> 10,000 IT support tickets spanning eight countries to uncover trends in ticket volume, resolution performance, issue clustering, and geographic distribution, with the aim of recommending practical improvements to IT support operations.</w:t>
      </w:r>
    </w:p>
    <w:p w14:paraId="4F97BCC9" w14:textId="77777777" w:rsidR="00773FB3" w:rsidRDefault="00120609">
      <w:pPr>
        <w:spacing w:after="160" w:line="300" w:lineRule="auto"/>
        <w:jc w:val="both"/>
      </w:pPr>
      <w:r>
        <w:t xml:space="preserve">The dataset was cleaned and enriched with engineered features such as </w:t>
      </w:r>
      <w:proofErr w:type="spellStart"/>
      <w:r>
        <w:t>Resolution_Duration</w:t>
      </w:r>
      <w:proofErr w:type="spellEnd"/>
      <w:r>
        <w:t xml:space="preserve"> and </w:t>
      </w:r>
      <w:proofErr w:type="spellStart"/>
      <w:r>
        <w:t>Priority_Score</w:t>
      </w:r>
      <w:proofErr w:type="spellEnd"/>
      <w:r>
        <w:t>, then explored through more than twenty visualizations covering ticket composition, similarity-based clustering, resolution-time trends, and regional patterns. The analysis was carried out in three milestones — data preparation, exploratory and cluster analysis, and performance and geographic analysis — and consolidated into this final report.</w:t>
      </w:r>
    </w:p>
    <w:p w14:paraId="4F97BCCA" w14:textId="77777777" w:rsidR="00773FB3" w:rsidRDefault="00120609">
      <w:pPr>
        <w:spacing w:after="160" w:line="300" w:lineRule="auto"/>
        <w:jc w:val="both"/>
      </w:pPr>
      <w:r>
        <w:t>The most significant finding is that 2,997 high-priority or critical tickets remain unresolved (Open, Pending, or In Progress), representing the single largest opportunity for operational improvement. Resolution performance also varies by country and team, ticket categories are unevenly distributed across queues, and cluster size does not have a simple relationship with either issue similarity or resolution speed. These findings are translated into concrete recommendations in Section 9 of this report.</w:t>
      </w:r>
    </w:p>
    <w:p w14:paraId="4F97BCCB" w14:textId="77777777" w:rsidR="00773FB3" w:rsidRDefault="00773FB3">
      <w:pPr>
        <w:spacing w:after="80"/>
      </w:pPr>
    </w:p>
    <w:tbl>
      <w:tblPr>
        <w:tblW w:w="5000" w:type="pct"/>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6118"/>
        <w:gridCol w:w="3912"/>
      </w:tblGrid>
      <w:tr w:rsidR="00773FB3" w14:paraId="4F97BCCE" w14:textId="77777777">
        <w:tc>
          <w:tcPr>
            <w:tcW w:w="3050" w:type="pct"/>
            <w:shd w:val="clear" w:color="auto" w:fill="1F3864"/>
            <w:tcMar>
              <w:top w:w="100" w:type="dxa"/>
              <w:left w:w="150" w:type="dxa"/>
              <w:bottom w:w="100" w:type="dxa"/>
              <w:right w:w="150" w:type="dxa"/>
            </w:tcMar>
            <w:vAlign w:val="center"/>
          </w:tcPr>
          <w:p w14:paraId="4F97BCCC" w14:textId="77777777" w:rsidR="00773FB3" w:rsidRDefault="00120609">
            <w:r>
              <w:rPr>
                <w:b/>
                <w:bCs/>
                <w:color w:val="FFFFFF"/>
                <w:sz w:val="20"/>
                <w:szCs w:val="20"/>
              </w:rPr>
              <w:t>Key Project Metrics</w:t>
            </w:r>
          </w:p>
        </w:tc>
        <w:tc>
          <w:tcPr>
            <w:tcW w:w="1950" w:type="pct"/>
            <w:shd w:val="clear" w:color="auto" w:fill="1F3864"/>
            <w:tcMar>
              <w:top w:w="100" w:type="dxa"/>
              <w:left w:w="150" w:type="dxa"/>
              <w:bottom w:w="100" w:type="dxa"/>
              <w:right w:w="150" w:type="dxa"/>
            </w:tcMar>
            <w:vAlign w:val="center"/>
          </w:tcPr>
          <w:p w14:paraId="4F97BCCD" w14:textId="77777777" w:rsidR="00773FB3" w:rsidRDefault="00120609">
            <w:r>
              <w:rPr>
                <w:b/>
                <w:bCs/>
                <w:color w:val="FFFFFF"/>
                <w:sz w:val="20"/>
                <w:szCs w:val="20"/>
              </w:rPr>
              <w:t>Value</w:t>
            </w:r>
          </w:p>
        </w:tc>
      </w:tr>
      <w:tr w:rsidR="00773FB3" w14:paraId="4F97BCD1" w14:textId="77777777">
        <w:tc>
          <w:tcPr>
            <w:tcW w:w="3050" w:type="pct"/>
            <w:shd w:val="clear" w:color="auto" w:fill="FFFFFF"/>
            <w:tcMar>
              <w:top w:w="100" w:type="dxa"/>
              <w:left w:w="150" w:type="dxa"/>
              <w:bottom w:w="100" w:type="dxa"/>
              <w:right w:w="150" w:type="dxa"/>
            </w:tcMar>
            <w:vAlign w:val="center"/>
          </w:tcPr>
          <w:p w14:paraId="4F97BCCF" w14:textId="77777777" w:rsidR="00773FB3" w:rsidRDefault="00120609">
            <w:r>
              <w:rPr>
                <w:sz w:val="20"/>
                <w:szCs w:val="20"/>
              </w:rPr>
              <w:t xml:space="preserve">Total tickets </w:t>
            </w:r>
            <w:proofErr w:type="spellStart"/>
            <w:r>
              <w:rPr>
                <w:sz w:val="20"/>
                <w:szCs w:val="20"/>
              </w:rPr>
              <w:t>analyzed</w:t>
            </w:r>
            <w:proofErr w:type="spellEnd"/>
          </w:p>
        </w:tc>
        <w:tc>
          <w:tcPr>
            <w:tcW w:w="1950" w:type="pct"/>
            <w:shd w:val="clear" w:color="auto" w:fill="FFFFFF"/>
            <w:tcMar>
              <w:top w:w="100" w:type="dxa"/>
              <w:left w:w="150" w:type="dxa"/>
              <w:bottom w:w="100" w:type="dxa"/>
              <w:right w:w="150" w:type="dxa"/>
            </w:tcMar>
            <w:vAlign w:val="center"/>
          </w:tcPr>
          <w:p w14:paraId="4F97BCD0" w14:textId="77777777" w:rsidR="00773FB3" w:rsidRDefault="00120609">
            <w:r>
              <w:rPr>
                <w:sz w:val="20"/>
                <w:szCs w:val="20"/>
              </w:rPr>
              <w:t>10,000</w:t>
            </w:r>
          </w:p>
        </w:tc>
      </w:tr>
      <w:tr w:rsidR="00773FB3" w14:paraId="4F97BCD4" w14:textId="77777777">
        <w:tc>
          <w:tcPr>
            <w:tcW w:w="3050" w:type="pct"/>
            <w:shd w:val="clear" w:color="auto" w:fill="F2F6FA"/>
            <w:tcMar>
              <w:top w:w="100" w:type="dxa"/>
              <w:left w:w="150" w:type="dxa"/>
              <w:bottom w:w="100" w:type="dxa"/>
              <w:right w:w="150" w:type="dxa"/>
            </w:tcMar>
            <w:vAlign w:val="center"/>
          </w:tcPr>
          <w:p w14:paraId="4F97BCD2" w14:textId="77777777" w:rsidR="00773FB3" w:rsidRDefault="00120609">
            <w:r>
              <w:rPr>
                <w:sz w:val="20"/>
                <w:szCs w:val="20"/>
              </w:rPr>
              <w:t>Dataset attributes (columns)</w:t>
            </w:r>
          </w:p>
        </w:tc>
        <w:tc>
          <w:tcPr>
            <w:tcW w:w="1950" w:type="pct"/>
            <w:shd w:val="clear" w:color="auto" w:fill="F2F6FA"/>
            <w:tcMar>
              <w:top w:w="100" w:type="dxa"/>
              <w:left w:w="150" w:type="dxa"/>
              <w:bottom w:w="100" w:type="dxa"/>
              <w:right w:w="150" w:type="dxa"/>
            </w:tcMar>
            <w:vAlign w:val="center"/>
          </w:tcPr>
          <w:p w14:paraId="4F97BCD3" w14:textId="77777777" w:rsidR="00773FB3" w:rsidRDefault="00120609">
            <w:r>
              <w:rPr>
                <w:sz w:val="20"/>
                <w:szCs w:val="20"/>
              </w:rPr>
              <w:t>30 (32 after feature engineering)</w:t>
            </w:r>
          </w:p>
        </w:tc>
      </w:tr>
      <w:tr w:rsidR="00773FB3" w14:paraId="4F97BCD7" w14:textId="77777777">
        <w:tc>
          <w:tcPr>
            <w:tcW w:w="3050" w:type="pct"/>
            <w:shd w:val="clear" w:color="auto" w:fill="FFFFFF"/>
            <w:tcMar>
              <w:top w:w="100" w:type="dxa"/>
              <w:left w:w="150" w:type="dxa"/>
              <w:bottom w:w="100" w:type="dxa"/>
              <w:right w:w="150" w:type="dxa"/>
            </w:tcMar>
            <w:vAlign w:val="center"/>
          </w:tcPr>
          <w:p w14:paraId="4F97BCD5" w14:textId="77777777" w:rsidR="00773FB3" w:rsidRDefault="00120609">
            <w:r>
              <w:rPr>
                <w:sz w:val="20"/>
                <w:szCs w:val="20"/>
              </w:rPr>
              <w:t>Countries covered</w:t>
            </w:r>
          </w:p>
        </w:tc>
        <w:tc>
          <w:tcPr>
            <w:tcW w:w="1950" w:type="pct"/>
            <w:shd w:val="clear" w:color="auto" w:fill="FFFFFF"/>
            <w:tcMar>
              <w:top w:w="100" w:type="dxa"/>
              <w:left w:w="150" w:type="dxa"/>
              <w:bottom w:w="100" w:type="dxa"/>
              <w:right w:w="150" w:type="dxa"/>
            </w:tcMar>
            <w:vAlign w:val="center"/>
          </w:tcPr>
          <w:p w14:paraId="4F97BCD6" w14:textId="77777777" w:rsidR="00773FB3" w:rsidRDefault="00120609">
            <w:r>
              <w:rPr>
                <w:sz w:val="20"/>
                <w:szCs w:val="20"/>
              </w:rPr>
              <w:t>8</w:t>
            </w:r>
          </w:p>
        </w:tc>
      </w:tr>
      <w:tr w:rsidR="00773FB3" w14:paraId="4F97BCDA" w14:textId="77777777">
        <w:tc>
          <w:tcPr>
            <w:tcW w:w="3050" w:type="pct"/>
            <w:shd w:val="clear" w:color="auto" w:fill="F2F6FA"/>
            <w:tcMar>
              <w:top w:w="100" w:type="dxa"/>
              <w:left w:w="150" w:type="dxa"/>
              <w:bottom w:w="100" w:type="dxa"/>
              <w:right w:w="150" w:type="dxa"/>
            </w:tcMar>
            <w:vAlign w:val="center"/>
          </w:tcPr>
          <w:p w14:paraId="4F97BCD8" w14:textId="77777777" w:rsidR="00773FB3" w:rsidRDefault="00120609">
            <w:r>
              <w:rPr>
                <w:sz w:val="20"/>
                <w:szCs w:val="20"/>
              </w:rPr>
              <w:t>Issue clusters identified</w:t>
            </w:r>
          </w:p>
        </w:tc>
        <w:tc>
          <w:tcPr>
            <w:tcW w:w="1950" w:type="pct"/>
            <w:shd w:val="clear" w:color="auto" w:fill="F2F6FA"/>
            <w:tcMar>
              <w:top w:w="100" w:type="dxa"/>
              <w:left w:w="150" w:type="dxa"/>
              <w:bottom w:w="100" w:type="dxa"/>
              <w:right w:w="150" w:type="dxa"/>
            </w:tcMar>
            <w:vAlign w:val="center"/>
          </w:tcPr>
          <w:p w14:paraId="4F97BCD9" w14:textId="77777777" w:rsidR="00773FB3" w:rsidRDefault="00120609">
            <w:r>
              <w:rPr>
                <w:sz w:val="20"/>
                <w:szCs w:val="20"/>
              </w:rPr>
              <w:t>25</w:t>
            </w:r>
          </w:p>
        </w:tc>
      </w:tr>
      <w:tr w:rsidR="00773FB3" w14:paraId="4F97BCDD" w14:textId="77777777">
        <w:tc>
          <w:tcPr>
            <w:tcW w:w="3050" w:type="pct"/>
            <w:shd w:val="clear" w:color="auto" w:fill="FFFFFF"/>
            <w:tcMar>
              <w:top w:w="100" w:type="dxa"/>
              <w:left w:w="150" w:type="dxa"/>
              <w:bottom w:w="100" w:type="dxa"/>
              <w:right w:w="150" w:type="dxa"/>
            </w:tcMar>
            <w:vAlign w:val="center"/>
          </w:tcPr>
          <w:p w14:paraId="4F97BCDB" w14:textId="77777777" w:rsidR="00773FB3" w:rsidRDefault="00120609">
            <w:r>
              <w:rPr>
                <w:sz w:val="20"/>
                <w:szCs w:val="20"/>
              </w:rPr>
              <w:t>Average resolution time</w:t>
            </w:r>
          </w:p>
        </w:tc>
        <w:tc>
          <w:tcPr>
            <w:tcW w:w="1950" w:type="pct"/>
            <w:shd w:val="clear" w:color="auto" w:fill="FFFFFF"/>
            <w:tcMar>
              <w:top w:w="100" w:type="dxa"/>
              <w:left w:w="150" w:type="dxa"/>
              <w:bottom w:w="100" w:type="dxa"/>
              <w:right w:w="150" w:type="dxa"/>
            </w:tcMar>
            <w:vAlign w:val="center"/>
          </w:tcPr>
          <w:p w14:paraId="4F97BCDC" w14:textId="77777777" w:rsidR="00773FB3" w:rsidRDefault="00120609">
            <w:r>
              <w:rPr>
                <w:sz w:val="20"/>
                <w:szCs w:val="20"/>
              </w:rPr>
              <w:t>61.2 hours (~2.5 days)</w:t>
            </w:r>
          </w:p>
        </w:tc>
      </w:tr>
      <w:tr w:rsidR="00773FB3" w14:paraId="4F97BCE0" w14:textId="77777777">
        <w:tc>
          <w:tcPr>
            <w:tcW w:w="3050" w:type="pct"/>
            <w:shd w:val="clear" w:color="auto" w:fill="F2F6FA"/>
            <w:tcMar>
              <w:top w:w="100" w:type="dxa"/>
              <w:left w:w="150" w:type="dxa"/>
              <w:bottom w:w="100" w:type="dxa"/>
              <w:right w:w="150" w:type="dxa"/>
            </w:tcMar>
            <w:vAlign w:val="center"/>
          </w:tcPr>
          <w:p w14:paraId="4F97BCDE" w14:textId="77777777" w:rsidR="00773FB3" w:rsidRDefault="00120609">
            <w:r>
              <w:rPr>
                <w:sz w:val="20"/>
                <w:szCs w:val="20"/>
              </w:rPr>
              <w:t>Average similarity score within clusters</w:t>
            </w:r>
          </w:p>
        </w:tc>
        <w:tc>
          <w:tcPr>
            <w:tcW w:w="1950" w:type="pct"/>
            <w:shd w:val="clear" w:color="auto" w:fill="F2F6FA"/>
            <w:tcMar>
              <w:top w:w="100" w:type="dxa"/>
              <w:left w:w="150" w:type="dxa"/>
              <w:bottom w:w="100" w:type="dxa"/>
              <w:right w:w="150" w:type="dxa"/>
            </w:tcMar>
            <w:vAlign w:val="center"/>
          </w:tcPr>
          <w:p w14:paraId="4F97BCDF" w14:textId="77777777" w:rsidR="00773FB3" w:rsidRDefault="00120609">
            <w:r>
              <w:rPr>
                <w:sz w:val="20"/>
                <w:szCs w:val="20"/>
              </w:rPr>
              <w:t>0.75</w:t>
            </w:r>
          </w:p>
        </w:tc>
      </w:tr>
      <w:tr w:rsidR="00773FB3" w14:paraId="4F97BCE3" w14:textId="77777777">
        <w:tc>
          <w:tcPr>
            <w:tcW w:w="3050" w:type="pct"/>
            <w:shd w:val="clear" w:color="auto" w:fill="FFFFFF"/>
            <w:tcMar>
              <w:top w:w="100" w:type="dxa"/>
              <w:left w:w="150" w:type="dxa"/>
              <w:bottom w:w="100" w:type="dxa"/>
              <w:right w:w="150" w:type="dxa"/>
            </w:tcMar>
            <w:vAlign w:val="center"/>
          </w:tcPr>
          <w:p w14:paraId="4F97BCE1" w14:textId="77777777" w:rsidR="00773FB3" w:rsidRDefault="00120609">
            <w:r>
              <w:rPr>
                <w:sz w:val="20"/>
                <w:szCs w:val="20"/>
              </w:rPr>
              <w:t>High-priority tickets still unresolved</w:t>
            </w:r>
          </w:p>
        </w:tc>
        <w:tc>
          <w:tcPr>
            <w:tcW w:w="1950" w:type="pct"/>
            <w:shd w:val="clear" w:color="auto" w:fill="FFFFFF"/>
            <w:tcMar>
              <w:top w:w="100" w:type="dxa"/>
              <w:left w:w="150" w:type="dxa"/>
              <w:bottom w:w="100" w:type="dxa"/>
              <w:right w:w="150" w:type="dxa"/>
            </w:tcMar>
            <w:vAlign w:val="center"/>
          </w:tcPr>
          <w:p w14:paraId="4F97BCE2" w14:textId="77777777" w:rsidR="00773FB3" w:rsidRDefault="00120609">
            <w:r>
              <w:rPr>
                <w:sz w:val="20"/>
                <w:szCs w:val="20"/>
              </w:rPr>
              <w:t>2,997</w:t>
            </w:r>
          </w:p>
        </w:tc>
      </w:tr>
      <w:tr w:rsidR="00773FB3" w14:paraId="4F97BCE6" w14:textId="77777777">
        <w:tc>
          <w:tcPr>
            <w:tcW w:w="3050" w:type="pct"/>
            <w:shd w:val="clear" w:color="auto" w:fill="F2F6FA"/>
            <w:tcMar>
              <w:top w:w="100" w:type="dxa"/>
              <w:left w:w="150" w:type="dxa"/>
              <w:bottom w:w="100" w:type="dxa"/>
              <w:right w:w="150" w:type="dxa"/>
            </w:tcMar>
            <w:vAlign w:val="center"/>
          </w:tcPr>
          <w:p w14:paraId="4F97BCE4" w14:textId="77777777" w:rsidR="00773FB3" w:rsidRDefault="00120609">
            <w:r>
              <w:rPr>
                <w:sz w:val="20"/>
                <w:szCs w:val="20"/>
              </w:rPr>
              <w:t>Visualizations produced</w:t>
            </w:r>
          </w:p>
        </w:tc>
        <w:tc>
          <w:tcPr>
            <w:tcW w:w="1950" w:type="pct"/>
            <w:shd w:val="clear" w:color="auto" w:fill="F2F6FA"/>
            <w:tcMar>
              <w:top w:w="100" w:type="dxa"/>
              <w:left w:w="150" w:type="dxa"/>
              <w:bottom w:w="100" w:type="dxa"/>
              <w:right w:w="150" w:type="dxa"/>
            </w:tcMar>
            <w:vAlign w:val="center"/>
          </w:tcPr>
          <w:p w14:paraId="4F97BCE5" w14:textId="77777777" w:rsidR="00773FB3" w:rsidRDefault="00120609">
            <w:r>
              <w:rPr>
                <w:sz w:val="20"/>
                <w:szCs w:val="20"/>
              </w:rPr>
              <w:t>22+</w:t>
            </w:r>
          </w:p>
        </w:tc>
      </w:tr>
    </w:tbl>
    <w:p w14:paraId="4F97BCE7" w14:textId="77777777" w:rsidR="00773FB3" w:rsidRDefault="00120609">
      <w:r>
        <w:br w:type="page"/>
      </w:r>
    </w:p>
    <w:p w14:paraId="4F97BCE8" w14:textId="77777777" w:rsidR="00773FB3" w:rsidRDefault="00120609">
      <w:pPr>
        <w:pStyle w:val="Heading1"/>
        <w:pBdr>
          <w:bottom w:val="single" w:sz="6" w:space="4" w:color="2E75B6"/>
        </w:pBdr>
        <w:spacing w:before="400" w:after="200"/>
      </w:pPr>
      <w:r>
        <w:rPr>
          <w:b/>
          <w:bCs/>
          <w:color w:val="1F3864"/>
          <w:sz w:val="30"/>
          <w:szCs w:val="30"/>
        </w:rPr>
        <w:lastRenderedPageBreak/>
        <w:t>1. Introduction</w:t>
      </w:r>
    </w:p>
    <w:p w14:paraId="4F97BCE9" w14:textId="77777777" w:rsidR="00773FB3" w:rsidRDefault="00120609">
      <w:pPr>
        <w:pStyle w:val="Heading2"/>
        <w:spacing w:before="280" w:after="140"/>
      </w:pPr>
      <w:r>
        <w:rPr>
          <w:b/>
          <w:bCs/>
          <w:color w:val="2E75B6"/>
          <w:sz w:val="24"/>
          <w:szCs w:val="24"/>
        </w:rPr>
        <w:t>1.1 Background</w:t>
      </w:r>
    </w:p>
    <w:p w14:paraId="4F97BCEA" w14:textId="77777777" w:rsidR="00773FB3" w:rsidRDefault="00120609">
      <w:pPr>
        <w:spacing w:after="160" w:line="300" w:lineRule="auto"/>
        <w:jc w:val="both"/>
      </w:pPr>
      <w:r>
        <w:t>IT support teams handle a continuous stream of requests, incidents, and problems, and the speed and consistency with which these tickets are resolved has a direct effect on customer satisfaction and business continuity. As ticket volumes grow, it becomes difficult to identify bottlenecks, uneven workloads, or recurring issues using manual review alone. Analytics offers a way to convert raw ticket records into clear, evidence-based insight.</w:t>
      </w:r>
    </w:p>
    <w:p w14:paraId="4F97BCEB" w14:textId="77777777" w:rsidR="00773FB3" w:rsidRDefault="00120609">
      <w:pPr>
        <w:pStyle w:val="Heading2"/>
        <w:spacing w:before="280" w:after="140"/>
      </w:pPr>
      <w:r>
        <w:rPr>
          <w:b/>
          <w:bCs/>
          <w:color w:val="2E75B6"/>
          <w:sz w:val="24"/>
          <w:szCs w:val="24"/>
        </w:rPr>
        <w:t>1.2 Project Statement</w:t>
      </w:r>
    </w:p>
    <w:p w14:paraId="4F97BCEC" w14:textId="77777777" w:rsidR="00773FB3" w:rsidRDefault="00120609">
      <w:pPr>
        <w:spacing w:after="160" w:line="300" w:lineRule="auto"/>
        <w:jc w:val="both"/>
      </w:pPr>
      <w:r>
        <w:t xml:space="preserve">The objective of this project is to </w:t>
      </w:r>
      <w:proofErr w:type="spellStart"/>
      <w:r>
        <w:t>analyze</w:t>
      </w:r>
      <w:proofErr w:type="spellEnd"/>
      <w:r>
        <w:t xml:space="preserve"> IT support ticket data to identify key performance trends, optimize resolution times, and enhance service efficiency through data analysis and visualization. The goal is to uncover patterns in customer requests, technical issues, and support performance metrics in order to recommend improvements in workflow and resource allocation.</w:t>
      </w:r>
    </w:p>
    <w:p w14:paraId="4F97BCED" w14:textId="77777777" w:rsidR="00773FB3" w:rsidRDefault="00120609">
      <w:pPr>
        <w:pStyle w:val="Heading2"/>
        <w:spacing w:before="280" w:after="140"/>
      </w:pPr>
      <w:r>
        <w:rPr>
          <w:b/>
          <w:bCs/>
          <w:color w:val="2E75B6"/>
          <w:sz w:val="24"/>
          <w:szCs w:val="24"/>
        </w:rPr>
        <w:t>1.3 Expected Outcomes</w:t>
      </w:r>
    </w:p>
    <w:p w14:paraId="4F97BCEE" w14:textId="77777777" w:rsidR="00773FB3" w:rsidRDefault="00120609">
      <w:pPr>
        <w:pStyle w:val="ListParagraph"/>
        <w:numPr>
          <w:ilvl w:val="0"/>
          <w:numId w:val="2"/>
        </w:numPr>
        <w:spacing w:after="90" w:line="280" w:lineRule="auto"/>
      </w:pPr>
      <w:r>
        <w:t>Understand and preprocess IT support ticket data for analysis.</w:t>
      </w:r>
    </w:p>
    <w:p w14:paraId="4F97BCEF" w14:textId="77777777" w:rsidR="00773FB3" w:rsidRDefault="00120609">
      <w:pPr>
        <w:pStyle w:val="ListParagraph"/>
        <w:numPr>
          <w:ilvl w:val="0"/>
          <w:numId w:val="2"/>
        </w:numPr>
        <w:spacing w:after="90" w:line="280" w:lineRule="auto"/>
      </w:pPr>
      <w:r>
        <w:t>Explore trends in ticket volume, priority, resolution time, and category distribution.</w:t>
      </w:r>
    </w:p>
    <w:p w14:paraId="4F97BCF0" w14:textId="77777777" w:rsidR="00773FB3" w:rsidRDefault="00120609">
      <w:pPr>
        <w:pStyle w:val="ListParagraph"/>
        <w:numPr>
          <w:ilvl w:val="0"/>
          <w:numId w:val="2"/>
        </w:numPr>
        <w:spacing w:after="90" w:line="280" w:lineRule="auto"/>
      </w:pPr>
      <w:r>
        <w:t>Identify clusters of similar issues using similarity scores and clustering techniques.</w:t>
      </w:r>
    </w:p>
    <w:p w14:paraId="4F97BCF1" w14:textId="77777777" w:rsidR="00773FB3" w:rsidRDefault="00120609">
      <w:pPr>
        <w:pStyle w:val="ListParagraph"/>
        <w:numPr>
          <w:ilvl w:val="0"/>
          <w:numId w:val="2"/>
        </w:numPr>
        <w:spacing w:after="90" w:line="280" w:lineRule="auto"/>
      </w:pPr>
      <w:r>
        <w:t>Visualize performance metrics through dashboards and charts.</w:t>
      </w:r>
    </w:p>
    <w:p w14:paraId="4F97BCF2" w14:textId="77777777" w:rsidR="00773FB3" w:rsidRDefault="00120609">
      <w:pPr>
        <w:pStyle w:val="ListParagraph"/>
        <w:numPr>
          <w:ilvl w:val="0"/>
          <w:numId w:val="2"/>
        </w:numPr>
        <w:spacing w:after="90" w:line="280" w:lineRule="auto"/>
      </w:pPr>
      <w:r>
        <w:t>Derive actionable insights to optimize IT support operations.</w:t>
      </w:r>
    </w:p>
    <w:p w14:paraId="4F97BCF3" w14:textId="77777777" w:rsidR="00773FB3" w:rsidRDefault="00120609">
      <w:pPr>
        <w:pStyle w:val="ListParagraph"/>
        <w:numPr>
          <w:ilvl w:val="0"/>
          <w:numId w:val="2"/>
        </w:numPr>
        <w:spacing w:after="90" w:line="280" w:lineRule="auto"/>
      </w:pPr>
      <w:r>
        <w:t>Summarize findings in a final analytical report and presentation.</w:t>
      </w:r>
    </w:p>
    <w:p w14:paraId="5DD3A4B8" w14:textId="77777777" w:rsidR="000F47FB" w:rsidRDefault="000F47FB" w:rsidP="000F47FB">
      <w:pPr>
        <w:spacing w:after="90" w:line="280" w:lineRule="auto"/>
      </w:pPr>
    </w:p>
    <w:p w14:paraId="299D141C" w14:textId="41BB698E" w:rsidR="00C4135E" w:rsidRDefault="00C4135E" w:rsidP="00C4135E">
      <w:pPr>
        <w:pStyle w:val="Heading2"/>
      </w:pPr>
      <w:r>
        <w:t>1.4</w:t>
      </w:r>
      <w:r w:rsidR="001544AA">
        <w:t xml:space="preserve"> </w:t>
      </w:r>
      <w:r>
        <w:t>Key Performance Indicators (KPIs)</w:t>
      </w:r>
    </w:p>
    <w:p w14:paraId="0A193D82" w14:textId="77777777" w:rsidR="00C4135E" w:rsidRDefault="00C4135E" w:rsidP="00C4135E">
      <w:pPr>
        <w:pStyle w:val="ListBullet"/>
        <w:tabs>
          <w:tab w:val="num" w:pos="360"/>
        </w:tabs>
        <w:ind w:left="360" w:hanging="360"/>
      </w:pPr>
      <w:r>
        <w:t>Average Resolution Time</w:t>
      </w:r>
    </w:p>
    <w:p w14:paraId="055954B6" w14:textId="77777777" w:rsidR="00C4135E" w:rsidRDefault="00C4135E" w:rsidP="00C4135E">
      <w:pPr>
        <w:pStyle w:val="ListBullet"/>
        <w:tabs>
          <w:tab w:val="num" w:pos="360"/>
        </w:tabs>
        <w:ind w:left="360" w:hanging="360"/>
      </w:pPr>
      <w:r>
        <w:t>Average First Response Time</w:t>
      </w:r>
    </w:p>
    <w:p w14:paraId="4F136B3C" w14:textId="77777777" w:rsidR="00C4135E" w:rsidRDefault="00C4135E" w:rsidP="00C4135E">
      <w:pPr>
        <w:pStyle w:val="ListBullet"/>
        <w:tabs>
          <w:tab w:val="num" w:pos="360"/>
        </w:tabs>
        <w:ind w:left="360" w:hanging="360"/>
      </w:pPr>
      <w:r>
        <w:t>SLA Compliance Rate</w:t>
      </w:r>
    </w:p>
    <w:p w14:paraId="3705C194" w14:textId="77777777" w:rsidR="00C4135E" w:rsidRDefault="00C4135E" w:rsidP="00C4135E">
      <w:pPr>
        <w:pStyle w:val="ListBullet"/>
        <w:tabs>
          <w:tab w:val="num" w:pos="360"/>
        </w:tabs>
        <w:ind w:left="360" w:hanging="360"/>
      </w:pPr>
      <w:r>
        <w:t>Ticket Closure Rate</w:t>
      </w:r>
    </w:p>
    <w:p w14:paraId="72E00A01" w14:textId="77777777" w:rsidR="00C4135E" w:rsidRDefault="00C4135E" w:rsidP="00C4135E">
      <w:pPr>
        <w:pStyle w:val="ListBullet"/>
        <w:tabs>
          <w:tab w:val="num" w:pos="360"/>
        </w:tabs>
        <w:ind w:left="360" w:hanging="360"/>
      </w:pPr>
      <w:r>
        <w:t>Reopened Ticket Rate</w:t>
      </w:r>
    </w:p>
    <w:p w14:paraId="17ECADE5" w14:textId="77777777" w:rsidR="00C4135E" w:rsidRDefault="00C4135E" w:rsidP="00C4135E">
      <w:pPr>
        <w:pStyle w:val="ListBullet"/>
        <w:tabs>
          <w:tab w:val="num" w:pos="360"/>
        </w:tabs>
        <w:ind w:left="360" w:hanging="360"/>
      </w:pPr>
      <w:proofErr w:type="gramStart"/>
      <w:r>
        <w:t>High Priority</w:t>
      </w:r>
      <w:proofErr w:type="gramEnd"/>
      <w:r>
        <w:t xml:space="preserve"> Ticket Resolution Rate</w:t>
      </w:r>
    </w:p>
    <w:p w14:paraId="6DD7E276" w14:textId="77777777" w:rsidR="00C4135E" w:rsidRDefault="00C4135E" w:rsidP="00C4135E">
      <w:pPr>
        <w:pStyle w:val="ListBullet"/>
        <w:tabs>
          <w:tab w:val="num" w:pos="360"/>
        </w:tabs>
        <w:ind w:left="360" w:hanging="360"/>
      </w:pPr>
      <w:r>
        <w:t>Average Tickets Resolved per Agent</w:t>
      </w:r>
    </w:p>
    <w:p w14:paraId="0E17B285" w14:textId="77777777" w:rsidR="00C4135E" w:rsidRDefault="00C4135E" w:rsidP="00C4135E">
      <w:pPr>
        <w:pStyle w:val="ListBullet"/>
        <w:tabs>
          <w:tab w:val="num" w:pos="360"/>
        </w:tabs>
        <w:ind w:left="360" w:hanging="360"/>
      </w:pPr>
      <w:r>
        <w:t>Average Resolution Duration</w:t>
      </w:r>
    </w:p>
    <w:p w14:paraId="3E28504A" w14:textId="77777777" w:rsidR="00C4135E" w:rsidRDefault="00C4135E" w:rsidP="00C4135E">
      <w:pPr>
        <w:pStyle w:val="ListBullet"/>
        <w:tabs>
          <w:tab w:val="num" w:pos="360"/>
        </w:tabs>
        <w:ind w:left="360" w:hanging="360"/>
      </w:pPr>
      <w:r>
        <w:t>Customer Satisfaction Score (CSAT)</w:t>
      </w:r>
    </w:p>
    <w:p w14:paraId="2B9CF4A9" w14:textId="77777777" w:rsidR="00C4135E" w:rsidRDefault="00C4135E" w:rsidP="00C4135E">
      <w:pPr>
        <w:pStyle w:val="ListBullet"/>
        <w:tabs>
          <w:tab w:val="num" w:pos="360"/>
        </w:tabs>
        <w:ind w:left="360" w:hanging="360"/>
      </w:pPr>
      <w:r>
        <w:t>Percentage of Open vs Closed Tickets</w:t>
      </w:r>
    </w:p>
    <w:p w14:paraId="5C9EDF1E" w14:textId="77777777" w:rsidR="000F47FB" w:rsidRDefault="000F47FB" w:rsidP="000F47FB">
      <w:pPr>
        <w:pStyle w:val="ListBullet"/>
        <w:numPr>
          <w:ilvl w:val="0"/>
          <w:numId w:val="0"/>
        </w:numPr>
        <w:tabs>
          <w:tab w:val="num" w:pos="360"/>
        </w:tabs>
      </w:pPr>
    </w:p>
    <w:p w14:paraId="6BDA05CF" w14:textId="77777777" w:rsidR="000F47FB" w:rsidRDefault="000F47FB" w:rsidP="000F47FB">
      <w:pPr>
        <w:pStyle w:val="ListBullet"/>
        <w:numPr>
          <w:ilvl w:val="0"/>
          <w:numId w:val="0"/>
        </w:numPr>
        <w:tabs>
          <w:tab w:val="num" w:pos="360"/>
        </w:tabs>
      </w:pPr>
    </w:p>
    <w:p w14:paraId="5CF9F5BD" w14:textId="77777777" w:rsidR="000F47FB" w:rsidRDefault="000F47FB" w:rsidP="000F47FB">
      <w:pPr>
        <w:pStyle w:val="ListBullet"/>
        <w:numPr>
          <w:ilvl w:val="0"/>
          <w:numId w:val="0"/>
        </w:numPr>
        <w:tabs>
          <w:tab w:val="num" w:pos="360"/>
        </w:tabs>
      </w:pPr>
    </w:p>
    <w:p w14:paraId="6DA217EF" w14:textId="77777777" w:rsidR="000F47FB" w:rsidRDefault="000F47FB" w:rsidP="000F47FB">
      <w:pPr>
        <w:pStyle w:val="ListBullet"/>
        <w:numPr>
          <w:ilvl w:val="0"/>
          <w:numId w:val="0"/>
        </w:numPr>
        <w:tabs>
          <w:tab w:val="num" w:pos="360"/>
        </w:tabs>
      </w:pPr>
    </w:p>
    <w:p w14:paraId="1F828329" w14:textId="77777777" w:rsidR="000F47FB" w:rsidRDefault="000F47FB" w:rsidP="000F47FB">
      <w:pPr>
        <w:pStyle w:val="ListBullet"/>
        <w:numPr>
          <w:ilvl w:val="0"/>
          <w:numId w:val="0"/>
        </w:numPr>
        <w:tabs>
          <w:tab w:val="num" w:pos="360"/>
        </w:tabs>
      </w:pPr>
    </w:p>
    <w:p w14:paraId="2CBA36B3" w14:textId="77777777" w:rsidR="00773F7A" w:rsidRDefault="00773F7A" w:rsidP="00773F7A">
      <w:pPr>
        <w:pStyle w:val="ListBullet"/>
        <w:numPr>
          <w:ilvl w:val="0"/>
          <w:numId w:val="0"/>
        </w:numPr>
      </w:pPr>
    </w:p>
    <w:p w14:paraId="0B3375D5" w14:textId="7A9BAFFD" w:rsidR="00DE5028" w:rsidRDefault="001544AA" w:rsidP="00DE5028">
      <w:pPr>
        <w:pStyle w:val="Heading1"/>
      </w:pPr>
      <w:r>
        <w:lastRenderedPageBreak/>
        <w:t xml:space="preserve"> 1.5 Project </w:t>
      </w:r>
      <w:r w:rsidR="00DE5028">
        <w:t>Workflow</w:t>
      </w:r>
    </w:p>
    <w:p w14:paraId="503C1DE8" w14:textId="77777777" w:rsidR="00DE5028" w:rsidRDefault="00DE5028" w:rsidP="00DE5028">
      <w:r>
        <w:rPr>
          <w:rFonts w:ascii="Courier New" w:hAnsi="Courier New"/>
          <w:sz w:val="24"/>
        </w:rPr>
        <w:br/>
      </w:r>
      <w:r>
        <w:t xml:space="preserve">                 START</w:t>
      </w:r>
    </w:p>
    <w:p w14:paraId="2D542998" w14:textId="77777777" w:rsidR="00DE5028" w:rsidRDefault="00DE5028" w:rsidP="00DE5028">
      <w:r>
        <w:rPr>
          <w:rFonts w:hint="eastAsia"/>
        </w:rPr>
        <w:t xml:space="preserve">                    │</w:t>
      </w:r>
    </w:p>
    <w:p w14:paraId="10CC7DAB" w14:textId="77777777" w:rsidR="00DE5028" w:rsidRDefault="00DE5028" w:rsidP="00DE5028">
      <w:r>
        <w:rPr>
          <w:rFonts w:hint="eastAsia"/>
        </w:rPr>
        <w:t xml:space="preserve">                    ▼</w:t>
      </w:r>
    </w:p>
    <w:p w14:paraId="0FFDCD9C" w14:textId="77777777" w:rsidR="00DE5028" w:rsidRDefault="00DE5028" w:rsidP="00DE5028">
      <w:r>
        <w:t xml:space="preserve">        Project Planning</w:t>
      </w:r>
    </w:p>
    <w:p w14:paraId="16C58DE6" w14:textId="77777777" w:rsidR="00DE5028" w:rsidRDefault="00DE5028" w:rsidP="00DE5028">
      <w:r>
        <w:t>(Objectives, KPIs &amp; Workflow)</w:t>
      </w:r>
    </w:p>
    <w:p w14:paraId="33E17B2F" w14:textId="77777777" w:rsidR="00DE5028" w:rsidRDefault="00DE5028" w:rsidP="00DE5028">
      <w:r>
        <w:rPr>
          <w:rFonts w:hint="eastAsia"/>
        </w:rPr>
        <w:t xml:space="preserve">                    │</w:t>
      </w:r>
    </w:p>
    <w:p w14:paraId="6C3F909D" w14:textId="77777777" w:rsidR="00DE5028" w:rsidRDefault="00DE5028" w:rsidP="00DE5028">
      <w:r>
        <w:rPr>
          <w:rFonts w:hint="eastAsia"/>
        </w:rPr>
        <w:t xml:space="preserve">                    ▼</w:t>
      </w:r>
    </w:p>
    <w:p w14:paraId="5D9BCF5E" w14:textId="77777777" w:rsidR="00DE5028" w:rsidRDefault="00DE5028" w:rsidP="00DE5028">
      <w:r>
        <w:t xml:space="preserve">          Collect Dataset</w:t>
      </w:r>
    </w:p>
    <w:p w14:paraId="3D6F3E90" w14:textId="77777777" w:rsidR="00DE5028" w:rsidRDefault="00DE5028" w:rsidP="00DE5028">
      <w:r>
        <w:rPr>
          <w:rFonts w:hint="eastAsia"/>
        </w:rPr>
        <w:t xml:space="preserve">                    │</w:t>
      </w:r>
    </w:p>
    <w:p w14:paraId="6FBFE5FD" w14:textId="77777777" w:rsidR="00DE5028" w:rsidRDefault="00DE5028" w:rsidP="00DE5028">
      <w:r>
        <w:rPr>
          <w:rFonts w:hint="eastAsia"/>
        </w:rPr>
        <w:t xml:space="preserve">                    ▼</w:t>
      </w:r>
    </w:p>
    <w:p w14:paraId="2FE70649" w14:textId="77777777" w:rsidR="00DE5028" w:rsidRDefault="00DE5028" w:rsidP="00DE5028">
      <w:r>
        <w:t xml:space="preserve">       Load Dataset using Pandas</w:t>
      </w:r>
    </w:p>
    <w:p w14:paraId="4CE8DD3C" w14:textId="77777777" w:rsidR="00DE5028" w:rsidRDefault="00DE5028" w:rsidP="00DE5028">
      <w:r>
        <w:rPr>
          <w:rFonts w:hint="eastAsia"/>
        </w:rPr>
        <w:t xml:space="preserve">                    │</w:t>
      </w:r>
    </w:p>
    <w:p w14:paraId="1C7C21EA" w14:textId="77777777" w:rsidR="00DE5028" w:rsidRDefault="00DE5028" w:rsidP="00DE5028">
      <w:r>
        <w:rPr>
          <w:rFonts w:hint="eastAsia"/>
        </w:rPr>
        <w:t xml:space="preserve">                    ▼</w:t>
      </w:r>
    </w:p>
    <w:p w14:paraId="612DBCB0" w14:textId="77777777" w:rsidR="00DE5028" w:rsidRDefault="00DE5028" w:rsidP="00DE5028">
      <w:r>
        <w:t xml:space="preserve">        Data Understanding</w:t>
      </w:r>
    </w:p>
    <w:p w14:paraId="32AC8BFF" w14:textId="77777777" w:rsidR="00DE5028" w:rsidRDefault="00DE5028" w:rsidP="00DE5028">
      <w:r>
        <w:t xml:space="preserve"> (Explore Columns &amp; Data Types)</w:t>
      </w:r>
    </w:p>
    <w:p w14:paraId="20838A3C" w14:textId="77777777" w:rsidR="00DE5028" w:rsidRDefault="00DE5028" w:rsidP="00DE5028">
      <w:r>
        <w:rPr>
          <w:rFonts w:hint="eastAsia"/>
        </w:rPr>
        <w:t xml:space="preserve">                    │</w:t>
      </w:r>
    </w:p>
    <w:p w14:paraId="715AD60B" w14:textId="77777777" w:rsidR="00DE5028" w:rsidRDefault="00DE5028" w:rsidP="00DE5028">
      <w:r>
        <w:rPr>
          <w:rFonts w:hint="eastAsia"/>
        </w:rPr>
        <w:t xml:space="preserve">                    ▼</w:t>
      </w:r>
    </w:p>
    <w:p w14:paraId="44D25151" w14:textId="77777777" w:rsidR="00DE5028" w:rsidRDefault="00DE5028" w:rsidP="00DE5028">
      <w:r>
        <w:t xml:space="preserve">      Data Cleaning &amp; Preprocessing</w:t>
      </w:r>
    </w:p>
    <w:p w14:paraId="53866ADD" w14:textId="77777777" w:rsidR="00DE5028" w:rsidRDefault="00DE5028" w:rsidP="00DE5028">
      <w:r>
        <w:rPr>
          <w:rFonts w:hint="eastAsia"/>
        </w:rPr>
        <w:t xml:space="preserve">                    │</w:t>
      </w:r>
    </w:p>
    <w:p w14:paraId="66BE8357" w14:textId="77777777" w:rsidR="00DE5028" w:rsidRDefault="00DE5028" w:rsidP="00DE5028">
      <w:r>
        <w:rPr>
          <w:rFonts w:hint="eastAsia"/>
        </w:rPr>
        <w:t xml:space="preserve">                    ▼</w:t>
      </w:r>
    </w:p>
    <w:p w14:paraId="35C17F64" w14:textId="77777777" w:rsidR="00DE5028" w:rsidRDefault="00DE5028" w:rsidP="00DE5028">
      <w:r>
        <w:t xml:space="preserve">     Exploratory Data Analysis (EDA)</w:t>
      </w:r>
    </w:p>
    <w:p w14:paraId="5B40F08D" w14:textId="77777777" w:rsidR="00DE5028" w:rsidRDefault="00DE5028" w:rsidP="00DE5028">
      <w:r>
        <w:rPr>
          <w:rFonts w:hint="eastAsia"/>
        </w:rPr>
        <w:t xml:space="preserve">                    │</w:t>
      </w:r>
    </w:p>
    <w:p w14:paraId="6559272A" w14:textId="77777777" w:rsidR="00DE5028" w:rsidRDefault="00DE5028" w:rsidP="00DE5028">
      <w:r>
        <w:rPr>
          <w:rFonts w:hint="eastAsia"/>
        </w:rPr>
        <w:t xml:space="preserve">                    ▼</w:t>
      </w:r>
    </w:p>
    <w:p w14:paraId="28405D36" w14:textId="77777777" w:rsidR="00DE5028" w:rsidRDefault="00DE5028" w:rsidP="00DE5028">
      <w:r>
        <w:t xml:space="preserve">        Calculate KPIs &amp; Metrics</w:t>
      </w:r>
    </w:p>
    <w:p w14:paraId="4844AA1F" w14:textId="77777777" w:rsidR="00DE5028" w:rsidRDefault="00DE5028" w:rsidP="00DE5028">
      <w:r>
        <w:rPr>
          <w:rFonts w:hint="eastAsia"/>
        </w:rPr>
        <w:t xml:space="preserve">                    │</w:t>
      </w:r>
    </w:p>
    <w:p w14:paraId="0D3F485F" w14:textId="77777777" w:rsidR="00DE5028" w:rsidRDefault="00DE5028" w:rsidP="00DE5028">
      <w:r>
        <w:rPr>
          <w:rFonts w:hint="eastAsia"/>
        </w:rPr>
        <w:t xml:space="preserve">                    ▼</w:t>
      </w:r>
    </w:p>
    <w:p w14:paraId="4FC82792" w14:textId="77777777" w:rsidR="00DE5028" w:rsidRDefault="00DE5028" w:rsidP="00DE5028">
      <w:r>
        <w:t xml:space="preserve">      Data Visualization (Charts)</w:t>
      </w:r>
    </w:p>
    <w:p w14:paraId="4CA2FBAF" w14:textId="77777777" w:rsidR="00DE5028" w:rsidRDefault="00DE5028" w:rsidP="00DE5028">
      <w:r>
        <w:rPr>
          <w:rFonts w:hint="eastAsia"/>
        </w:rPr>
        <w:t xml:space="preserve">                    │</w:t>
      </w:r>
    </w:p>
    <w:p w14:paraId="239E34C7" w14:textId="77777777" w:rsidR="00DE5028" w:rsidRDefault="00DE5028" w:rsidP="00DE5028">
      <w:r>
        <w:rPr>
          <w:rFonts w:hint="eastAsia"/>
        </w:rPr>
        <w:t xml:space="preserve">                    ▼</w:t>
      </w:r>
    </w:p>
    <w:p w14:paraId="075B85B9" w14:textId="77777777" w:rsidR="00DE5028" w:rsidRDefault="00DE5028" w:rsidP="00DE5028">
      <w:r>
        <w:t xml:space="preserve">     Identify Patterns &amp; Insights</w:t>
      </w:r>
    </w:p>
    <w:p w14:paraId="5D25AC00" w14:textId="77777777" w:rsidR="00DE5028" w:rsidRDefault="00DE5028" w:rsidP="00DE5028">
      <w:r>
        <w:rPr>
          <w:rFonts w:hint="eastAsia"/>
        </w:rPr>
        <w:t xml:space="preserve">                    │</w:t>
      </w:r>
    </w:p>
    <w:p w14:paraId="094452C5" w14:textId="77777777" w:rsidR="00DE5028" w:rsidRDefault="00DE5028" w:rsidP="00DE5028">
      <w:r>
        <w:rPr>
          <w:rFonts w:hint="eastAsia"/>
        </w:rPr>
        <w:t xml:space="preserve">                    ▼</w:t>
      </w:r>
    </w:p>
    <w:p w14:paraId="1D281015" w14:textId="77777777" w:rsidR="00DE5028" w:rsidRDefault="00DE5028" w:rsidP="00DE5028">
      <w:r>
        <w:t xml:space="preserve">      Recommendations to Improve</w:t>
      </w:r>
    </w:p>
    <w:p w14:paraId="24FDB82B" w14:textId="77777777" w:rsidR="00DE5028" w:rsidRDefault="00DE5028" w:rsidP="00DE5028">
      <w:r>
        <w:t xml:space="preserve">     IT Support Team Performance</w:t>
      </w:r>
    </w:p>
    <w:p w14:paraId="348F087D" w14:textId="77777777" w:rsidR="00DE5028" w:rsidRDefault="00DE5028" w:rsidP="00DE5028">
      <w:r>
        <w:rPr>
          <w:rFonts w:hint="eastAsia"/>
        </w:rPr>
        <w:t xml:space="preserve">                    │</w:t>
      </w:r>
    </w:p>
    <w:p w14:paraId="6E456618" w14:textId="77777777" w:rsidR="00DE5028" w:rsidRDefault="00DE5028" w:rsidP="00DE5028">
      <w:r>
        <w:rPr>
          <w:rFonts w:hint="eastAsia"/>
        </w:rPr>
        <w:t xml:space="preserve">                    ▼</w:t>
      </w:r>
    </w:p>
    <w:p w14:paraId="776A99E1" w14:textId="77777777" w:rsidR="00DE5028" w:rsidRDefault="00DE5028" w:rsidP="00DE5028">
      <w:r>
        <w:t xml:space="preserve">          Final Report &amp; Conclusion</w:t>
      </w:r>
    </w:p>
    <w:p w14:paraId="4F9E53FC" w14:textId="77777777" w:rsidR="00DE5028" w:rsidRDefault="00DE5028" w:rsidP="00DE5028">
      <w:r>
        <w:rPr>
          <w:rFonts w:hint="eastAsia"/>
        </w:rPr>
        <w:t xml:space="preserve">                    │</w:t>
      </w:r>
    </w:p>
    <w:p w14:paraId="0808BF25" w14:textId="77777777" w:rsidR="00DE5028" w:rsidRDefault="00DE5028" w:rsidP="00DE5028">
      <w:r>
        <w:rPr>
          <w:rFonts w:hint="eastAsia"/>
        </w:rPr>
        <w:t xml:space="preserve">                    ▼</w:t>
      </w:r>
    </w:p>
    <w:p w14:paraId="5299A4B0" w14:textId="77777777" w:rsidR="00DE5028" w:rsidRDefault="00DE5028" w:rsidP="00DE5028">
      <w:r>
        <w:t xml:space="preserve">                  END</w:t>
      </w:r>
    </w:p>
    <w:p w14:paraId="3092CF9D" w14:textId="77777777" w:rsidR="00DE5028" w:rsidRDefault="00DE5028" w:rsidP="00773F7A">
      <w:pPr>
        <w:pStyle w:val="ListBullet"/>
        <w:numPr>
          <w:ilvl w:val="0"/>
          <w:numId w:val="0"/>
        </w:numPr>
      </w:pPr>
    </w:p>
    <w:p w14:paraId="08A3F785" w14:textId="67B12B6D" w:rsidR="007E7674" w:rsidRDefault="007E7674">
      <w:pPr>
        <w:spacing w:after="160" w:line="300" w:lineRule="auto"/>
        <w:jc w:val="both"/>
      </w:pPr>
    </w:p>
    <w:p w14:paraId="4F97BCF6" w14:textId="77777777" w:rsidR="00773FB3" w:rsidRDefault="00120609">
      <w:r>
        <w:br w:type="page"/>
      </w:r>
    </w:p>
    <w:p w14:paraId="4F97BCF7" w14:textId="77777777" w:rsidR="00773FB3" w:rsidRDefault="00120609">
      <w:pPr>
        <w:pStyle w:val="Heading1"/>
        <w:pBdr>
          <w:bottom w:val="single" w:sz="6" w:space="4" w:color="2E75B6"/>
        </w:pBdr>
        <w:spacing w:before="400" w:after="200"/>
      </w:pPr>
      <w:r>
        <w:rPr>
          <w:b/>
          <w:bCs/>
          <w:color w:val="1F3864"/>
          <w:sz w:val="30"/>
          <w:szCs w:val="30"/>
        </w:rPr>
        <w:lastRenderedPageBreak/>
        <w:t>2. Dataset Overview</w:t>
      </w:r>
    </w:p>
    <w:p w14:paraId="4F97BCF8" w14:textId="77777777" w:rsidR="00773FB3" w:rsidRDefault="00120609">
      <w:pPr>
        <w:spacing w:after="160" w:line="300" w:lineRule="auto"/>
        <w:jc w:val="both"/>
      </w:pPr>
      <w:r>
        <w:t>The source dataset, IT_Support_Tickets.xlsx, contains 10,000 records across 30 columns, drawn from an internal IT support ticketing system. Each row represents a single support ticket, capturing its lifecycle from creation to resolution along with categorical, temporal, and descriptive attributes.</w:t>
      </w:r>
    </w:p>
    <w:p w14:paraId="4F97BCF9" w14:textId="77777777" w:rsidR="00773FB3" w:rsidRDefault="00120609">
      <w:pPr>
        <w:pStyle w:val="Heading2"/>
        <w:spacing w:before="280" w:after="140"/>
      </w:pPr>
      <w:r>
        <w:rPr>
          <w:b/>
          <w:bCs/>
          <w:color w:val="2E75B6"/>
          <w:sz w:val="24"/>
          <w:szCs w:val="24"/>
        </w:rPr>
        <w:t>2.1 Key Fields</w:t>
      </w:r>
    </w:p>
    <w:p w14:paraId="4F97BCFA" w14:textId="77777777" w:rsidR="00773FB3" w:rsidRDefault="00120609">
      <w:pPr>
        <w:pStyle w:val="ListParagraph"/>
        <w:numPr>
          <w:ilvl w:val="0"/>
          <w:numId w:val="2"/>
        </w:numPr>
        <w:spacing w:after="90" w:line="280" w:lineRule="auto"/>
      </w:pPr>
      <w:r>
        <w:t xml:space="preserve">Identifiers and timestamps: </w:t>
      </w:r>
      <w:proofErr w:type="spellStart"/>
      <w:r>
        <w:t>Ticket_ID</w:t>
      </w:r>
      <w:proofErr w:type="spellEnd"/>
      <w:r>
        <w:t xml:space="preserve">, </w:t>
      </w:r>
      <w:proofErr w:type="spellStart"/>
      <w:r>
        <w:t>Created_Date</w:t>
      </w:r>
      <w:proofErr w:type="spellEnd"/>
      <w:r>
        <w:t xml:space="preserve">, </w:t>
      </w:r>
      <w:proofErr w:type="spellStart"/>
      <w:r>
        <w:t>Resolution_Date</w:t>
      </w:r>
      <w:proofErr w:type="spellEnd"/>
      <w:r>
        <w:t xml:space="preserve">, </w:t>
      </w:r>
      <w:proofErr w:type="spellStart"/>
      <w:proofErr w:type="gramStart"/>
      <w:r>
        <w:t>First</w:t>
      </w:r>
      <w:proofErr w:type="gramEnd"/>
      <w:r>
        <w:t>_Response_Date</w:t>
      </w:r>
      <w:proofErr w:type="spellEnd"/>
    </w:p>
    <w:p w14:paraId="4F97BCFB" w14:textId="77777777" w:rsidR="00773FB3" w:rsidRDefault="00120609">
      <w:pPr>
        <w:pStyle w:val="ListParagraph"/>
        <w:numPr>
          <w:ilvl w:val="0"/>
          <w:numId w:val="2"/>
        </w:numPr>
        <w:spacing w:after="90" w:line="280" w:lineRule="auto"/>
      </w:pPr>
      <w:r>
        <w:t xml:space="preserve">Classification: Status, Priority, </w:t>
      </w:r>
      <w:proofErr w:type="spellStart"/>
      <w:r>
        <w:t>Ticket_Type</w:t>
      </w:r>
      <w:proofErr w:type="spellEnd"/>
      <w:r>
        <w:t xml:space="preserve"> (Request, Problem, Incident), Category</w:t>
      </w:r>
    </w:p>
    <w:p w14:paraId="4F97BCFC" w14:textId="77777777" w:rsidR="00773FB3" w:rsidRDefault="00120609">
      <w:pPr>
        <w:pStyle w:val="ListParagraph"/>
        <w:numPr>
          <w:ilvl w:val="0"/>
          <w:numId w:val="2"/>
        </w:numPr>
        <w:spacing w:after="90" w:line="280" w:lineRule="auto"/>
      </w:pPr>
      <w:r>
        <w:t xml:space="preserve">Clustering attributes: </w:t>
      </w:r>
      <w:proofErr w:type="spellStart"/>
      <w:r>
        <w:t>Cluster_ID</w:t>
      </w:r>
      <w:proofErr w:type="spellEnd"/>
      <w:r>
        <w:t xml:space="preserve">, </w:t>
      </w:r>
      <w:proofErr w:type="spellStart"/>
      <w:r>
        <w:t>Cluster_Name</w:t>
      </w:r>
      <w:proofErr w:type="spellEnd"/>
      <w:r>
        <w:t xml:space="preserve">, </w:t>
      </w:r>
      <w:proofErr w:type="spellStart"/>
      <w:r>
        <w:t>Similarity_Score</w:t>
      </w:r>
      <w:proofErr w:type="spellEnd"/>
      <w:r>
        <w:t xml:space="preserve">, </w:t>
      </w:r>
      <w:proofErr w:type="spellStart"/>
      <w:r>
        <w:t>Similarity_Level</w:t>
      </w:r>
      <w:proofErr w:type="spellEnd"/>
    </w:p>
    <w:p w14:paraId="4F97BCFD" w14:textId="77777777" w:rsidR="00773FB3" w:rsidRDefault="00120609">
      <w:pPr>
        <w:pStyle w:val="ListParagraph"/>
        <w:numPr>
          <w:ilvl w:val="0"/>
          <w:numId w:val="2"/>
        </w:numPr>
        <w:spacing w:after="90" w:line="280" w:lineRule="auto"/>
      </w:pPr>
      <w:r>
        <w:t xml:space="preserve">Ownership: </w:t>
      </w:r>
      <w:proofErr w:type="spellStart"/>
      <w:r>
        <w:t>Assigned_Agent</w:t>
      </w:r>
      <w:proofErr w:type="spellEnd"/>
      <w:r>
        <w:t>, Team, Department, Country, Region</w:t>
      </w:r>
    </w:p>
    <w:p w14:paraId="4F97BCFE" w14:textId="77777777" w:rsidR="00773FB3" w:rsidRDefault="00120609">
      <w:pPr>
        <w:pStyle w:val="ListParagraph"/>
        <w:numPr>
          <w:ilvl w:val="0"/>
          <w:numId w:val="2"/>
        </w:numPr>
        <w:spacing w:after="90" w:line="280" w:lineRule="auto"/>
      </w:pPr>
      <w:r>
        <w:t xml:space="preserve">Service quality: </w:t>
      </w:r>
      <w:proofErr w:type="spellStart"/>
      <w:r>
        <w:t>SLA_Status</w:t>
      </w:r>
      <w:proofErr w:type="spellEnd"/>
      <w:r>
        <w:t xml:space="preserve">, Reopened, </w:t>
      </w:r>
      <w:proofErr w:type="spellStart"/>
      <w:r>
        <w:t>Escalation_Level</w:t>
      </w:r>
      <w:proofErr w:type="spellEnd"/>
      <w:r>
        <w:t xml:space="preserve">, </w:t>
      </w:r>
      <w:proofErr w:type="spellStart"/>
      <w:r>
        <w:t>Customer_Satisfaction</w:t>
      </w:r>
      <w:proofErr w:type="spellEnd"/>
    </w:p>
    <w:p w14:paraId="4F97BCFF" w14:textId="77777777" w:rsidR="00773FB3" w:rsidRDefault="00120609">
      <w:pPr>
        <w:pStyle w:val="ListParagraph"/>
        <w:numPr>
          <w:ilvl w:val="0"/>
          <w:numId w:val="2"/>
        </w:numPr>
        <w:spacing w:after="90" w:line="280" w:lineRule="auto"/>
      </w:pPr>
      <w:r>
        <w:t xml:space="preserve">Descriptive text: Description, Tags, </w:t>
      </w:r>
      <w:proofErr w:type="spellStart"/>
      <w:r>
        <w:t>Resolution_Notes</w:t>
      </w:r>
      <w:proofErr w:type="spellEnd"/>
      <w:r>
        <w:t xml:space="preserve">, </w:t>
      </w:r>
      <w:proofErr w:type="spellStart"/>
      <w:r>
        <w:t>Resolution_Code</w:t>
      </w:r>
      <w:proofErr w:type="spellEnd"/>
    </w:p>
    <w:p w14:paraId="4F97BD00" w14:textId="77777777" w:rsidR="00773FB3" w:rsidRDefault="00120609">
      <w:pPr>
        <w:pStyle w:val="ListParagraph"/>
        <w:numPr>
          <w:ilvl w:val="0"/>
          <w:numId w:val="2"/>
        </w:numPr>
        <w:spacing w:after="90" w:line="280" w:lineRule="auto"/>
      </w:pPr>
      <w:r>
        <w:t xml:space="preserve">Technical context: Product, </w:t>
      </w:r>
      <w:proofErr w:type="spellStart"/>
      <w:r>
        <w:t>Device_Type</w:t>
      </w:r>
      <w:proofErr w:type="spellEnd"/>
      <w:r>
        <w:t xml:space="preserve">, </w:t>
      </w:r>
      <w:proofErr w:type="spellStart"/>
      <w:r>
        <w:t>Operating_System</w:t>
      </w:r>
      <w:proofErr w:type="spellEnd"/>
      <w:r>
        <w:t>, Channel</w:t>
      </w:r>
    </w:p>
    <w:p w14:paraId="4F97BD01" w14:textId="77777777" w:rsidR="00773FB3" w:rsidRDefault="00120609">
      <w:pPr>
        <w:pStyle w:val="Heading2"/>
        <w:spacing w:before="280" w:after="140"/>
      </w:pPr>
      <w:r>
        <w:rPr>
          <w:b/>
          <w:bCs/>
          <w:color w:val="2E75B6"/>
          <w:sz w:val="24"/>
          <w:szCs w:val="24"/>
        </w:rPr>
        <w:t>2.2 Composition at a Glance</w:t>
      </w:r>
    </w:p>
    <w:p w14:paraId="4F97BD02" w14:textId="77777777" w:rsidR="00773FB3" w:rsidRDefault="00120609">
      <w:pPr>
        <w:spacing w:after="160" w:line="300" w:lineRule="auto"/>
        <w:jc w:val="both"/>
      </w:pPr>
      <w:r>
        <w:t>Tickets are almost evenly split across the three ticket types — Request (3,421), Problem (3,310), and Incident (3,269) — and across four priority levels, ranging from Medium (2,551) to Low (2,470). Ticket volume is likewise well balanced across eight issue categories, from Software (1,309) down to Network (1,206), and across eight countries, each contributing between roughly 1,200 and 1,290 tickets. This balance means that the patterns identified in later sections reflect genuine operational differences rather than sampling artifacts.</w:t>
      </w:r>
    </w:p>
    <w:p w14:paraId="4F97BD03" w14:textId="77777777" w:rsidR="00773FB3" w:rsidRDefault="00120609">
      <w:r>
        <w:br w:type="page"/>
      </w:r>
    </w:p>
    <w:p w14:paraId="4F97BD04" w14:textId="77777777" w:rsidR="00773FB3" w:rsidRDefault="00120609">
      <w:pPr>
        <w:pStyle w:val="Heading1"/>
        <w:pBdr>
          <w:bottom w:val="single" w:sz="6" w:space="4" w:color="2E75B6"/>
        </w:pBdr>
        <w:spacing w:before="400" w:after="200"/>
      </w:pPr>
      <w:r>
        <w:rPr>
          <w:b/>
          <w:bCs/>
          <w:color w:val="1F3864"/>
          <w:sz w:val="30"/>
          <w:szCs w:val="30"/>
        </w:rPr>
        <w:lastRenderedPageBreak/>
        <w:t>3. Methodology</w:t>
      </w:r>
    </w:p>
    <w:p w14:paraId="4F97BD05" w14:textId="77777777" w:rsidR="00773FB3" w:rsidRDefault="00120609">
      <w:pPr>
        <w:spacing w:after="160" w:line="300" w:lineRule="auto"/>
        <w:jc w:val="both"/>
      </w:pPr>
      <w:r>
        <w:t xml:space="preserve">The project was executed in Google </w:t>
      </w:r>
      <w:proofErr w:type="spellStart"/>
      <w:r>
        <w:t>Colab</w:t>
      </w:r>
      <w:proofErr w:type="spellEnd"/>
      <w:r>
        <w:t xml:space="preserve"> using Python, following the eight-module structure defined in the project plan and delivered across three milestones.</w:t>
      </w:r>
    </w:p>
    <w:p w14:paraId="4F97BD06" w14:textId="77777777" w:rsidR="00773FB3" w:rsidRDefault="00120609">
      <w:pPr>
        <w:pStyle w:val="Heading2"/>
        <w:spacing w:before="280" w:after="140"/>
      </w:pPr>
      <w:r>
        <w:rPr>
          <w:b/>
          <w:bCs/>
          <w:color w:val="2E75B6"/>
          <w:sz w:val="24"/>
          <w:szCs w:val="24"/>
        </w:rPr>
        <w:t>3.1 Milestone 1 (Week 1–2): Data Readiness</w:t>
      </w:r>
    </w:p>
    <w:p w14:paraId="4F97BD07" w14:textId="77777777" w:rsidR="00773FB3" w:rsidRDefault="00120609">
      <w:pPr>
        <w:pStyle w:val="ListParagraph"/>
        <w:numPr>
          <w:ilvl w:val="0"/>
          <w:numId w:val="2"/>
        </w:numPr>
        <w:spacing w:after="90" w:line="280" w:lineRule="auto"/>
      </w:pPr>
      <w:r>
        <w:t>Module 1 – Project Initialization: defined objectives and KPIs, loaded the dataset, and reviewed schema, data types, and missing values.</w:t>
      </w:r>
    </w:p>
    <w:p w14:paraId="4F97BD08" w14:textId="77777777" w:rsidR="00773FB3" w:rsidRDefault="00120609">
      <w:pPr>
        <w:pStyle w:val="ListParagraph"/>
        <w:numPr>
          <w:ilvl w:val="0"/>
          <w:numId w:val="2"/>
        </w:numPr>
        <w:spacing w:after="90" w:line="280" w:lineRule="auto"/>
      </w:pPr>
      <w:r>
        <w:t>Module 2 – Data Cleaning and Feature Engineering: handled missing data, engineered new features, and produced the cleaned dataset.</w:t>
      </w:r>
    </w:p>
    <w:p w14:paraId="4F97BD09" w14:textId="77777777" w:rsidR="00773FB3" w:rsidRDefault="00120609">
      <w:pPr>
        <w:pStyle w:val="Heading2"/>
        <w:spacing w:before="280" w:after="140"/>
      </w:pPr>
      <w:r>
        <w:rPr>
          <w:b/>
          <w:bCs/>
          <w:color w:val="2E75B6"/>
          <w:sz w:val="24"/>
          <w:szCs w:val="24"/>
        </w:rPr>
        <w:t>3.2 Milestone 2 (Week 3–4): Visualization and Cluster Insights</w:t>
      </w:r>
    </w:p>
    <w:p w14:paraId="4F97BD0A" w14:textId="77777777" w:rsidR="00773FB3" w:rsidRDefault="00120609">
      <w:pPr>
        <w:pStyle w:val="ListParagraph"/>
        <w:numPr>
          <w:ilvl w:val="0"/>
          <w:numId w:val="2"/>
        </w:numPr>
        <w:spacing w:after="90" w:line="280" w:lineRule="auto"/>
      </w:pPr>
      <w:r>
        <w:t>Module 3 – Exploratory Visualization: examined ticket type, category, cluster, priority, and queue distributions.</w:t>
      </w:r>
    </w:p>
    <w:p w14:paraId="4F97BD0B" w14:textId="77777777" w:rsidR="00773FB3" w:rsidRDefault="00120609">
      <w:pPr>
        <w:pStyle w:val="ListParagraph"/>
        <w:numPr>
          <w:ilvl w:val="0"/>
          <w:numId w:val="2"/>
        </w:numPr>
        <w:spacing w:after="90" w:line="280" w:lineRule="auto"/>
      </w:pPr>
      <w:r>
        <w:t xml:space="preserve">Module 4 – Similarity and Cluster Insights: </w:t>
      </w:r>
      <w:proofErr w:type="spellStart"/>
      <w:r>
        <w:t>analyzed</w:t>
      </w:r>
      <w:proofErr w:type="spellEnd"/>
      <w:r>
        <w:t xml:space="preserve"> team workload, cluster-level similarity, and performance gaps.</w:t>
      </w:r>
    </w:p>
    <w:p w14:paraId="4F97BD0C" w14:textId="77777777" w:rsidR="00773FB3" w:rsidRDefault="00120609">
      <w:pPr>
        <w:pStyle w:val="Heading2"/>
        <w:spacing w:before="280" w:after="140"/>
      </w:pPr>
      <w:r>
        <w:rPr>
          <w:b/>
          <w:bCs/>
          <w:color w:val="2E75B6"/>
          <w:sz w:val="24"/>
          <w:szCs w:val="24"/>
        </w:rPr>
        <w:t>3.3 Milestone 3 (Week 5–6): Performance and Geography</w:t>
      </w:r>
    </w:p>
    <w:p w14:paraId="4F97BD0D" w14:textId="77777777" w:rsidR="00773FB3" w:rsidRDefault="00120609">
      <w:pPr>
        <w:pStyle w:val="ListParagraph"/>
        <w:numPr>
          <w:ilvl w:val="0"/>
          <w:numId w:val="2"/>
        </w:numPr>
        <w:spacing w:after="90" w:line="280" w:lineRule="auto"/>
      </w:pPr>
      <w:r>
        <w:t>Module 5 – Performance Trend Analysis: measured resolution time by priority, type, country, and team, and flagged unresolved high-priority tickets.</w:t>
      </w:r>
    </w:p>
    <w:p w14:paraId="4F97BD0E" w14:textId="77777777" w:rsidR="00773FB3" w:rsidRDefault="00120609">
      <w:pPr>
        <w:pStyle w:val="ListParagraph"/>
        <w:numPr>
          <w:ilvl w:val="0"/>
          <w:numId w:val="2"/>
        </w:numPr>
        <w:spacing w:after="90" w:line="280" w:lineRule="auto"/>
      </w:pPr>
      <w:r>
        <w:t>Module 6 – Geographic and Category-Level Insights: mapped ticket concentration by region and country, and related cluster size to performance.</w:t>
      </w:r>
    </w:p>
    <w:p w14:paraId="4F97BD0F" w14:textId="77777777" w:rsidR="00773FB3" w:rsidRDefault="00120609">
      <w:pPr>
        <w:pStyle w:val="Heading2"/>
        <w:spacing w:before="280" w:after="140"/>
      </w:pPr>
      <w:r>
        <w:rPr>
          <w:b/>
          <w:bCs/>
          <w:color w:val="2E75B6"/>
          <w:sz w:val="24"/>
          <w:szCs w:val="24"/>
        </w:rPr>
        <w:t>3.4 Tools and Technologies</w:t>
      </w:r>
    </w:p>
    <w:tbl>
      <w:tblPr>
        <w:tblW w:w="5000" w:type="pct"/>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6118"/>
        <w:gridCol w:w="3912"/>
      </w:tblGrid>
      <w:tr w:rsidR="00773FB3" w14:paraId="4F97BD12" w14:textId="77777777">
        <w:tc>
          <w:tcPr>
            <w:tcW w:w="3050" w:type="pct"/>
            <w:shd w:val="clear" w:color="auto" w:fill="1F3864"/>
            <w:tcMar>
              <w:top w:w="100" w:type="dxa"/>
              <w:left w:w="150" w:type="dxa"/>
              <w:bottom w:w="100" w:type="dxa"/>
              <w:right w:w="150" w:type="dxa"/>
            </w:tcMar>
            <w:vAlign w:val="center"/>
          </w:tcPr>
          <w:p w14:paraId="4F97BD10" w14:textId="77777777" w:rsidR="00773FB3" w:rsidRDefault="00120609">
            <w:r>
              <w:rPr>
                <w:b/>
                <w:bCs/>
                <w:color w:val="FFFFFF"/>
                <w:sz w:val="20"/>
                <w:szCs w:val="20"/>
              </w:rPr>
              <w:t>Category</w:t>
            </w:r>
          </w:p>
        </w:tc>
        <w:tc>
          <w:tcPr>
            <w:tcW w:w="1950" w:type="pct"/>
            <w:shd w:val="clear" w:color="auto" w:fill="1F3864"/>
            <w:tcMar>
              <w:top w:w="100" w:type="dxa"/>
              <w:left w:w="150" w:type="dxa"/>
              <w:bottom w:w="100" w:type="dxa"/>
              <w:right w:w="150" w:type="dxa"/>
            </w:tcMar>
            <w:vAlign w:val="center"/>
          </w:tcPr>
          <w:p w14:paraId="4F97BD11" w14:textId="77777777" w:rsidR="00773FB3" w:rsidRDefault="00120609">
            <w:r>
              <w:rPr>
                <w:b/>
                <w:bCs/>
                <w:color w:val="FFFFFF"/>
                <w:sz w:val="20"/>
                <w:szCs w:val="20"/>
              </w:rPr>
              <w:t>Tools Used</w:t>
            </w:r>
          </w:p>
        </w:tc>
      </w:tr>
      <w:tr w:rsidR="00773FB3" w14:paraId="4F97BD15" w14:textId="77777777">
        <w:tc>
          <w:tcPr>
            <w:tcW w:w="3050" w:type="pct"/>
            <w:shd w:val="clear" w:color="auto" w:fill="FFFFFF"/>
            <w:tcMar>
              <w:top w:w="100" w:type="dxa"/>
              <w:left w:w="150" w:type="dxa"/>
              <w:bottom w:w="100" w:type="dxa"/>
              <w:right w:w="150" w:type="dxa"/>
            </w:tcMar>
            <w:vAlign w:val="center"/>
          </w:tcPr>
          <w:p w14:paraId="4F97BD13" w14:textId="77777777" w:rsidR="00773FB3" w:rsidRDefault="00120609">
            <w:r>
              <w:rPr>
                <w:sz w:val="20"/>
                <w:szCs w:val="20"/>
              </w:rPr>
              <w:t>Data handling</w:t>
            </w:r>
          </w:p>
        </w:tc>
        <w:tc>
          <w:tcPr>
            <w:tcW w:w="1950" w:type="pct"/>
            <w:shd w:val="clear" w:color="auto" w:fill="FFFFFF"/>
            <w:tcMar>
              <w:top w:w="100" w:type="dxa"/>
              <w:left w:w="150" w:type="dxa"/>
              <w:bottom w:w="100" w:type="dxa"/>
              <w:right w:w="150" w:type="dxa"/>
            </w:tcMar>
            <w:vAlign w:val="center"/>
          </w:tcPr>
          <w:p w14:paraId="4F97BD14" w14:textId="77777777" w:rsidR="00773FB3" w:rsidRDefault="00120609">
            <w:r>
              <w:rPr>
                <w:sz w:val="20"/>
                <w:szCs w:val="20"/>
              </w:rPr>
              <w:t>Python, Pandas, NumPy</w:t>
            </w:r>
          </w:p>
        </w:tc>
      </w:tr>
      <w:tr w:rsidR="00773FB3" w14:paraId="4F97BD18" w14:textId="77777777">
        <w:tc>
          <w:tcPr>
            <w:tcW w:w="3050" w:type="pct"/>
            <w:shd w:val="clear" w:color="auto" w:fill="F2F6FA"/>
            <w:tcMar>
              <w:top w:w="100" w:type="dxa"/>
              <w:left w:w="150" w:type="dxa"/>
              <w:bottom w:w="100" w:type="dxa"/>
              <w:right w:w="150" w:type="dxa"/>
            </w:tcMar>
            <w:vAlign w:val="center"/>
          </w:tcPr>
          <w:p w14:paraId="4F97BD16" w14:textId="77777777" w:rsidR="00773FB3" w:rsidRDefault="00120609">
            <w:r>
              <w:rPr>
                <w:sz w:val="20"/>
                <w:szCs w:val="20"/>
              </w:rPr>
              <w:t>Visualization</w:t>
            </w:r>
          </w:p>
        </w:tc>
        <w:tc>
          <w:tcPr>
            <w:tcW w:w="1950" w:type="pct"/>
            <w:shd w:val="clear" w:color="auto" w:fill="F2F6FA"/>
            <w:tcMar>
              <w:top w:w="100" w:type="dxa"/>
              <w:left w:w="150" w:type="dxa"/>
              <w:bottom w:w="100" w:type="dxa"/>
              <w:right w:w="150" w:type="dxa"/>
            </w:tcMar>
            <w:vAlign w:val="center"/>
          </w:tcPr>
          <w:p w14:paraId="4F97BD17" w14:textId="77777777" w:rsidR="00773FB3" w:rsidRDefault="00120609">
            <w:r>
              <w:rPr>
                <w:sz w:val="20"/>
                <w:szCs w:val="20"/>
              </w:rPr>
              <w:t xml:space="preserve">Matplotlib, Seaborn, </w:t>
            </w:r>
            <w:proofErr w:type="spellStart"/>
            <w:r>
              <w:rPr>
                <w:sz w:val="20"/>
                <w:szCs w:val="20"/>
              </w:rPr>
              <w:t>Plotly</w:t>
            </w:r>
            <w:proofErr w:type="spellEnd"/>
          </w:p>
        </w:tc>
      </w:tr>
      <w:tr w:rsidR="00773FB3" w14:paraId="4F97BD1B" w14:textId="77777777">
        <w:tc>
          <w:tcPr>
            <w:tcW w:w="3050" w:type="pct"/>
            <w:shd w:val="clear" w:color="auto" w:fill="FFFFFF"/>
            <w:tcMar>
              <w:top w:w="100" w:type="dxa"/>
              <w:left w:w="150" w:type="dxa"/>
              <w:bottom w:w="100" w:type="dxa"/>
              <w:right w:w="150" w:type="dxa"/>
            </w:tcMar>
            <w:vAlign w:val="center"/>
          </w:tcPr>
          <w:p w14:paraId="4F97BD19" w14:textId="77777777" w:rsidR="00773FB3" w:rsidRDefault="00120609">
            <w:r>
              <w:rPr>
                <w:sz w:val="20"/>
                <w:szCs w:val="20"/>
              </w:rPr>
              <w:t>Dashboarding</w:t>
            </w:r>
          </w:p>
        </w:tc>
        <w:tc>
          <w:tcPr>
            <w:tcW w:w="1950" w:type="pct"/>
            <w:shd w:val="clear" w:color="auto" w:fill="FFFFFF"/>
            <w:tcMar>
              <w:top w:w="100" w:type="dxa"/>
              <w:left w:w="150" w:type="dxa"/>
              <w:bottom w:w="100" w:type="dxa"/>
              <w:right w:w="150" w:type="dxa"/>
            </w:tcMar>
            <w:vAlign w:val="center"/>
          </w:tcPr>
          <w:p w14:paraId="4F97BD1A" w14:textId="77777777" w:rsidR="00773FB3" w:rsidRDefault="00120609">
            <w:r>
              <w:rPr>
                <w:sz w:val="20"/>
                <w:szCs w:val="20"/>
              </w:rPr>
              <w:t>Microsoft Power BI</w:t>
            </w:r>
          </w:p>
        </w:tc>
      </w:tr>
      <w:tr w:rsidR="00773FB3" w14:paraId="4F97BD1E" w14:textId="77777777">
        <w:tc>
          <w:tcPr>
            <w:tcW w:w="3050" w:type="pct"/>
            <w:shd w:val="clear" w:color="auto" w:fill="F2F6FA"/>
            <w:tcMar>
              <w:top w:w="100" w:type="dxa"/>
              <w:left w:w="150" w:type="dxa"/>
              <w:bottom w:w="100" w:type="dxa"/>
              <w:right w:w="150" w:type="dxa"/>
            </w:tcMar>
            <w:vAlign w:val="center"/>
          </w:tcPr>
          <w:p w14:paraId="4F97BD1C" w14:textId="77777777" w:rsidR="00773FB3" w:rsidRDefault="00120609">
            <w:r>
              <w:rPr>
                <w:sz w:val="20"/>
                <w:szCs w:val="20"/>
              </w:rPr>
              <w:t>Development environment</w:t>
            </w:r>
          </w:p>
        </w:tc>
        <w:tc>
          <w:tcPr>
            <w:tcW w:w="1950" w:type="pct"/>
            <w:shd w:val="clear" w:color="auto" w:fill="F2F6FA"/>
            <w:tcMar>
              <w:top w:w="100" w:type="dxa"/>
              <w:left w:w="150" w:type="dxa"/>
              <w:bottom w:w="100" w:type="dxa"/>
              <w:right w:w="150" w:type="dxa"/>
            </w:tcMar>
            <w:vAlign w:val="center"/>
          </w:tcPr>
          <w:p w14:paraId="4F97BD1D" w14:textId="197E5B82" w:rsidR="00773FB3" w:rsidRDefault="00120609">
            <w:r>
              <w:rPr>
                <w:sz w:val="20"/>
                <w:szCs w:val="20"/>
              </w:rPr>
              <w:t xml:space="preserve">Google </w:t>
            </w:r>
            <w:proofErr w:type="spellStart"/>
            <w:r>
              <w:rPr>
                <w:sz w:val="20"/>
                <w:szCs w:val="20"/>
              </w:rPr>
              <w:t>Colab</w:t>
            </w:r>
            <w:proofErr w:type="spellEnd"/>
            <w:r>
              <w:rPr>
                <w:sz w:val="20"/>
                <w:szCs w:val="20"/>
              </w:rPr>
              <w:t xml:space="preserve"> </w:t>
            </w:r>
          </w:p>
        </w:tc>
      </w:tr>
      <w:tr w:rsidR="00773FB3" w14:paraId="4F97BD21" w14:textId="77777777">
        <w:tc>
          <w:tcPr>
            <w:tcW w:w="3050" w:type="pct"/>
            <w:shd w:val="clear" w:color="auto" w:fill="FFFFFF"/>
            <w:tcMar>
              <w:top w:w="100" w:type="dxa"/>
              <w:left w:w="150" w:type="dxa"/>
              <w:bottom w:w="100" w:type="dxa"/>
              <w:right w:w="150" w:type="dxa"/>
            </w:tcMar>
            <w:vAlign w:val="center"/>
          </w:tcPr>
          <w:p w14:paraId="4F97BD1F" w14:textId="77777777" w:rsidR="00773FB3" w:rsidRDefault="00120609">
            <w:r>
              <w:rPr>
                <w:sz w:val="20"/>
                <w:szCs w:val="20"/>
              </w:rPr>
              <w:t>Documentation</w:t>
            </w:r>
          </w:p>
        </w:tc>
        <w:tc>
          <w:tcPr>
            <w:tcW w:w="1950" w:type="pct"/>
            <w:shd w:val="clear" w:color="auto" w:fill="FFFFFF"/>
            <w:tcMar>
              <w:top w:w="100" w:type="dxa"/>
              <w:left w:w="150" w:type="dxa"/>
              <w:bottom w:w="100" w:type="dxa"/>
              <w:right w:w="150" w:type="dxa"/>
            </w:tcMar>
            <w:vAlign w:val="center"/>
          </w:tcPr>
          <w:p w14:paraId="4F97BD20" w14:textId="77777777" w:rsidR="00773FB3" w:rsidRDefault="00120609">
            <w:r>
              <w:rPr>
                <w:sz w:val="20"/>
                <w:szCs w:val="20"/>
              </w:rPr>
              <w:t>Microsoft Word, PowerPoint, GitHub</w:t>
            </w:r>
          </w:p>
        </w:tc>
      </w:tr>
    </w:tbl>
    <w:p w14:paraId="4F97BD22" w14:textId="77777777" w:rsidR="00773FB3" w:rsidRDefault="00120609">
      <w:r>
        <w:br w:type="page"/>
      </w:r>
    </w:p>
    <w:p w14:paraId="4F97BD23" w14:textId="77777777" w:rsidR="00773FB3" w:rsidRDefault="00120609">
      <w:pPr>
        <w:pStyle w:val="Heading1"/>
        <w:pBdr>
          <w:bottom w:val="single" w:sz="6" w:space="4" w:color="2E75B6"/>
        </w:pBdr>
        <w:spacing w:before="400" w:after="200"/>
      </w:pPr>
      <w:r>
        <w:rPr>
          <w:b/>
          <w:bCs/>
          <w:color w:val="1F3864"/>
          <w:sz w:val="30"/>
          <w:szCs w:val="30"/>
        </w:rPr>
        <w:lastRenderedPageBreak/>
        <w:t>4. Data Cleaning and Feature Engineering</w:t>
      </w:r>
    </w:p>
    <w:p w14:paraId="4F97BD24" w14:textId="77777777" w:rsidR="00773FB3" w:rsidRDefault="00120609">
      <w:pPr>
        <w:spacing w:after="160" w:line="300" w:lineRule="auto"/>
        <w:jc w:val="both"/>
      </w:pPr>
      <w:r>
        <w:t>Before analysis, the raw dataset was inspected for data types and completeness, and two new fields were engineered to support downstream analysis.</w:t>
      </w:r>
    </w:p>
    <w:p w14:paraId="4F97BD25" w14:textId="77777777" w:rsidR="00773FB3" w:rsidRDefault="00120609">
      <w:pPr>
        <w:pStyle w:val="Heading2"/>
        <w:spacing w:before="280" w:after="140"/>
      </w:pPr>
      <w:r>
        <w:rPr>
          <w:b/>
          <w:bCs/>
          <w:color w:val="2E75B6"/>
          <w:sz w:val="24"/>
          <w:szCs w:val="24"/>
        </w:rPr>
        <w:t>4.1 Cleaning Steps</w:t>
      </w:r>
    </w:p>
    <w:p w14:paraId="4F97BD26" w14:textId="77777777" w:rsidR="00773FB3" w:rsidRDefault="00120609">
      <w:pPr>
        <w:pStyle w:val="ListParagraph"/>
        <w:numPr>
          <w:ilvl w:val="0"/>
          <w:numId w:val="2"/>
        </w:numPr>
        <w:spacing w:after="90" w:line="280" w:lineRule="auto"/>
      </w:pPr>
      <w:r>
        <w:t>Missing values in the Region field were replaced with the label "Unknown" so that no records were dropped.</w:t>
      </w:r>
    </w:p>
    <w:p w14:paraId="4F97BD27" w14:textId="77777777" w:rsidR="00773FB3" w:rsidRDefault="00120609">
      <w:pPr>
        <w:pStyle w:val="ListParagraph"/>
        <w:numPr>
          <w:ilvl w:val="0"/>
          <w:numId w:val="2"/>
        </w:numPr>
        <w:spacing w:after="90" w:line="280" w:lineRule="auto"/>
      </w:pPr>
      <w:proofErr w:type="spellStart"/>
      <w:r>
        <w:t>Created_Date</w:t>
      </w:r>
      <w:proofErr w:type="spellEnd"/>
      <w:r>
        <w:t xml:space="preserve"> and </w:t>
      </w:r>
      <w:proofErr w:type="spellStart"/>
      <w:r>
        <w:t>Resolution_Date</w:t>
      </w:r>
      <w:proofErr w:type="spellEnd"/>
      <w:r>
        <w:t xml:space="preserve"> were converted from text to proper datetime format.</w:t>
      </w:r>
    </w:p>
    <w:p w14:paraId="4F97BD28" w14:textId="77777777" w:rsidR="00773FB3" w:rsidRDefault="00120609">
      <w:pPr>
        <w:pStyle w:val="ListParagraph"/>
        <w:numPr>
          <w:ilvl w:val="0"/>
          <w:numId w:val="2"/>
        </w:numPr>
        <w:spacing w:after="90" w:line="280" w:lineRule="auto"/>
      </w:pPr>
      <w:r>
        <w:t>The full dataset of 10,000 tickets and 30 columns was confirmed to have zero missing values across all fields after cleaning.</w:t>
      </w:r>
    </w:p>
    <w:p w14:paraId="4F97BD29" w14:textId="77777777" w:rsidR="00773FB3" w:rsidRDefault="00120609">
      <w:pPr>
        <w:pStyle w:val="Heading2"/>
        <w:spacing w:before="280" w:after="140"/>
      </w:pPr>
      <w:r>
        <w:rPr>
          <w:b/>
          <w:bCs/>
          <w:color w:val="2E75B6"/>
          <w:sz w:val="24"/>
          <w:szCs w:val="24"/>
        </w:rPr>
        <w:t>4.2 Engineered Features</w:t>
      </w:r>
    </w:p>
    <w:p w14:paraId="4F97BD2A" w14:textId="77777777" w:rsidR="00773FB3" w:rsidRDefault="00120609">
      <w:pPr>
        <w:pStyle w:val="ListParagraph"/>
        <w:numPr>
          <w:ilvl w:val="0"/>
          <w:numId w:val="2"/>
        </w:numPr>
        <w:spacing w:after="90" w:line="280" w:lineRule="auto"/>
      </w:pPr>
      <w:proofErr w:type="spellStart"/>
      <w:r>
        <w:t>Resolution_Duration</w:t>
      </w:r>
      <w:proofErr w:type="spellEnd"/>
      <w:r>
        <w:t xml:space="preserve"> — the elapsed time between </w:t>
      </w:r>
      <w:proofErr w:type="spellStart"/>
      <w:r>
        <w:t>Created_Date</w:t>
      </w:r>
      <w:proofErr w:type="spellEnd"/>
      <w:r>
        <w:t xml:space="preserve"> and </w:t>
      </w:r>
      <w:proofErr w:type="spellStart"/>
      <w:r>
        <w:t>Resolution_Date</w:t>
      </w:r>
      <w:proofErr w:type="spellEnd"/>
      <w:r>
        <w:t>, expressed in hours, used throughout the report as the core measure of resolution performance.</w:t>
      </w:r>
    </w:p>
    <w:p w14:paraId="4F97BD2B" w14:textId="77777777" w:rsidR="00773FB3" w:rsidRDefault="00120609">
      <w:pPr>
        <w:pStyle w:val="ListParagraph"/>
        <w:numPr>
          <w:ilvl w:val="0"/>
          <w:numId w:val="2"/>
        </w:numPr>
        <w:spacing w:after="90" w:line="280" w:lineRule="auto"/>
      </w:pPr>
      <w:proofErr w:type="spellStart"/>
      <w:r>
        <w:t>Priority_Score</w:t>
      </w:r>
      <w:proofErr w:type="spellEnd"/>
      <w:r>
        <w:t xml:space="preserve"> — a numeric encoding of Priority (Low = 1, Medium = 2, High = 3) that allows priority to be used in quantitative comparisons and correlations.</w:t>
      </w:r>
    </w:p>
    <w:p w14:paraId="4F97BD2C" w14:textId="77777777" w:rsidR="00773FB3" w:rsidRDefault="00120609">
      <w:pPr>
        <w:pStyle w:val="Heading2"/>
        <w:spacing w:before="280" w:after="140"/>
      </w:pPr>
      <w:r>
        <w:rPr>
          <w:b/>
          <w:bCs/>
          <w:color w:val="2E75B6"/>
          <w:sz w:val="24"/>
          <w:szCs w:val="24"/>
        </w:rPr>
        <w:t>4.3 Data Dictionary (Engineered Fields)</w:t>
      </w:r>
    </w:p>
    <w:tbl>
      <w:tblPr>
        <w:tblW w:w="5000" w:type="pct"/>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2452"/>
        <w:gridCol w:w="1783"/>
        <w:gridCol w:w="5795"/>
      </w:tblGrid>
      <w:tr w:rsidR="00773FB3" w14:paraId="4F97BD30" w14:textId="77777777">
        <w:trPr>
          <w:tblHeader/>
        </w:trPr>
        <w:tc>
          <w:tcPr>
            <w:tcW w:w="2200" w:type="dxa"/>
            <w:shd w:val="clear" w:color="auto" w:fill="1F3864"/>
            <w:tcMar>
              <w:top w:w="80" w:type="dxa"/>
              <w:left w:w="120" w:type="dxa"/>
              <w:bottom w:w="80" w:type="dxa"/>
              <w:right w:w="120" w:type="dxa"/>
            </w:tcMar>
            <w:vAlign w:val="center"/>
          </w:tcPr>
          <w:p w14:paraId="4F97BD2D" w14:textId="77777777" w:rsidR="00773FB3" w:rsidRDefault="00120609">
            <w:r>
              <w:rPr>
                <w:b/>
                <w:bCs/>
                <w:color w:val="FFFFFF"/>
                <w:sz w:val="19"/>
                <w:szCs w:val="19"/>
              </w:rPr>
              <w:t>Column</w:t>
            </w:r>
          </w:p>
        </w:tc>
        <w:tc>
          <w:tcPr>
            <w:tcW w:w="1600" w:type="dxa"/>
            <w:shd w:val="clear" w:color="auto" w:fill="1F3864"/>
            <w:tcMar>
              <w:top w:w="80" w:type="dxa"/>
              <w:left w:w="120" w:type="dxa"/>
              <w:bottom w:w="80" w:type="dxa"/>
              <w:right w:w="120" w:type="dxa"/>
            </w:tcMar>
            <w:vAlign w:val="center"/>
          </w:tcPr>
          <w:p w14:paraId="4F97BD2E" w14:textId="77777777" w:rsidR="00773FB3" w:rsidRDefault="00120609">
            <w:r>
              <w:rPr>
                <w:b/>
                <w:bCs/>
                <w:color w:val="FFFFFF"/>
                <w:sz w:val="19"/>
                <w:szCs w:val="19"/>
              </w:rPr>
              <w:t>Type</w:t>
            </w:r>
          </w:p>
        </w:tc>
        <w:tc>
          <w:tcPr>
            <w:tcW w:w="5200" w:type="dxa"/>
            <w:shd w:val="clear" w:color="auto" w:fill="1F3864"/>
            <w:tcMar>
              <w:top w:w="80" w:type="dxa"/>
              <w:left w:w="120" w:type="dxa"/>
              <w:bottom w:w="80" w:type="dxa"/>
              <w:right w:w="120" w:type="dxa"/>
            </w:tcMar>
            <w:vAlign w:val="center"/>
          </w:tcPr>
          <w:p w14:paraId="4F97BD2F" w14:textId="77777777" w:rsidR="00773FB3" w:rsidRDefault="00120609">
            <w:r>
              <w:rPr>
                <w:b/>
                <w:bCs/>
                <w:color w:val="FFFFFF"/>
                <w:sz w:val="19"/>
                <w:szCs w:val="19"/>
              </w:rPr>
              <w:t>Description</w:t>
            </w:r>
          </w:p>
        </w:tc>
      </w:tr>
      <w:tr w:rsidR="00773FB3" w14:paraId="4F97BD34" w14:textId="77777777">
        <w:tc>
          <w:tcPr>
            <w:tcW w:w="2200" w:type="dxa"/>
            <w:shd w:val="clear" w:color="auto" w:fill="F2F6FA"/>
            <w:tcMar>
              <w:top w:w="70" w:type="dxa"/>
              <w:left w:w="120" w:type="dxa"/>
              <w:bottom w:w="70" w:type="dxa"/>
              <w:right w:w="120" w:type="dxa"/>
            </w:tcMar>
          </w:tcPr>
          <w:p w14:paraId="4F97BD31" w14:textId="77777777" w:rsidR="00773FB3" w:rsidRDefault="00120609">
            <w:r>
              <w:rPr>
                <w:sz w:val="19"/>
                <w:szCs w:val="19"/>
              </w:rPr>
              <w:t>Region</w:t>
            </w:r>
          </w:p>
        </w:tc>
        <w:tc>
          <w:tcPr>
            <w:tcW w:w="1600" w:type="dxa"/>
            <w:shd w:val="clear" w:color="auto" w:fill="F2F6FA"/>
            <w:tcMar>
              <w:top w:w="70" w:type="dxa"/>
              <w:left w:w="120" w:type="dxa"/>
              <w:bottom w:w="70" w:type="dxa"/>
              <w:right w:w="120" w:type="dxa"/>
            </w:tcMar>
          </w:tcPr>
          <w:p w14:paraId="4F97BD32" w14:textId="77777777" w:rsidR="00773FB3" w:rsidRDefault="00120609">
            <w:r>
              <w:rPr>
                <w:sz w:val="19"/>
                <w:szCs w:val="19"/>
              </w:rPr>
              <w:t>Text</w:t>
            </w:r>
          </w:p>
        </w:tc>
        <w:tc>
          <w:tcPr>
            <w:tcW w:w="5200" w:type="dxa"/>
            <w:shd w:val="clear" w:color="auto" w:fill="F2F6FA"/>
            <w:tcMar>
              <w:top w:w="70" w:type="dxa"/>
              <w:left w:w="120" w:type="dxa"/>
              <w:bottom w:w="70" w:type="dxa"/>
              <w:right w:w="120" w:type="dxa"/>
            </w:tcMar>
          </w:tcPr>
          <w:p w14:paraId="4F97BD33" w14:textId="77777777" w:rsidR="00773FB3" w:rsidRDefault="00120609">
            <w:r>
              <w:rPr>
                <w:sz w:val="19"/>
                <w:szCs w:val="19"/>
              </w:rPr>
              <w:t>Region of the support ticket; missing values filled as "Unknown"</w:t>
            </w:r>
          </w:p>
        </w:tc>
      </w:tr>
      <w:tr w:rsidR="00773FB3" w14:paraId="4F97BD38" w14:textId="77777777">
        <w:tc>
          <w:tcPr>
            <w:tcW w:w="2200" w:type="dxa"/>
            <w:shd w:val="clear" w:color="auto" w:fill="FFFFFF"/>
            <w:tcMar>
              <w:top w:w="70" w:type="dxa"/>
              <w:left w:w="120" w:type="dxa"/>
              <w:bottom w:w="70" w:type="dxa"/>
              <w:right w:w="120" w:type="dxa"/>
            </w:tcMar>
          </w:tcPr>
          <w:p w14:paraId="4F97BD35" w14:textId="77777777" w:rsidR="00773FB3" w:rsidRDefault="00120609">
            <w:proofErr w:type="spellStart"/>
            <w:r>
              <w:rPr>
                <w:sz w:val="19"/>
                <w:szCs w:val="19"/>
              </w:rPr>
              <w:t>Created_Date</w:t>
            </w:r>
            <w:proofErr w:type="spellEnd"/>
          </w:p>
        </w:tc>
        <w:tc>
          <w:tcPr>
            <w:tcW w:w="1600" w:type="dxa"/>
            <w:shd w:val="clear" w:color="auto" w:fill="FFFFFF"/>
            <w:tcMar>
              <w:top w:w="70" w:type="dxa"/>
              <w:left w:w="120" w:type="dxa"/>
              <w:bottom w:w="70" w:type="dxa"/>
              <w:right w:w="120" w:type="dxa"/>
            </w:tcMar>
          </w:tcPr>
          <w:p w14:paraId="4F97BD36" w14:textId="77777777" w:rsidR="00773FB3" w:rsidRDefault="00120609">
            <w:r>
              <w:rPr>
                <w:sz w:val="19"/>
                <w:szCs w:val="19"/>
              </w:rPr>
              <w:t>Datetime</w:t>
            </w:r>
          </w:p>
        </w:tc>
        <w:tc>
          <w:tcPr>
            <w:tcW w:w="5200" w:type="dxa"/>
            <w:shd w:val="clear" w:color="auto" w:fill="FFFFFF"/>
            <w:tcMar>
              <w:top w:w="70" w:type="dxa"/>
              <w:left w:w="120" w:type="dxa"/>
              <w:bottom w:w="70" w:type="dxa"/>
              <w:right w:w="120" w:type="dxa"/>
            </w:tcMar>
          </w:tcPr>
          <w:p w14:paraId="4F97BD37" w14:textId="77777777" w:rsidR="00773FB3" w:rsidRDefault="00120609">
            <w:r>
              <w:rPr>
                <w:sz w:val="19"/>
                <w:szCs w:val="19"/>
              </w:rPr>
              <w:t>Ticket creation timestamp</w:t>
            </w:r>
          </w:p>
        </w:tc>
      </w:tr>
      <w:tr w:rsidR="00773FB3" w14:paraId="4F97BD3C" w14:textId="77777777">
        <w:tc>
          <w:tcPr>
            <w:tcW w:w="2200" w:type="dxa"/>
            <w:shd w:val="clear" w:color="auto" w:fill="F2F6FA"/>
            <w:tcMar>
              <w:top w:w="70" w:type="dxa"/>
              <w:left w:w="120" w:type="dxa"/>
              <w:bottom w:w="70" w:type="dxa"/>
              <w:right w:w="120" w:type="dxa"/>
            </w:tcMar>
          </w:tcPr>
          <w:p w14:paraId="4F97BD39" w14:textId="77777777" w:rsidR="00773FB3" w:rsidRDefault="00120609">
            <w:proofErr w:type="spellStart"/>
            <w:r>
              <w:rPr>
                <w:sz w:val="19"/>
                <w:szCs w:val="19"/>
              </w:rPr>
              <w:t>Resolution_Date</w:t>
            </w:r>
            <w:proofErr w:type="spellEnd"/>
          </w:p>
        </w:tc>
        <w:tc>
          <w:tcPr>
            <w:tcW w:w="1600" w:type="dxa"/>
            <w:shd w:val="clear" w:color="auto" w:fill="F2F6FA"/>
            <w:tcMar>
              <w:top w:w="70" w:type="dxa"/>
              <w:left w:w="120" w:type="dxa"/>
              <w:bottom w:w="70" w:type="dxa"/>
              <w:right w:w="120" w:type="dxa"/>
            </w:tcMar>
          </w:tcPr>
          <w:p w14:paraId="4F97BD3A" w14:textId="77777777" w:rsidR="00773FB3" w:rsidRDefault="00120609">
            <w:r>
              <w:rPr>
                <w:sz w:val="19"/>
                <w:szCs w:val="19"/>
              </w:rPr>
              <w:t>Datetime</w:t>
            </w:r>
          </w:p>
        </w:tc>
        <w:tc>
          <w:tcPr>
            <w:tcW w:w="5200" w:type="dxa"/>
            <w:shd w:val="clear" w:color="auto" w:fill="F2F6FA"/>
            <w:tcMar>
              <w:top w:w="70" w:type="dxa"/>
              <w:left w:w="120" w:type="dxa"/>
              <w:bottom w:w="70" w:type="dxa"/>
              <w:right w:w="120" w:type="dxa"/>
            </w:tcMar>
          </w:tcPr>
          <w:p w14:paraId="4F97BD3B" w14:textId="77777777" w:rsidR="00773FB3" w:rsidRDefault="00120609">
            <w:r>
              <w:rPr>
                <w:sz w:val="19"/>
                <w:szCs w:val="19"/>
              </w:rPr>
              <w:t>Ticket resolution timestamp</w:t>
            </w:r>
          </w:p>
        </w:tc>
      </w:tr>
      <w:tr w:rsidR="00773FB3" w14:paraId="4F97BD40" w14:textId="77777777">
        <w:tc>
          <w:tcPr>
            <w:tcW w:w="2200" w:type="dxa"/>
            <w:shd w:val="clear" w:color="auto" w:fill="FFFFFF"/>
            <w:tcMar>
              <w:top w:w="70" w:type="dxa"/>
              <w:left w:w="120" w:type="dxa"/>
              <w:bottom w:w="70" w:type="dxa"/>
              <w:right w:w="120" w:type="dxa"/>
            </w:tcMar>
          </w:tcPr>
          <w:p w14:paraId="4F97BD3D" w14:textId="77777777" w:rsidR="00773FB3" w:rsidRDefault="00120609">
            <w:proofErr w:type="spellStart"/>
            <w:r>
              <w:rPr>
                <w:sz w:val="19"/>
                <w:szCs w:val="19"/>
              </w:rPr>
              <w:t>Resolution_Duration</w:t>
            </w:r>
            <w:proofErr w:type="spellEnd"/>
          </w:p>
        </w:tc>
        <w:tc>
          <w:tcPr>
            <w:tcW w:w="1600" w:type="dxa"/>
            <w:shd w:val="clear" w:color="auto" w:fill="FFFFFF"/>
            <w:tcMar>
              <w:top w:w="70" w:type="dxa"/>
              <w:left w:w="120" w:type="dxa"/>
              <w:bottom w:w="70" w:type="dxa"/>
              <w:right w:w="120" w:type="dxa"/>
            </w:tcMar>
          </w:tcPr>
          <w:p w14:paraId="4F97BD3E" w14:textId="77777777" w:rsidR="00773FB3" w:rsidRDefault="00120609">
            <w:r>
              <w:rPr>
                <w:sz w:val="19"/>
                <w:szCs w:val="19"/>
              </w:rPr>
              <w:t>Numeric</w:t>
            </w:r>
          </w:p>
        </w:tc>
        <w:tc>
          <w:tcPr>
            <w:tcW w:w="5200" w:type="dxa"/>
            <w:shd w:val="clear" w:color="auto" w:fill="FFFFFF"/>
            <w:tcMar>
              <w:top w:w="70" w:type="dxa"/>
              <w:left w:w="120" w:type="dxa"/>
              <w:bottom w:w="70" w:type="dxa"/>
              <w:right w:w="120" w:type="dxa"/>
            </w:tcMar>
          </w:tcPr>
          <w:p w14:paraId="4F97BD3F" w14:textId="77777777" w:rsidR="00773FB3" w:rsidRDefault="00120609">
            <w:r>
              <w:rPr>
                <w:sz w:val="19"/>
                <w:szCs w:val="19"/>
              </w:rPr>
              <w:t>Resolution time in hours (</w:t>
            </w:r>
            <w:proofErr w:type="spellStart"/>
            <w:r>
              <w:rPr>
                <w:sz w:val="19"/>
                <w:szCs w:val="19"/>
              </w:rPr>
              <w:t>Resolution_Date</w:t>
            </w:r>
            <w:proofErr w:type="spellEnd"/>
            <w:r>
              <w:rPr>
                <w:sz w:val="19"/>
                <w:szCs w:val="19"/>
              </w:rPr>
              <w:t xml:space="preserve"> − </w:t>
            </w:r>
            <w:proofErr w:type="spellStart"/>
            <w:r>
              <w:rPr>
                <w:sz w:val="19"/>
                <w:szCs w:val="19"/>
              </w:rPr>
              <w:t>Created_Date</w:t>
            </w:r>
            <w:proofErr w:type="spellEnd"/>
            <w:r>
              <w:rPr>
                <w:sz w:val="19"/>
                <w:szCs w:val="19"/>
              </w:rPr>
              <w:t>)</w:t>
            </w:r>
          </w:p>
        </w:tc>
      </w:tr>
      <w:tr w:rsidR="00773FB3" w14:paraId="4F97BD44" w14:textId="77777777">
        <w:tc>
          <w:tcPr>
            <w:tcW w:w="2200" w:type="dxa"/>
            <w:shd w:val="clear" w:color="auto" w:fill="F2F6FA"/>
            <w:tcMar>
              <w:top w:w="70" w:type="dxa"/>
              <w:left w:w="120" w:type="dxa"/>
              <w:bottom w:w="70" w:type="dxa"/>
              <w:right w:w="120" w:type="dxa"/>
            </w:tcMar>
          </w:tcPr>
          <w:p w14:paraId="4F97BD41" w14:textId="77777777" w:rsidR="00773FB3" w:rsidRDefault="00120609">
            <w:r>
              <w:rPr>
                <w:sz w:val="19"/>
                <w:szCs w:val="19"/>
              </w:rPr>
              <w:t>Priority</w:t>
            </w:r>
          </w:p>
        </w:tc>
        <w:tc>
          <w:tcPr>
            <w:tcW w:w="1600" w:type="dxa"/>
            <w:shd w:val="clear" w:color="auto" w:fill="F2F6FA"/>
            <w:tcMar>
              <w:top w:w="70" w:type="dxa"/>
              <w:left w:w="120" w:type="dxa"/>
              <w:bottom w:w="70" w:type="dxa"/>
              <w:right w:w="120" w:type="dxa"/>
            </w:tcMar>
          </w:tcPr>
          <w:p w14:paraId="4F97BD42" w14:textId="77777777" w:rsidR="00773FB3" w:rsidRDefault="00120609">
            <w:r>
              <w:rPr>
                <w:sz w:val="19"/>
                <w:szCs w:val="19"/>
              </w:rPr>
              <w:t>Text</w:t>
            </w:r>
          </w:p>
        </w:tc>
        <w:tc>
          <w:tcPr>
            <w:tcW w:w="5200" w:type="dxa"/>
            <w:shd w:val="clear" w:color="auto" w:fill="F2F6FA"/>
            <w:tcMar>
              <w:top w:w="70" w:type="dxa"/>
              <w:left w:w="120" w:type="dxa"/>
              <w:bottom w:w="70" w:type="dxa"/>
              <w:right w:w="120" w:type="dxa"/>
            </w:tcMar>
          </w:tcPr>
          <w:p w14:paraId="4F97BD43" w14:textId="77777777" w:rsidR="00773FB3" w:rsidRDefault="00120609">
            <w:r>
              <w:rPr>
                <w:sz w:val="19"/>
                <w:szCs w:val="19"/>
              </w:rPr>
              <w:t>Ticket priority level (Low / Medium / High / Critical)</w:t>
            </w:r>
          </w:p>
        </w:tc>
      </w:tr>
      <w:tr w:rsidR="00773FB3" w14:paraId="4F97BD48" w14:textId="77777777">
        <w:tc>
          <w:tcPr>
            <w:tcW w:w="2200" w:type="dxa"/>
            <w:shd w:val="clear" w:color="auto" w:fill="FFFFFF"/>
            <w:tcMar>
              <w:top w:w="70" w:type="dxa"/>
              <w:left w:w="120" w:type="dxa"/>
              <w:bottom w:w="70" w:type="dxa"/>
              <w:right w:w="120" w:type="dxa"/>
            </w:tcMar>
          </w:tcPr>
          <w:p w14:paraId="4F97BD45" w14:textId="77777777" w:rsidR="00773FB3" w:rsidRDefault="00120609">
            <w:proofErr w:type="spellStart"/>
            <w:r>
              <w:rPr>
                <w:sz w:val="19"/>
                <w:szCs w:val="19"/>
              </w:rPr>
              <w:t>Priority_Score</w:t>
            </w:r>
            <w:proofErr w:type="spellEnd"/>
          </w:p>
        </w:tc>
        <w:tc>
          <w:tcPr>
            <w:tcW w:w="1600" w:type="dxa"/>
            <w:shd w:val="clear" w:color="auto" w:fill="FFFFFF"/>
            <w:tcMar>
              <w:top w:w="70" w:type="dxa"/>
              <w:left w:w="120" w:type="dxa"/>
              <w:bottom w:w="70" w:type="dxa"/>
              <w:right w:w="120" w:type="dxa"/>
            </w:tcMar>
          </w:tcPr>
          <w:p w14:paraId="4F97BD46" w14:textId="77777777" w:rsidR="00773FB3" w:rsidRDefault="00120609">
            <w:r>
              <w:rPr>
                <w:sz w:val="19"/>
                <w:szCs w:val="19"/>
              </w:rPr>
              <w:t>Numeric</w:t>
            </w:r>
          </w:p>
        </w:tc>
        <w:tc>
          <w:tcPr>
            <w:tcW w:w="5200" w:type="dxa"/>
            <w:shd w:val="clear" w:color="auto" w:fill="FFFFFF"/>
            <w:tcMar>
              <w:top w:w="70" w:type="dxa"/>
              <w:left w:w="120" w:type="dxa"/>
              <w:bottom w:w="70" w:type="dxa"/>
              <w:right w:w="120" w:type="dxa"/>
            </w:tcMar>
          </w:tcPr>
          <w:p w14:paraId="4F97BD47" w14:textId="77777777" w:rsidR="00773FB3" w:rsidRDefault="00120609">
            <w:r>
              <w:rPr>
                <w:sz w:val="19"/>
                <w:szCs w:val="19"/>
              </w:rPr>
              <w:t>Numeric encoding of Priority (Low=1, Medium=2, High=3)</w:t>
            </w:r>
          </w:p>
        </w:tc>
      </w:tr>
      <w:tr w:rsidR="00773FB3" w14:paraId="4F97BD4C" w14:textId="77777777">
        <w:tc>
          <w:tcPr>
            <w:tcW w:w="2200" w:type="dxa"/>
            <w:shd w:val="clear" w:color="auto" w:fill="F2F6FA"/>
            <w:tcMar>
              <w:top w:w="70" w:type="dxa"/>
              <w:left w:w="120" w:type="dxa"/>
              <w:bottom w:w="70" w:type="dxa"/>
              <w:right w:w="120" w:type="dxa"/>
            </w:tcMar>
          </w:tcPr>
          <w:p w14:paraId="4F97BD49" w14:textId="77777777" w:rsidR="00773FB3" w:rsidRDefault="00120609">
            <w:r>
              <w:rPr>
                <w:sz w:val="19"/>
                <w:szCs w:val="19"/>
              </w:rPr>
              <w:t>Queue</w:t>
            </w:r>
          </w:p>
        </w:tc>
        <w:tc>
          <w:tcPr>
            <w:tcW w:w="1600" w:type="dxa"/>
            <w:shd w:val="clear" w:color="auto" w:fill="F2F6FA"/>
            <w:tcMar>
              <w:top w:w="70" w:type="dxa"/>
              <w:left w:w="120" w:type="dxa"/>
              <w:bottom w:w="70" w:type="dxa"/>
              <w:right w:w="120" w:type="dxa"/>
            </w:tcMar>
          </w:tcPr>
          <w:p w14:paraId="4F97BD4A" w14:textId="77777777" w:rsidR="00773FB3" w:rsidRDefault="00120609">
            <w:r>
              <w:rPr>
                <w:sz w:val="19"/>
                <w:szCs w:val="19"/>
              </w:rPr>
              <w:t>Text</w:t>
            </w:r>
          </w:p>
        </w:tc>
        <w:tc>
          <w:tcPr>
            <w:tcW w:w="5200" w:type="dxa"/>
            <w:shd w:val="clear" w:color="auto" w:fill="F2F6FA"/>
            <w:tcMar>
              <w:top w:w="70" w:type="dxa"/>
              <w:left w:w="120" w:type="dxa"/>
              <w:bottom w:w="70" w:type="dxa"/>
              <w:right w:w="120" w:type="dxa"/>
            </w:tcMar>
          </w:tcPr>
          <w:p w14:paraId="4F97BD4B" w14:textId="77777777" w:rsidR="00773FB3" w:rsidRDefault="00120609">
            <w:r>
              <w:rPr>
                <w:sz w:val="19"/>
                <w:szCs w:val="19"/>
              </w:rPr>
              <w:t>Support team queue derived from Category (see Section 5.3)</w:t>
            </w:r>
          </w:p>
        </w:tc>
      </w:tr>
    </w:tbl>
    <w:p w14:paraId="4F97BD4D" w14:textId="77777777" w:rsidR="00773FB3" w:rsidRDefault="00120609">
      <w:pPr>
        <w:spacing w:after="160" w:line="300" w:lineRule="auto"/>
        <w:jc w:val="both"/>
      </w:pPr>
      <w:r>
        <w:t>The cleaned dataset was exported as IT_Support_Tickets_Cleaned.xlsx and used as the single source of truth for all subsequent modules.</w:t>
      </w:r>
    </w:p>
    <w:p w14:paraId="4F97BD4E" w14:textId="77777777" w:rsidR="00773FB3" w:rsidRDefault="00120609">
      <w:r>
        <w:br w:type="page"/>
      </w:r>
    </w:p>
    <w:p w14:paraId="4F97BD4F" w14:textId="77777777" w:rsidR="00773FB3" w:rsidRDefault="00120609">
      <w:pPr>
        <w:pStyle w:val="Heading1"/>
        <w:pBdr>
          <w:bottom w:val="single" w:sz="6" w:space="4" w:color="2E75B6"/>
        </w:pBdr>
        <w:spacing w:before="400" w:after="200"/>
      </w:pPr>
      <w:r>
        <w:rPr>
          <w:b/>
          <w:bCs/>
          <w:color w:val="1F3864"/>
          <w:sz w:val="30"/>
          <w:szCs w:val="30"/>
        </w:rPr>
        <w:lastRenderedPageBreak/>
        <w:t>5. Exploratory Data Analysis</w:t>
      </w:r>
    </w:p>
    <w:p w14:paraId="4F97BD50" w14:textId="77777777" w:rsidR="00773FB3" w:rsidRDefault="00120609">
      <w:pPr>
        <w:spacing w:after="160" w:line="300" w:lineRule="auto"/>
        <w:jc w:val="both"/>
      </w:pPr>
      <w:r>
        <w:t>Module 3 converts the cleaned ticket data into visual evidence of how many tickets exist, of what type, in which category, and through which support queue.</w:t>
      </w:r>
    </w:p>
    <w:p w14:paraId="4F97BD51" w14:textId="77777777" w:rsidR="00773FB3" w:rsidRDefault="00120609">
      <w:pPr>
        <w:pStyle w:val="Heading2"/>
        <w:spacing w:before="280" w:after="140"/>
      </w:pPr>
      <w:r>
        <w:rPr>
          <w:b/>
          <w:bCs/>
          <w:color w:val="2E75B6"/>
          <w:sz w:val="24"/>
          <w:szCs w:val="24"/>
        </w:rPr>
        <w:t>5.1 Ticket Type and Priority Distribution</w:t>
      </w:r>
    </w:p>
    <w:tbl>
      <w:tblPr>
        <w:tblW w:w="5000" w:type="pct"/>
        <w:tblCellMar>
          <w:left w:w="10" w:type="dxa"/>
          <w:right w:w="10" w:type="dxa"/>
        </w:tblCellMar>
        <w:tblLook w:val="04A0" w:firstRow="1" w:lastRow="0" w:firstColumn="1" w:lastColumn="0" w:noHBand="0" w:noVBand="1"/>
      </w:tblPr>
      <w:tblGrid>
        <w:gridCol w:w="5020"/>
        <w:gridCol w:w="5020"/>
      </w:tblGrid>
      <w:tr w:rsidR="00773FB3" w14:paraId="4F97BD54" w14:textId="77777777">
        <w:tc>
          <w:tcPr>
            <w:tcW w:w="2500" w:type="pct"/>
          </w:tcPr>
          <w:p w14:paraId="4F97BD52" w14:textId="77777777" w:rsidR="00773FB3" w:rsidRDefault="00120609">
            <w:pPr>
              <w:jc w:val="center"/>
            </w:pPr>
            <w:r>
              <w:rPr>
                <w:noProof/>
              </w:rPr>
              <w:drawing>
                <wp:inline distT="0" distB="0" distL="0" distR="0" wp14:anchorId="4F97BDD4" wp14:editId="4F97BDD5">
                  <wp:extent cx="2857500" cy="2047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2047875"/>
                          </a:xfrm>
                          <a:prstGeom prst="rect">
                            <a:avLst/>
                          </a:prstGeom>
                        </pic:spPr>
                      </pic:pic>
                    </a:graphicData>
                  </a:graphic>
                </wp:inline>
              </w:drawing>
            </w:r>
          </w:p>
        </w:tc>
        <w:tc>
          <w:tcPr>
            <w:tcW w:w="2500" w:type="pct"/>
          </w:tcPr>
          <w:p w14:paraId="4F97BD53" w14:textId="77777777" w:rsidR="00773FB3" w:rsidRDefault="00120609">
            <w:pPr>
              <w:jc w:val="center"/>
            </w:pPr>
            <w:r>
              <w:rPr>
                <w:noProof/>
              </w:rPr>
              <w:drawing>
                <wp:inline distT="0" distB="0" distL="0" distR="0" wp14:anchorId="4F97BDD6" wp14:editId="4F97BDD7">
                  <wp:extent cx="2857500" cy="2047875"/>
                  <wp:effectExtent l="0" t="0" r="0" b="0"/>
                  <wp:docPr id="54320033" name="Picture 5432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2047875"/>
                          </a:xfrm>
                          <a:prstGeom prst="rect">
                            <a:avLst/>
                          </a:prstGeom>
                        </pic:spPr>
                      </pic:pic>
                    </a:graphicData>
                  </a:graphic>
                </wp:inline>
              </w:drawing>
            </w:r>
          </w:p>
        </w:tc>
      </w:tr>
    </w:tbl>
    <w:p w14:paraId="4F97BD55" w14:textId="77777777" w:rsidR="00773FB3" w:rsidRDefault="00120609">
      <w:pPr>
        <w:spacing w:before="60" w:after="260"/>
        <w:jc w:val="center"/>
      </w:pPr>
      <w:r>
        <w:rPr>
          <w:i/>
          <w:iCs/>
          <w:color w:val="595959"/>
          <w:sz w:val="18"/>
          <w:szCs w:val="18"/>
        </w:rPr>
        <w:t>Figure 5.1 — Ticket Type Distribution (left) and Priority Distribution (right)</w:t>
      </w:r>
    </w:p>
    <w:p w14:paraId="4F97BD56" w14:textId="77777777" w:rsidR="00773FB3" w:rsidRDefault="00120609">
      <w:pPr>
        <w:spacing w:after="160" w:line="300" w:lineRule="auto"/>
        <w:jc w:val="both"/>
      </w:pPr>
      <w:r>
        <w:t>Ticket volume is close to evenly split across the three ticket types, with Requests (3,421) marginally ahead of Problems (3,310) and Incidents (3,269). Priority levels are similarly balanced, with Medium-priority tickets (2,551) the largest single group, closely followed by Critical (2,498), High (2,481), and Low (2,470).</w:t>
      </w:r>
    </w:p>
    <w:p w14:paraId="4F97BD57" w14:textId="77777777" w:rsidR="00773FB3" w:rsidRDefault="00120609">
      <w:pPr>
        <w:pStyle w:val="Heading2"/>
        <w:spacing w:before="280" w:after="140"/>
      </w:pPr>
      <w:r>
        <w:rPr>
          <w:b/>
          <w:bCs/>
          <w:color w:val="2E75B6"/>
          <w:sz w:val="24"/>
          <w:szCs w:val="24"/>
        </w:rPr>
        <w:t>5.2 Category and Cluster Distribution</w:t>
      </w:r>
    </w:p>
    <w:tbl>
      <w:tblPr>
        <w:tblW w:w="5000" w:type="pct"/>
        <w:tblCellMar>
          <w:left w:w="10" w:type="dxa"/>
          <w:right w:w="10" w:type="dxa"/>
        </w:tblCellMar>
        <w:tblLook w:val="04A0" w:firstRow="1" w:lastRow="0" w:firstColumn="1" w:lastColumn="0" w:noHBand="0" w:noVBand="1"/>
      </w:tblPr>
      <w:tblGrid>
        <w:gridCol w:w="5020"/>
        <w:gridCol w:w="5020"/>
      </w:tblGrid>
      <w:tr w:rsidR="00773FB3" w14:paraId="4F97BD5A" w14:textId="77777777">
        <w:tc>
          <w:tcPr>
            <w:tcW w:w="2500" w:type="pct"/>
          </w:tcPr>
          <w:p w14:paraId="4F97BD58" w14:textId="77777777" w:rsidR="00773FB3" w:rsidRDefault="00120609">
            <w:pPr>
              <w:jc w:val="center"/>
            </w:pPr>
            <w:r>
              <w:rPr>
                <w:noProof/>
              </w:rPr>
              <w:drawing>
                <wp:inline distT="0" distB="0" distL="0" distR="0" wp14:anchorId="4F97BDD8" wp14:editId="4F97BDD9">
                  <wp:extent cx="2857500" cy="2114550"/>
                  <wp:effectExtent l="0" t="0" r="0" b="0"/>
                  <wp:docPr id="1063304720" name="Picture 1063304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57500" cy="2114550"/>
                          </a:xfrm>
                          <a:prstGeom prst="rect">
                            <a:avLst/>
                          </a:prstGeom>
                        </pic:spPr>
                      </pic:pic>
                    </a:graphicData>
                  </a:graphic>
                </wp:inline>
              </w:drawing>
            </w:r>
          </w:p>
        </w:tc>
        <w:tc>
          <w:tcPr>
            <w:tcW w:w="2500" w:type="pct"/>
          </w:tcPr>
          <w:p w14:paraId="4F97BD59" w14:textId="77777777" w:rsidR="00773FB3" w:rsidRDefault="00120609">
            <w:pPr>
              <w:jc w:val="center"/>
            </w:pPr>
            <w:r>
              <w:rPr>
                <w:noProof/>
              </w:rPr>
              <w:drawing>
                <wp:inline distT="0" distB="0" distL="0" distR="0" wp14:anchorId="4F97BDDA" wp14:editId="4F97BDDB">
                  <wp:extent cx="2857500" cy="2076450"/>
                  <wp:effectExtent l="0" t="0" r="0" b="0"/>
                  <wp:docPr id="639533411" name="Picture 63953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857500" cy="2076450"/>
                          </a:xfrm>
                          <a:prstGeom prst="rect">
                            <a:avLst/>
                          </a:prstGeom>
                        </pic:spPr>
                      </pic:pic>
                    </a:graphicData>
                  </a:graphic>
                </wp:inline>
              </w:drawing>
            </w:r>
          </w:p>
        </w:tc>
      </w:tr>
    </w:tbl>
    <w:p w14:paraId="4F97BD5B" w14:textId="77777777" w:rsidR="00773FB3" w:rsidRDefault="00120609">
      <w:pPr>
        <w:spacing w:before="60" w:after="260"/>
        <w:jc w:val="center"/>
      </w:pPr>
      <w:r>
        <w:rPr>
          <w:i/>
          <w:iCs/>
          <w:color w:val="595959"/>
          <w:sz w:val="18"/>
          <w:szCs w:val="18"/>
        </w:rPr>
        <w:t>Figure 5.2 — Category Distribution (left) and Cluster Distribution (right)</w:t>
      </w:r>
    </w:p>
    <w:p w14:paraId="4F97BD5C" w14:textId="77777777" w:rsidR="00773FB3" w:rsidRDefault="00120609">
      <w:pPr>
        <w:spacing w:after="160" w:line="300" w:lineRule="auto"/>
        <w:jc w:val="both"/>
      </w:pPr>
      <w:r>
        <w:t>Software (1,309), Security (1,278), and Hardware (1,274) are the most common issue categories, while Network (1,206) is the least common — a spread of little more than 100 tickets across all eight categories. Tickets are grouped into 25 similarity-based clusters of broadly comparable size, indicating that the clustering approach segmented the ticket population fairly evenly rather than concentrating volume in a few dominant clusters.</w:t>
      </w:r>
    </w:p>
    <w:p w14:paraId="4F97BD5D" w14:textId="77777777" w:rsidR="00773FB3" w:rsidRDefault="00120609">
      <w:pPr>
        <w:pStyle w:val="Heading2"/>
        <w:spacing w:before="280" w:after="140"/>
      </w:pPr>
      <w:r>
        <w:rPr>
          <w:b/>
          <w:bCs/>
          <w:color w:val="2E75B6"/>
          <w:sz w:val="24"/>
          <w:szCs w:val="24"/>
        </w:rPr>
        <w:t>5.3 Queue Mapping</w:t>
      </w:r>
    </w:p>
    <w:p w14:paraId="4F97BD5E" w14:textId="77777777" w:rsidR="00773FB3" w:rsidRDefault="00120609">
      <w:pPr>
        <w:spacing w:after="160" w:line="300" w:lineRule="auto"/>
        <w:jc w:val="both"/>
      </w:pPr>
      <w:r>
        <w:lastRenderedPageBreak/>
        <w:t>Each issue Category was mapped to the support queue responsible for handling it, translating raw category counts into an operational view of team workload.</w:t>
      </w:r>
    </w:p>
    <w:tbl>
      <w:tblPr>
        <w:tblW w:w="5000" w:type="pct"/>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5015"/>
        <w:gridCol w:w="5015"/>
      </w:tblGrid>
      <w:tr w:rsidR="00773FB3" w14:paraId="4F97BD61" w14:textId="77777777">
        <w:trPr>
          <w:tblHeader/>
        </w:trPr>
        <w:tc>
          <w:tcPr>
            <w:tcW w:w="4500" w:type="dxa"/>
            <w:shd w:val="clear" w:color="auto" w:fill="1F3864"/>
            <w:tcMar>
              <w:top w:w="80" w:type="dxa"/>
              <w:left w:w="120" w:type="dxa"/>
              <w:bottom w:w="80" w:type="dxa"/>
              <w:right w:w="120" w:type="dxa"/>
            </w:tcMar>
            <w:vAlign w:val="center"/>
          </w:tcPr>
          <w:p w14:paraId="4F97BD5F" w14:textId="77777777" w:rsidR="00773FB3" w:rsidRDefault="00120609">
            <w:r>
              <w:rPr>
                <w:b/>
                <w:bCs/>
                <w:color w:val="FFFFFF"/>
                <w:sz w:val="19"/>
                <w:szCs w:val="19"/>
              </w:rPr>
              <w:t>Issue Category</w:t>
            </w:r>
          </w:p>
        </w:tc>
        <w:tc>
          <w:tcPr>
            <w:tcW w:w="4500" w:type="dxa"/>
            <w:shd w:val="clear" w:color="auto" w:fill="1F3864"/>
            <w:tcMar>
              <w:top w:w="80" w:type="dxa"/>
              <w:left w:w="120" w:type="dxa"/>
              <w:bottom w:w="80" w:type="dxa"/>
              <w:right w:w="120" w:type="dxa"/>
            </w:tcMar>
            <w:vAlign w:val="center"/>
          </w:tcPr>
          <w:p w14:paraId="4F97BD60" w14:textId="77777777" w:rsidR="00773FB3" w:rsidRDefault="00120609">
            <w:r>
              <w:rPr>
                <w:b/>
                <w:bCs/>
                <w:color w:val="FFFFFF"/>
                <w:sz w:val="19"/>
                <w:szCs w:val="19"/>
              </w:rPr>
              <w:t>Support Queue</w:t>
            </w:r>
          </w:p>
        </w:tc>
      </w:tr>
      <w:tr w:rsidR="00773FB3" w14:paraId="4F97BD64" w14:textId="77777777">
        <w:tc>
          <w:tcPr>
            <w:tcW w:w="4500" w:type="dxa"/>
            <w:shd w:val="clear" w:color="auto" w:fill="F2F6FA"/>
            <w:tcMar>
              <w:top w:w="70" w:type="dxa"/>
              <w:left w:w="120" w:type="dxa"/>
              <w:bottom w:w="70" w:type="dxa"/>
              <w:right w:w="120" w:type="dxa"/>
            </w:tcMar>
          </w:tcPr>
          <w:p w14:paraId="4F97BD62" w14:textId="77777777" w:rsidR="00773FB3" w:rsidRDefault="00120609">
            <w:r>
              <w:rPr>
                <w:sz w:val="19"/>
                <w:szCs w:val="19"/>
              </w:rPr>
              <w:t>Access</w:t>
            </w:r>
          </w:p>
        </w:tc>
        <w:tc>
          <w:tcPr>
            <w:tcW w:w="4500" w:type="dxa"/>
            <w:shd w:val="clear" w:color="auto" w:fill="F2F6FA"/>
            <w:tcMar>
              <w:top w:w="70" w:type="dxa"/>
              <w:left w:w="120" w:type="dxa"/>
              <w:bottom w:w="70" w:type="dxa"/>
              <w:right w:w="120" w:type="dxa"/>
            </w:tcMar>
          </w:tcPr>
          <w:p w14:paraId="4F97BD63" w14:textId="77777777" w:rsidR="00773FB3" w:rsidRDefault="00120609">
            <w:r>
              <w:rPr>
                <w:sz w:val="19"/>
                <w:szCs w:val="19"/>
              </w:rPr>
              <w:t>Technical Support</w:t>
            </w:r>
          </w:p>
        </w:tc>
      </w:tr>
      <w:tr w:rsidR="00773FB3" w14:paraId="4F97BD67" w14:textId="77777777">
        <w:tc>
          <w:tcPr>
            <w:tcW w:w="4500" w:type="dxa"/>
            <w:shd w:val="clear" w:color="auto" w:fill="FFFFFF"/>
            <w:tcMar>
              <w:top w:w="70" w:type="dxa"/>
              <w:left w:w="120" w:type="dxa"/>
              <w:bottom w:w="70" w:type="dxa"/>
              <w:right w:w="120" w:type="dxa"/>
            </w:tcMar>
          </w:tcPr>
          <w:p w14:paraId="4F97BD65" w14:textId="77777777" w:rsidR="00773FB3" w:rsidRDefault="00120609">
            <w:r>
              <w:rPr>
                <w:sz w:val="19"/>
                <w:szCs w:val="19"/>
              </w:rPr>
              <w:t>Integration</w:t>
            </w:r>
          </w:p>
        </w:tc>
        <w:tc>
          <w:tcPr>
            <w:tcW w:w="4500" w:type="dxa"/>
            <w:shd w:val="clear" w:color="auto" w:fill="FFFFFF"/>
            <w:tcMar>
              <w:top w:w="70" w:type="dxa"/>
              <w:left w:w="120" w:type="dxa"/>
              <w:bottom w:w="70" w:type="dxa"/>
              <w:right w:w="120" w:type="dxa"/>
            </w:tcMar>
          </w:tcPr>
          <w:p w14:paraId="4F97BD66" w14:textId="77777777" w:rsidR="00773FB3" w:rsidRDefault="00120609">
            <w:r>
              <w:rPr>
                <w:sz w:val="19"/>
                <w:szCs w:val="19"/>
              </w:rPr>
              <w:t>Application Support</w:t>
            </w:r>
          </w:p>
        </w:tc>
      </w:tr>
      <w:tr w:rsidR="00773FB3" w14:paraId="4F97BD6A" w14:textId="77777777">
        <w:tc>
          <w:tcPr>
            <w:tcW w:w="4500" w:type="dxa"/>
            <w:shd w:val="clear" w:color="auto" w:fill="F2F6FA"/>
            <w:tcMar>
              <w:top w:w="70" w:type="dxa"/>
              <w:left w:w="120" w:type="dxa"/>
              <w:bottom w:w="70" w:type="dxa"/>
              <w:right w:w="120" w:type="dxa"/>
            </w:tcMar>
          </w:tcPr>
          <w:p w14:paraId="4F97BD68" w14:textId="77777777" w:rsidR="00773FB3" w:rsidRDefault="00120609">
            <w:r>
              <w:rPr>
                <w:sz w:val="19"/>
                <w:szCs w:val="19"/>
              </w:rPr>
              <w:t>Bug</w:t>
            </w:r>
          </w:p>
        </w:tc>
        <w:tc>
          <w:tcPr>
            <w:tcW w:w="4500" w:type="dxa"/>
            <w:shd w:val="clear" w:color="auto" w:fill="F2F6FA"/>
            <w:tcMar>
              <w:top w:w="70" w:type="dxa"/>
              <w:left w:w="120" w:type="dxa"/>
              <w:bottom w:w="70" w:type="dxa"/>
              <w:right w:w="120" w:type="dxa"/>
            </w:tcMar>
          </w:tcPr>
          <w:p w14:paraId="4F97BD69" w14:textId="77777777" w:rsidR="00773FB3" w:rsidRDefault="00120609">
            <w:r>
              <w:rPr>
                <w:sz w:val="19"/>
                <w:szCs w:val="19"/>
              </w:rPr>
              <w:t>Development Team</w:t>
            </w:r>
          </w:p>
        </w:tc>
      </w:tr>
      <w:tr w:rsidR="00773FB3" w14:paraId="4F97BD6D" w14:textId="77777777">
        <w:tc>
          <w:tcPr>
            <w:tcW w:w="4500" w:type="dxa"/>
            <w:shd w:val="clear" w:color="auto" w:fill="FFFFFF"/>
            <w:tcMar>
              <w:top w:w="70" w:type="dxa"/>
              <w:left w:w="120" w:type="dxa"/>
              <w:bottom w:w="70" w:type="dxa"/>
              <w:right w:w="120" w:type="dxa"/>
            </w:tcMar>
          </w:tcPr>
          <w:p w14:paraId="4F97BD6B" w14:textId="77777777" w:rsidR="00773FB3" w:rsidRDefault="00120609">
            <w:r>
              <w:rPr>
                <w:sz w:val="19"/>
                <w:szCs w:val="19"/>
              </w:rPr>
              <w:t>Email</w:t>
            </w:r>
          </w:p>
        </w:tc>
        <w:tc>
          <w:tcPr>
            <w:tcW w:w="4500" w:type="dxa"/>
            <w:shd w:val="clear" w:color="auto" w:fill="FFFFFF"/>
            <w:tcMar>
              <w:top w:w="70" w:type="dxa"/>
              <w:left w:w="120" w:type="dxa"/>
              <w:bottom w:w="70" w:type="dxa"/>
              <w:right w:w="120" w:type="dxa"/>
            </w:tcMar>
          </w:tcPr>
          <w:p w14:paraId="4F97BD6C" w14:textId="77777777" w:rsidR="00773FB3" w:rsidRDefault="00120609">
            <w:r>
              <w:rPr>
                <w:sz w:val="19"/>
                <w:szCs w:val="19"/>
              </w:rPr>
              <w:t>Email Support</w:t>
            </w:r>
          </w:p>
        </w:tc>
      </w:tr>
      <w:tr w:rsidR="00773FB3" w14:paraId="4F97BD70" w14:textId="77777777">
        <w:tc>
          <w:tcPr>
            <w:tcW w:w="4500" w:type="dxa"/>
            <w:shd w:val="clear" w:color="auto" w:fill="F2F6FA"/>
            <w:tcMar>
              <w:top w:w="70" w:type="dxa"/>
              <w:left w:w="120" w:type="dxa"/>
              <w:bottom w:w="70" w:type="dxa"/>
              <w:right w:w="120" w:type="dxa"/>
            </w:tcMar>
          </w:tcPr>
          <w:p w14:paraId="4F97BD6E" w14:textId="77777777" w:rsidR="00773FB3" w:rsidRDefault="00120609">
            <w:r>
              <w:rPr>
                <w:sz w:val="19"/>
                <w:szCs w:val="19"/>
              </w:rPr>
              <w:t>Security</w:t>
            </w:r>
          </w:p>
        </w:tc>
        <w:tc>
          <w:tcPr>
            <w:tcW w:w="4500" w:type="dxa"/>
            <w:shd w:val="clear" w:color="auto" w:fill="F2F6FA"/>
            <w:tcMar>
              <w:top w:w="70" w:type="dxa"/>
              <w:left w:w="120" w:type="dxa"/>
              <w:bottom w:w="70" w:type="dxa"/>
              <w:right w:w="120" w:type="dxa"/>
            </w:tcMar>
          </w:tcPr>
          <w:p w14:paraId="4F97BD6F" w14:textId="77777777" w:rsidR="00773FB3" w:rsidRDefault="00120609">
            <w:r>
              <w:rPr>
                <w:sz w:val="19"/>
                <w:szCs w:val="19"/>
              </w:rPr>
              <w:t>Security Team</w:t>
            </w:r>
          </w:p>
        </w:tc>
      </w:tr>
      <w:tr w:rsidR="00773FB3" w14:paraId="4F97BD73" w14:textId="77777777">
        <w:tc>
          <w:tcPr>
            <w:tcW w:w="4500" w:type="dxa"/>
            <w:shd w:val="clear" w:color="auto" w:fill="FFFFFF"/>
            <w:tcMar>
              <w:top w:w="70" w:type="dxa"/>
              <w:left w:w="120" w:type="dxa"/>
              <w:bottom w:w="70" w:type="dxa"/>
              <w:right w:w="120" w:type="dxa"/>
            </w:tcMar>
          </w:tcPr>
          <w:p w14:paraId="4F97BD71" w14:textId="77777777" w:rsidR="00773FB3" w:rsidRDefault="00120609">
            <w:r>
              <w:rPr>
                <w:sz w:val="19"/>
                <w:szCs w:val="19"/>
              </w:rPr>
              <w:t>Network</w:t>
            </w:r>
          </w:p>
        </w:tc>
        <w:tc>
          <w:tcPr>
            <w:tcW w:w="4500" w:type="dxa"/>
            <w:shd w:val="clear" w:color="auto" w:fill="FFFFFF"/>
            <w:tcMar>
              <w:top w:w="70" w:type="dxa"/>
              <w:left w:w="120" w:type="dxa"/>
              <w:bottom w:w="70" w:type="dxa"/>
              <w:right w:w="120" w:type="dxa"/>
            </w:tcMar>
          </w:tcPr>
          <w:p w14:paraId="4F97BD72" w14:textId="77777777" w:rsidR="00773FB3" w:rsidRDefault="00120609">
            <w:r>
              <w:rPr>
                <w:sz w:val="19"/>
                <w:szCs w:val="19"/>
              </w:rPr>
              <w:t>Network Support</w:t>
            </w:r>
          </w:p>
        </w:tc>
      </w:tr>
      <w:tr w:rsidR="00773FB3" w14:paraId="4F97BD76" w14:textId="77777777">
        <w:tc>
          <w:tcPr>
            <w:tcW w:w="4500" w:type="dxa"/>
            <w:shd w:val="clear" w:color="auto" w:fill="F2F6FA"/>
            <w:tcMar>
              <w:top w:w="70" w:type="dxa"/>
              <w:left w:w="120" w:type="dxa"/>
              <w:bottom w:w="70" w:type="dxa"/>
              <w:right w:w="120" w:type="dxa"/>
            </w:tcMar>
          </w:tcPr>
          <w:p w14:paraId="4F97BD74" w14:textId="77777777" w:rsidR="00773FB3" w:rsidRDefault="00120609">
            <w:r>
              <w:rPr>
                <w:sz w:val="19"/>
                <w:szCs w:val="19"/>
              </w:rPr>
              <w:t>Software</w:t>
            </w:r>
          </w:p>
        </w:tc>
        <w:tc>
          <w:tcPr>
            <w:tcW w:w="4500" w:type="dxa"/>
            <w:shd w:val="clear" w:color="auto" w:fill="F2F6FA"/>
            <w:tcMar>
              <w:top w:w="70" w:type="dxa"/>
              <w:left w:w="120" w:type="dxa"/>
              <w:bottom w:w="70" w:type="dxa"/>
              <w:right w:w="120" w:type="dxa"/>
            </w:tcMar>
          </w:tcPr>
          <w:p w14:paraId="4F97BD75" w14:textId="77777777" w:rsidR="00773FB3" w:rsidRDefault="00120609">
            <w:r>
              <w:rPr>
                <w:sz w:val="19"/>
                <w:szCs w:val="19"/>
              </w:rPr>
              <w:t>Software Support</w:t>
            </w:r>
          </w:p>
        </w:tc>
      </w:tr>
      <w:tr w:rsidR="00773FB3" w14:paraId="4F97BD79" w14:textId="77777777">
        <w:tc>
          <w:tcPr>
            <w:tcW w:w="4500" w:type="dxa"/>
            <w:shd w:val="clear" w:color="auto" w:fill="FFFFFF"/>
            <w:tcMar>
              <w:top w:w="70" w:type="dxa"/>
              <w:left w:w="120" w:type="dxa"/>
              <w:bottom w:w="70" w:type="dxa"/>
              <w:right w:w="120" w:type="dxa"/>
            </w:tcMar>
          </w:tcPr>
          <w:p w14:paraId="4F97BD77" w14:textId="77777777" w:rsidR="00773FB3" w:rsidRDefault="00120609">
            <w:r>
              <w:rPr>
                <w:sz w:val="19"/>
                <w:szCs w:val="19"/>
              </w:rPr>
              <w:t>Hardware</w:t>
            </w:r>
          </w:p>
        </w:tc>
        <w:tc>
          <w:tcPr>
            <w:tcW w:w="4500" w:type="dxa"/>
            <w:shd w:val="clear" w:color="auto" w:fill="FFFFFF"/>
            <w:tcMar>
              <w:top w:w="70" w:type="dxa"/>
              <w:left w:w="120" w:type="dxa"/>
              <w:bottom w:w="70" w:type="dxa"/>
              <w:right w:w="120" w:type="dxa"/>
            </w:tcMar>
          </w:tcPr>
          <w:p w14:paraId="4F97BD78" w14:textId="77777777" w:rsidR="00773FB3" w:rsidRDefault="00120609">
            <w:r>
              <w:rPr>
                <w:sz w:val="19"/>
                <w:szCs w:val="19"/>
              </w:rPr>
              <w:t>Hardware Support</w:t>
            </w:r>
          </w:p>
        </w:tc>
      </w:tr>
    </w:tbl>
    <w:p w14:paraId="4F97BD7A" w14:textId="77777777" w:rsidR="00773FB3" w:rsidRDefault="00120609">
      <w:pPr>
        <w:spacing w:before="120" w:after="40"/>
        <w:jc w:val="center"/>
      </w:pPr>
      <w:r>
        <w:rPr>
          <w:noProof/>
        </w:rPr>
        <w:drawing>
          <wp:inline distT="0" distB="0" distL="0" distR="0" wp14:anchorId="4F97BDDC" wp14:editId="4F97BDDD">
            <wp:extent cx="3619500" cy="2581275"/>
            <wp:effectExtent l="0" t="0" r="0" b="0"/>
            <wp:docPr id="1048320424" name="Picture 1048320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19500" cy="2581275"/>
                    </a:xfrm>
                    <a:prstGeom prst="rect">
                      <a:avLst/>
                    </a:prstGeom>
                  </pic:spPr>
                </pic:pic>
              </a:graphicData>
            </a:graphic>
          </wp:inline>
        </w:drawing>
      </w:r>
    </w:p>
    <w:p w14:paraId="4F97BD7B" w14:textId="77777777" w:rsidR="00773FB3" w:rsidRDefault="00120609">
      <w:pPr>
        <w:spacing w:before="60" w:after="260"/>
        <w:jc w:val="center"/>
      </w:pPr>
      <w:r>
        <w:rPr>
          <w:i/>
          <w:iCs/>
          <w:color w:val="595959"/>
          <w:sz w:val="18"/>
          <w:szCs w:val="18"/>
        </w:rPr>
        <w:t>Figure 5.3 — Ticket Distribution by Queue</w:t>
      </w:r>
    </w:p>
    <w:p w14:paraId="4F97BD7C" w14:textId="77777777" w:rsidR="00773FB3" w:rsidRDefault="00120609">
      <w:pPr>
        <w:spacing w:after="160" w:line="300" w:lineRule="auto"/>
        <w:jc w:val="both"/>
      </w:pPr>
      <w:r>
        <w:t>This queue-level view is more actionable than the raw category breakdown: the queue with the tallest bar is the first place to look when assessing resourcing needs, since it reflects the actual operational load carried by each team rather than an abstract issue label.</w:t>
      </w:r>
    </w:p>
    <w:p w14:paraId="4F97BD7D" w14:textId="77777777" w:rsidR="00773FB3" w:rsidRDefault="00120609">
      <w:r>
        <w:br w:type="page"/>
      </w:r>
    </w:p>
    <w:p w14:paraId="4F97BD7E" w14:textId="77777777" w:rsidR="00773FB3" w:rsidRDefault="00120609">
      <w:pPr>
        <w:pStyle w:val="Heading1"/>
        <w:pBdr>
          <w:bottom w:val="single" w:sz="6" w:space="4" w:color="2E75B6"/>
        </w:pBdr>
        <w:spacing w:before="400" w:after="200"/>
      </w:pPr>
      <w:r>
        <w:rPr>
          <w:b/>
          <w:bCs/>
          <w:color w:val="1F3864"/>
          <w:sz w:val="30"/>
          <w:szCs w:val="30"/>
        </w:rPr>
        <w:lastRenderedPageBreak/>
        <w:t>6. Cluster and Similarity Analysis</w:t>
      </w:r>
    </w:p>
    <w:p w14:paraId="4F97BD7F" w14:textId="77777777" w:rsidR="00773FB3" w:rsidRDefault="00120609">
      <w:pPr>
        <w:spacing w:after="160" w:line="300" w:lineRule="auto"/>
        <w:jc w:val="both"/>
      </w:pPr>
      <w:r>
        <w:t xml:space="preserve">Module 4 examines team workload and the internal consistency of the 25 issue clusters, using </w:t>
      </w:r>
      <w:proofErr w:type="spellStart"/>
      <w:r>
        <w:t>Similarity_Score</w:t>
      </w:r>
      <w:proofErr w:type="spellEnd"/>
      <w:r>
        <w:t xml:space="preserve"> to measure how closely related the tickets within a cluster really are.</w:t>
      </w:r>
    </w:p>
    <w:p w14:paraId="4F97BD80" w14:textId="77777777" w:rsidR="00773FB3" w:rsidRDefault="00120609">
      <w:pPr>
        <w:pStyle w:val="Heading2"/>
        <w:spacing w:before="280" w:after="140"/>
      </w:pPr>
      <w:r>
        <w:rPr>
          <w:b/>
          <w:bCs/>
          <w:color w:val="2E75B6"/>
          <w:sz w:val="24"/>
          <w:szCs w:val="24"/>
        </w:rPr>
        <w:t>6.1 Team Workload and Cluster Size</w:t>
      </w:r>
    </w:p>
    <w:tbl>
      <w:tblPr>
        <w:tblW w:w="5000" w:type="pct"/>
        <w:tblCellMar>
          <w:left w:w="10" w:type="dxa"/>
          <w:right w:w="10" w:type="dxa"/>
        </w:tblCellMar>
        <w:tblLook w:val="04A0" w:firstRow="1" w:lastRow="0" w:firstColumn="1" w:lastColumn="0" w:noHBand="0" w:noVBand="1"/>
      </w:tblPr>
      <w:tblGrid>
        <w:gridCol w:w="5020"/>
        <w:gridCol w:w="5020"/>
      </w:tblGrid>
      <w:tr w:rsidR="00773FB3" w14:paraId="4F97BD83" w14:textId="77777777">
        <w:tc>
          <w:tcPr>
            <w:tcW w:w="2500" w:type="pct"/>
          </w:tcPr>
          <w:p w14:paraId="4F97BD81" w14:textId="77777777" w:rsidR="00773FB3" w:rsidRDefault="00120609">
            <w:pPr>
              <w:jc w:val="center"/>
            </w:pPr>
            <w:r>
              <w:rPr>
                <w:noProof/>
              </w:rPr>
              <w:drawing>
                <wp:inline distT="0" distB="0" distL="0" distR="0" wp14:anchorId="4F97BDDE" wp14:editId="4F97BDDF">
                  <wp:extent cx="2857500" cy="2162175"/>
                  <wp:effectExtent l="0" t="0" r="0" b="0"/>
                  <wp:docPr id="148484713" name="Picture 148484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2162175"/>
                          </a:xfrm>
                          <a:prstGeom prst="rect">
                            <a:avLst/>
                          </a:prstGeom>
                        </pic:spPr>
                      </pic:pic>
                    </a:graphicData>
                  </a:graphic>
                </wp:inline>
              </w:drawing>
            </w:r>
          </w:p>
        </w:tc>
        <w:tc>
          <w:tcPr>
            <w:tcW w:w="2500" w:type="pct"/>
          </w:tcPr>
          <w:p w14:paraId="4F97BD82" w14:textId="77777777" w:rsidR="00773FB3" w:rsidRDefault="00120609">
            <w:pPr>
              <w:jc w:val="center"/>
            </w:pPr>
            <w:r>
              <w:rPr>
                <w:noProof/>
              </w:rPr>
              <w:drawing>
                <wp:inline distT="0" distB="0" distL="0" distR="0" wp14:anchorId="4F97BDE0" wp14:editId="4F97BDE1">
                  <wp:extent cx="2857500" cy="1704975"/>
                  <wp:effectExtent l="0" t="0" r="0" b="0"/>
                  <wp:docPr id="160695639" name="Picture 16069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57500" cy="1704975"/>
                          </a:xfrm>
                          <a:prstGeom prst="rect">
                            <a:avLst/>
                          </a:prstGeom>
                        </pic:spPr>
                      </pic:pic>
                    </a:graphicData>
                  </a:graphic>
                </wp:inline>
              </w:drawing>
            </w:r>
          </w:p>
        </w:tc>
      </w:tr>
    </w:tbl>
    <w:p w14:paraId="4F97BD84" w14:textId="77777777" w:rsidR="00773FB3" w:rsidRDefault="00120609">
      <w:pPr>
        <w:spacing w:before="60" w:after="260"/>
        <w:jc w:val="center"/>
      </w:pPr>
      <w:r>
        <w:rPr>
          <w:i/>
          <w:iCs/>
          <w:color w:val="595959"/>
          <w:sz w:val="18"/>
          <w:szCs w:val="18"/>
        </w:rPr>
        <w:t>Figure 6.1 — Top Teams by Ticket Count (left) and Cluster Size Distribution (right)</w:t>
      </w:r>
    </w:p>
    <w:p w14:paraId="4F97BD85" w14:textId="77777777" w:rsidR="00773FB3" w:rsidRDefault="00120609">
      <w:pPr>
        <w:spacing w:after="160" w:line="300" w:lineRule="auto"/>
        <w:jc w:val="both"/>
      </w:pPr>
      <w:r>
        <w:t>Ticket ownership is distributed across six teams (L1, L2, L3, Application, Infrastructure, and Security), and cluster sizes range from roughly 340 to 448 tickets, confirming that no single cluster dominates the workload.</w:t>
      </w:r>
    </w:p>
    <w:p w14:paraId="4F97BD86" w14:textId="77777777" w:rsidR="00773FB3" w:rsidRDefault="00120609">
      <w:pPr>
        <w:pStyle w:val="Heading2"/>
        <w:spacing w:before="280" w:after="140"/>
      </w:pPr>
      <w:r>
        <w:rPr>
          <w:b/>
          <w:bCs/>
          <w:color w:val="2E75B6"/>
          <w:sz w:val="24"/>
          <w:szCs w:val="24"/>
        </w:rPr>
        <w:t>6.2 Similarity Within Clusters</w:t>
      </w:r>
    </w:p>
    <w:tbl>
      <w:tblPr>
        <w:tblW w:w="5000" w:type="pct"/>
        <w:tblCellMar>
          <w:left w:w="10" w:type="dxa"/>
          <w:right w:w="10" w:type="dxa"/>
        </w:tblCellMar>
        <w:tblLook w:val="04A0" w:firstRow="1" w:lastRow="0" w:firstColumn="1" w:lastColumn="0" w:noHBand="0" w:noVBand="1"/>
      </w:tblPr>
      <w:tblGrid>
        <w:gridCol w:w="5020"/>
        <w:gridCol w:w="5020"/>
      </w:tblGrid>
      <w:tr w:rsidR="00773FB3" w14:paraId="4F97BD89" w14:textId="77777777">
        <w:tc>
          <w:tcPr>
            <w:tcW w:w="2500" w:type="pct"/>
          </w:tcPr>
          <w:p w14:paraId="4F97BD87" w14:textId="77777777" w:rsidR="00773FB3" w:rsidRDefault="00120609">
            <w:pPr>
              <w:jc w:val="center"/>
            </w:pPr>
            <w:r>
              <w:rPr>
                <w:noProof/>
              </w:rPr>
              <w:drawing>
                <wp:inline distT="0" distB="0" distL="0" distR="0" wp14:anchorId="4F97BDE2" wp14:editId="4F97BDE3">
                  <wp:extent cx="2857500" cy="1714500"/>
                  <wp:effectExtent l="0" t="0" r="0" b="0"/>
                  <wp:docPr id="159396142" name="Picture 159396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857500" cy="1714500"/>
                          </a:xfrm>
                          <a:prstGeom prst="rect">
                            <a:avLst/>
                          </a:prstGeom>
                        </pic:spPr>
                      </pic:pic>
                    </a:graphicData>
                  </a:graphic>
                </wp:inline>
              </w:drawing>
            </w:r>
          </w:p>
        </w:tc>
        <w:tc>
          <w:tcPr>
            <w:tcW w:w="2500" w:type="pct"/>
          </w:tcPr>
          <w:p w14:paraId="4F97BD88" w14:textId="77777777" w:rsidR="00773FB3" w:rsidRDefault="00120609">
            <w:pPr>
              <w:jc w:val="center"/>
            </w:pPr>
            <w:r>
              <w:rPr>
                <w:noProof/>
              </w:rPr>
              <w:drawing>
                <wp:inline distT="0" distB="0" distL="0" distR="0" wp14:anchorId="4F97BDE4" wp14:editId="4F97BDE5">
                  <wp:extent cx="2857500" cy="2343150"/>
                  <wp:effectExtent l="0" t="0" r="0" b="0"/>
                  <wp:docPr id="55711817" name="Picture 55711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857500" cy="2343150"/>
                          </a:xfrm>
                          <a:prstGeom prst="rect">
                            <a:avLst/>
                          </a:prstGeom>
                        </pic:spPr>
                      </pic:pic>
                    </a:graphicData>
                  </a:graphic>
                </wp:inline>
              </w:drawing>
            </w:r>
          </w:p>
        </w:tc>
      </w:tr>
    </w:tbl>
    <w:p w14:paraId="4F97BD8A" w14:textId="77777777" w:rsidR="00773FB3" w:rsidRDefault="00120609">
      <w:pPr>
        <w:spacing w:before="60" w:after="260"/>
        <w:jc w:val="center"/>
      </w:pPr>
      <w:r>
        <w:rPr>
          <w:i/>
          <w:iCs/>
          <w:color w:val="595959"/>
          <w:sz w:val="18"/>
          <w:szCs w:val="18"/>
        </w:rPr>
        <w:t>Figure 6.2 — Average Similarity Score by Cluster (left) and Similarity Score Spread by Cluster (right)</w:t>
      </w:r>
    </w:p>
    <w:p w14:paraId="4F97BD8B" w14:textId="77777777" w:rsidR="00773FB3" w:rsidRDefault="00120609">
      <w:pPr>
        <w:spacing w:after="160" w:line="300" w:lineRule="auto"/>
        <w:jc w:val="both"/>
      </w:pPr>
      <w:r>
        <w:t>The average similarity score across all clusters is approximately 0.75, with the tightest clusters (such as Cluster_11 and Cluster_13) averaging above 0.75 and the loosest slightly below 0.73. The boxplot view confirms that similarity scores are fairly consistent within each cluster, with only modest spread and few extreme outliers, suggesting the clustering logic groups genuinely related tickets.</w:t>
      </w:r>
    </w:p>
    <w:p w14:paraId="4F97BD8C" w14:textId="77777777" w:rsidR="00773FB3" w:rsidRDefault="00120609">
      <w:pPr>
        <w:pStyle w:val="Heading2"/>
        <w:spacing w:before="280" w:after="140"/>
      </w:pPr>
      <w:r>
        <w:rPr>
          <w:b/>
          <w:bCs/>
          <w:color w:val="2E75B6"/>
          <w:sz w:val="24"/>
          <w:szCs w:val="24"/>
        </w:rPr>
        <w:t>6.3 Cluster Composition and Resolution Link</w:t>
      </w:r>
    </w:p>
    <w:tbl>
      <w:tblPr>
        <w:tblW w:w="5000" w:type="pct"/>
        <w:tblCellMar>
          <w:left w:w="10" w:type="dxa"/>
          <w:right w:w="10" w:type="dxa"/>
        </w:tblCellMar>
        <w:tblLook w:val="04A0" w:firstRow="1" w:lastRow="0" w:firstColumn="1" w:lastColumn="0" w:noHBand="0" w:noVBand="1"/>
      </w:tblPr>
      <w:tblGrid>
        <w:gridCol w:w="5020"/>
        <w:gridCol w:w="5020"/>
      </w:tblGrid>
      <w:tr w:rsidR="00773FB3" w14:paraId="4F97BD8F" w14:textId="77777777">
        <w:tc>
          <w:tcPr>
            <w:tcW w:w="2500" w:type="pct"/>
          </w:tcPr>
          <w:p w14:paraId="4F97BD8D" w14:textId="77777777" w:rsidR="00773FB3" w:rsidRDefault="00120609">
            <w:pPr>
              <w:jc w:val="center"/>
            </w:pPr>
            <w:r>
              <w:rPr>
                <w:noProof/>
              </w:rPr>
              <w:lastRenderedPageBreak/>
              <w:drawing>
                <wp:inline distT="0" distB="0" distL="0" distR="0" wp14:anchorId="4F97BDE6" wp14:editId="4F97BDE7">
                  <wp:extent cx="2857500" cy="1676400"/>
                  <wp:effectExtent l="0" t="0" r="0" b="0"/>
                  <wp:docPr id="1023024965" name="Picture 1023024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857500" cy="1676400"/>
                          </a:xfrm>
                          <a:prstGeom prst="rect">
                            <a:avLst/>
                          </a:prstGeom>
                        </pic:spPr>
                      </pic:pic>
                    </a:graphicData>
                  </a:graphic>
                </wp:inline>
              </w:drawing>
            </w:r>
          </w:p>
        </w:tc>
        <w:tc>
          <w:tcPr>
            <w:tcW w:w="2500" w:type="pct"/>
          </w:tcPr>
          <w:p w14:paraId="4F97BD8E" w14:textId="77777777" w:rsidR="00773FB3" w:rsidRDefault="00120609">
            <w:pPr>
              <w:jc w:val="center"/>
            </w:pPr>
            <w:r>
              <w:rPr>
                <w:noProof/>
              </w:rPr>
              <w:drawing>
                <wp:inline distT="0" distB="0" distL="0" distR="0" wp14:anchorId="4F97BDE8" wp14:editId="4F97BDE9">
                  <wp:extent cx="2857500" cy="1933575"/>
                  <wp:effectExtent l="0" t="0" r="0" b="0"/>
                  <wp:docPr id="318950614" name="Picture 318950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57500" cy="1933575"/>
                          </a:xfrm>
                          <a:prstGeom prst="rect">
                            <a:avLst/>
                          </a:prstGeom>
                        </pic:spPr>
                      </pic:pic>
                    </a:graphicData>
                  </a:graphic>
                </wp:inline>
              </w:drawing>
            </w:r>
          </w:p>
        </w:tc>
      </w:tr>
    </w:tbl>
    <w:p w14:paraId="4F97BD90" w14:textId="77777777" w:rsidR="00773FB3" w:rsidRDefault="00120609">
      <w:pPr>
        <w:spacing w:before="60" w:after="260"/>
        <w:jc w:val="center"/>
      </w:pPr>
      <w:r>
        <w:rPr>
          <w:i/>
          <w:iCs/>
          <w:color w:val="595959"/>
          <w:sz w:val="18"/>
          <w:szCs w:val="18"/>
        </w:rPr>
        <w:t>Figure 6.3 — Cluster Size vs Ticket Type (left) and Similarity Score vs Resolution Duration (right)</w:t>
      </w:r>
    </w:p>
    <w:p w14:paraId="4F97BD91" w14:textId="77777777" w:rsidR="00773FB3" w:rsidRDefault="00120609">
      <w:pPr>
        <w:spacing w:after="160" w:line="300" w:lineRule="auto"/>
        <w:jc w:val="both"/>
      </w:pPr>
      <w:r>
        <w:t>Each cluster contains a mix of Requests, Problems, and Incidents rather than a single ticket type, meaning clusters group tickets by subject matter rather than by process stage. The scatter of similarity against resolution duration shows no strong linear relationship — tickets in tightly similar clusters are not consistently resolved faster than those in looser clusters, which indicates that resolution speed is driven by factors other than issue similarity alone, such as team capacity or priority.</w:t>
      </w:r>
    </w:p>
    <w:p w14:paraId="4F97BD92" w14:textId="77777777" w:rsidR="00773FB3" w:rsidRDefault="00120609">
      <w:r>
        <w:br w:type="page"/>
      </w:r>
    </w:p>
    <w:p w14:paraId="4F97BD93" w14:textId="77777777" w:rsidR="00773FB3" w:rsidRDefault="00120609">
      <w:pPr>
        <w:pStyle w:val="Heading1"/>
        <w:pBdr>
          <w:bottom w:val="single" w:sz="6" w:space="4" w:color="2E75B6"/>
        </w:pBdr>
        <w:spacing w:before="400" w:after="200"/>
      </w:pPr>
      <w:r>
        <w:rPr>
          <w:b/>
          <w:bCs/>
          <w:color w:val="1F3864"/>
          <w:sz w:val="30"/>
          <w:szCs w:val="30"/>
        </w:rPr>
        <w:lastRenderedPageBreak/>
        <w:t>7. Performance Trend Analysis</w:t>
      </w:r>
    </w:p>
    <w:p w14:paraId="4F97BD94" w14:textId="77777777" w:rsidR="00773FB3" w:rsidRDefault="00120609">
      <w:pPr>
        <w:spacing w:after="160" w:line="300" w:lineRule="auto"/>
        <w:jc w:val="both"/>
      </w:pPr>
      <w:r>
        <w:t>Module 5 looks at resolution speed from every angle — by priority, ticket type, country, and team — and then flags which high-priority tickets are still unresolved.</w:t>
      </w:r>
    </w:p>
    <w:p w14:paraId="4F97BD95" w14:textId="77777777" w:rsidR="00773FB3" w:rsidRDefault="00120609">
      <w:pPr>
        <w:pStyle w:val="Heading2"/>
        <w:spacing w:before="280" w:after="140"/>
      </w:pPr>
      <w:r>
        <w:rPr>
          <w:b/>
          <w:bCs/>
          <w:color w:val="2E75B6"/>
          <w:sz w:val="24"/>
          <w:szCs w:val="24"/>
        </w:rPr>
        <w:t>7.1 Resolution Time by Priority and Type</w:t>
      </w:r>
    </w:p>
    <w:tbl>
      <w:tblPr>
        <w:tblW w:w="5000" w:type="pct"/>
        <w:tblCellMar>
          <w:left w:w="10" w:type="dxa"/>
          <w:right w:w="10" w:type="dxa"/>
        </w:tblCellMar>
        <w:tblLook w:val="04A0" w:firstRow="1" w:lastRow="0" w:firstColumn="1" w:lastColumn="0" w:noHBand="0" w:noVBand="1"/>
      </w:tblPr>
      <w:tblGrid>
        <w:gridCol w:w="5020"/>
        <w:gridCol w:w="5020"/>
      </w:tblGrid>
      <w:tr w:rsidR="00773FB3" w14:paraId="4F97BD98" w14:textId="77777777">
        <w:tc>
          <w:tcPr>
            <w:tcW w:w="2500" w:type="pct"/>
          </w:tcPr>
          <w:p w14:paraId="4F97BD96" w14:textId="77777777" w:rsidR="00773FB3" w:rsidRDefault="00120609">
            <w:pPr>
              <w:jc w:val="center"/>
            </w:pPr>
            <w:r>
              <w:rPr>
                <w:noProof/>
              </w:rPr>
              <w:drawing>
                <wp:inline distT="0" distB="0" distL="0" distR="0" wp14:anchorId="4F97BDEA" wp14:editId="4F97BDEB">
                  <wp:extent cx="2857500" cy="2114550"/>
                  <wp:effectExtent l="0" t="0" r="0" b="0"/>
                  <wp:docPr id="1708760352" name="Picture 1708760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57500" cy="2114550"/>
                          </a:xfrm>
                          <a:prstGeom prst="rect">
                            <a:avLst/>
                          </a:prstGeom>
                        </pic:spPr>
                      </pic:pic>
                    </a:graphicData>
                  </a:graphic>
                </wp:inline>
              </w:drawing>
            </w:r>
          </w:p>
        </w:tc>
        <w:tc>
          <w:tcPr>
            <w:tcW w:w="2500" w:type="pct"/>
          </w:tcPr>
          <w:p w14:paraId="4F97BD97" w14:textId="77777777" w:rsidR="00773FB3" w:rsidRDefault="00120609">
            <w:pPr>
              <w:jc w:val="center"/>
            </w:pPr>
            <w:r>
              <w:rPr>
                <w:noProof/>
              </w:rPr>
              <w:drawing>
                <wp:inline distT="0" distB="0" distL="0" distR="0" wp14:anchorId="4F97BDEC" wp14:editId="4F97BDED">
                  <wp:extent cx="2857500" cy="2114550"/>
                  <wp:effectExtent l="0" t="0" r="0" b="0"/>
                  <wp:docPr id="1306496302" name="Picture 130649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857500" cy="2114550"/>
                          </a:xfrm>
                          <a:prstGeom prst="rect">
                            <a:avLst/>
                          </a:prstGeom>
                        </pic:spPr>
                      </pic:pic>
                    </a:graphicData>
                  </a:graphic>
                </wp:inline>
              </w:drawing>
            </w:r>
          </w:p>
        </w:tc>
      </w:tr>
    </w:tbl>
    <w:p w14:paraId="4F97BD99" w14:textId="77777777" w:rsidR="00773FB3" w:rsidRDefault="00120609">
      <w:pPr>
        <w:spacing w:before="60" w:after="260"/>
        <w:jc w:val="center"/>
      </w:pPr>
      <w:r>
        <w:rPr>
          <w:i/>
          <w:iCs/>
          <w:color w:val="595959"/>
          <w:sz w:val="18"/>
          <w:szCs w:val="18"/>
        </w:rPr>
        <w:t>Figure 7.1 — Average Resolution Time by Priority (left) and by Ticket Type (right)</w:t>
      </w:r>
    </w:p>
    <w:p w14:paraId="4F97BD9A" w14:textId="77777777" w:rsidR="00773FB3" w:rsidRDefault="00120609">
      <w:pPr>
        <w:spacing w:after="160" w:line="300" w:lineRule="auto"/>
        <w:jc w:val="both"/>
      </w:pPr>
      <w:r>
        <w:t>Average resolution time is close across all four priority levels, ranging narrowly from 60.7 hours (High) to 61.7 hours (Medium). This near-uniformity suggests that, in practice, tickets are not being resolved meaningfully faster simply because they carry a higher priority label — a gap worth addressing operationally. By ticket type, Problems resolve fastest on average (60.7 hours), while Requests take the longest (61.5 hours).</w:t>
      </w:r>
    </w:p>
    <w:p w14:paraId="4F97BD9B" w14:textId="77777777" w:rsidR="00773FB3" w:rsidRDefault="00120609">
      <w:pPr>
        <w:pStyle w:val="Heading2"/>
        <w:spacing w:before="280" w:after="140"/>
      </w:pPr>
      <w:r>
        <w:rPr>
          <w:b/>
          <w:bCs/>
          <w:color w:val="2E75B6"/>
          <w:sz w:val="24"/>
          <w:szCs w:val="24"/>
        </w:rPr>
        <w:t>7.2 Fastest and Slowest Countries and Teams</w:t>
      </w:r>
    </w:p>
    <w:tbl>
      <w:tblPr>
        <w:tblW w:w="5000" w:type="pct"/>
        <w:tblCellMar>
          <w:left w:w="10" w:type="dxa"/>
          <w:right w:w="10" w:type="dxa"/>
        </w:tblCellMar>
        <w:tblLook w:val="04A0" w:firstRow="1" w:lastRow="0" w:firstColumn="1" w:lastColumn="0" w:noHBand="0" w:noVBand="1"/>
      </w:tblPr>
      <w:tblGrid>
        <w:gridCol w:w="5020"/>
        <w:gridCol w:w="5020"/>
      </w:tblGrid>
      <w:tr w:rsidR="00773FB3" w14:paraId="4F97BD9E" w14:textId="77777777">
        <w:tc>
          <w:tcPr>
            <w:tcW w:w="2500" w:type="pct"/>
          </w:tcPr>
          <w:p w14:paraId="4F97BD9C" w14:textId="77777777" w:rsidR="00773FB3" w:rsidRDefault="00120609">
            <w:pPr>
              <w:jc w:val="center"/>
            </w:pPr>
            <w:r>
              <w:rPr>
                <w:noProof/>
              </w:rPr>
              <w:drawing>
                <wp:inline distT="0" distB="0" distL="0" distR="0" wp14:anchorId="4F97BDEE" wp14:editId="4F97BDEF">
                  <wp:extent cx="2857500" cy="2152650"/>
                  <wp:effectExtent l="0" t="0" r="0" b="0"/>
                  <wp:docPr id="1310884173" name="Picture 1310884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57500" cy="2152650"/>
                          </a:xfrm>
                          <a:prstGeom prst="rect">
                            <a:avLst/>
                          </a:prstGeom>
                        </pic:spPr>
                      </pic:pic>
                    </a:graphicData>
                  </a:graphic>
                </wp:inline>
              </w:drawing>
            </w:r>
          </w:p>
        </w:tc>
        <w:tc>
          <w:tcPr>
            <w:tcW w:w="2500" w:type="pct"/>
          </w:tcPr>
          <w:p w14:paraId="4F97BD9D" w14:textId="77777777" w:rsidR="00773FB3" w:rsidRDefault="00120609">
            <w:pPr>
              <w:jc w:val="center"/>
            </w:pPr>
            <w:r>
              <w:rPr>
                <w:noProof/>
              </w:rPr>
              <w:drawing>
                <wp:inline distT="0" distB="0" distL="0" distR="0" wp14:anchorId="4F97BDF0" wp14:editId="4F97BDF1">
                  <wp:extent cx="2857500" cy="2114550"/>
                  <wp:effectExtent l="0" t="0" r="0" b="0"/>
                  <wp:docPr id="2145732432" name="Picture 2145732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857500" cy="2114550"/>
                          </a:xfrm>
                          <a:prstGeom prst="rect">
                            <a:avLst/>
                          </a:prstGeom>
                        </pic:spPr>
                      </pic:pic>
                    </a:graphicData>
                  </a:graphic>
                </wp:inline>
              </w:drawing>
            </w:r>
          </w:p>
        </w:tc>
      </w:tr>
    </w:tbl>
    <w:p w14:paraId="4F97BD9F" w14:textId="77777777" w:rsidR="00773FB3" w:rsidRDefault="00120609">
      <w:pPr>
        <w:spacing w:before="60" w:after="260"/>
        <w:jc w:val="center"/>
      </w:pPr>
      <w:r>
        <w:rPr>
          <w:i/>
          <w:iCs/>
          <w:color w:val="595959"/>
          <w:sz w:val="18"/>
          <w:szCs w:val="18"/>
        </w:rPr>
        <w:t>Figure 7.2 — Average Resolution Time by Country (left) and by Team (right), fastest to slowest</w:t>
      </w:r>
    </w:p>
    <w:p w14:paraId="4F97BDA0" w14:textId="77777777" w:rsidR="00773FB3" w:rsidRDefault="00120609">
      <w:pPr>
        <w:spacing w:after="160" w:line="300" w:lineRule="auto"/>
        <w:jc w:val="both"/>
      </w:pPr>
      <w:r>
        <w:t>The UAE (60.1 hours) and Canada (60.3 hours) resolve tickets fastest, while the UK (62.6 hours) and Australia (62.0 hours) are the slowest, a gap of roughly two and a half hours between the fastest and slowest countries. Among teams, Infrastructure (60.4 hours) and L2 (60.4 hours) are the quickest to resolve tickets, while L1 (62.2 hours) and Security (61.8 hours) take the longest.</w:t>
      </w:r>
    </w:p>
    <w:p w14:paraId="4F97BDA1" w14:textId="77777777" w:rsidR="00773FB3" w:rsidRDefault="00120609">
      <w:pPr>
        <w:pStyle w:val="Heading2"/>
        <w:spacing w:before="280" w:after="140"/>
      </w:pPr>
      <w:r>
        <w:rPr>
          <w:b/>
          <w:bCs/>
          <w:color w:val="2E75B6"/>
          <w:sz w:val="24"/>
          <w:szCs w:val="24"/>
        </w:rPr>
        <w:t>7.3 High-Priority Unresolved Tickets</w:t>
      </w:r>
    </w:p>
    <w:p w14:paraId="4F97BDA2" w14:textId="77777777" w:rsidR="00773FB3" w:rsidRDefault="00120609">
      <w:pPr>
        <w:spacing w:after="160" w:line="300" w:lineRule="auto"/>
        <w:jc w:val="both"/>
      </w:pPr>
      <w:r>
        <w:lastRenderedPageBreak/>
        <w:t>A total of 2,997 High or Critical priority tickets remain in an Open, Pending, or In Progress state. This is the single most actionable figure in the entire analysis, as it represents a substantial backlog of urgent, customer-impacting issues awaiting action.</w:t>
      </w:r>
    </w:p>
    <w:tbl>
      <w:tblPr>
        <w:tblW w:w="5000" w:type="pct"/>
        <w:tblCellMar>
          <w:left w:w="10" w:type="dxa"/>
          <w:right w:w="10" w:type="dxa"/>
        </w:tblCellMar>
        <w:tblLook w:val="04A0" w:firstRow="1" w:lastRow="0" w:firstColumn="1" w:lastColumn="0" w:noHBand="0" w:noVBand="1"/>
      </w:tblPr>
      <w:tblGrid>
        <w:gridCol w:w="5020"/>
        <w:gridCol w:w="5020"/>
      </w:tblGrid>
      <w:tr w:rsidR="00773FB3" w14:paraId="4F97BDA5" w14:textId="77777777">
        <w:tc>
          <w:tcPr>
            <w:tcW w:w="2500" w:type="pct"/>
          </w:tcPr>
          <w:p w14:paraId="4F97BDA3" w14:textId="77777777" w:rsidR="00773FB3" w:rsidRDefault="00120609">
            <w:pPr>
              <w:jc w:val="center"/>
            </w:pPr>
            <w:r>
              <w:rPr>
                <w:noProof/>
              </w:rPr>
              <w:drawing>
                <wp:inline distT="0" distB="0" distL="0" distR="0" wp14:anchorId="4F97BDF2" wp14:editId="4F97BDF3">
                  <wp:extent cx="2857500" cy="2047875"/>
                  <wp:effectExtent l="0" t="0" r="0" b="0"/>
                  <wp:docPr id="1438502679" name="Picture 143850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857500" cy="2047875"/>
                          </a:xfrm>
                          <a:prstGeom prst="rect">
                            <a:avLst/>
                          </a:prstGeom>
                        </pic:spPr>
                      </pic:pic>
                    </a:graphicData>
                  </a:graphic>
                </wp:inline>
              </w:drawing>
            </w:r>
          </w:p>
        </w:tc>
        <w:tc>
          <w:tcPr>
            <w:tcW w:w="2500" w:type="pct"/>
          </w:tcPr>
          <w:p w14:paraId="4F97BDA4" w14:textId="77777777" w:rsidR="00773FB3" w:rsidRDefault="00120609">
            <w:pPr>
              <w:jc w:val="center"/>
            </w:pPr>
            <w:r>
              <w:rPr>
                <w:noProof/>
              </w:rPr>
              <w:drawing>
                <wp:inline distT="0" distB="0" distL="0" distR="0" wp14:anchorId="4F97BDF4" wp14:editId="4F97BDF5">
                  <wp:extent cx="2857500" cy="2047875"/>
                  <wp:effectExtent l="0" t="0" r="0" b="0"/>
                  <wp:docPr id="2021479524" name="Picture 2021479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857500" cy="2047875"/>
                          </a:xfrm>
                          <a:prstGeom prst="rect">
                            <a:avLst/>
                          </a:prstGeom>
                        </pic:spPr>
                      </pic:pic>
                    </a:graphicData>
                  </a:graphic>
                </wp:inline>
              </w:drawing>
            </w:r>
          </w:p>
        </w:tc>
      </w:tr>
    </w:tbl>
    <w:p w14:paraId="4F97BDA6" w14:textId="77777777" w:rsidR="00773FB3" w:rsidRDefault="00120609">
      <w:pPr>
        <w:spacing w:before="60" w:after="260"/>
        <w:jc w:val="center"/>
      </w:pPr>
      <w:r>
        <w:rPr>
          <w:i/>
          <w:iCs/>
          <w:color w:val="595959"/>
          <w:sz w:val="18"/>
          <w:szCs w:val="18"/>
        </w:rPr>
        <w:t>Figure 7.3 — Unresolved High-Priority Tickets by Status (left) and by Team (right)</w:t>
      </w:r>
    </w:p>
    <w:p w14:paraId="4F97BDA7" w14:textId="77777777" w:rsidR="00773FB3" w:rsidRDefault="00120609">
      <w:pPr>
        <w:spacing w:after="160" w:line="300" w:lineRule="auto"/>
        <w:jc w:val="both"/>
      </w:pPr>
      <w:r>
        <w:t>The unresolved backlog is spread fairly evenly across the Open, Pending, and In Progress statuses, and across all six teams, indicating that this is a system-wide capacity issue rather than one confined to a single team or workflow stage.</w:t>
      </w:r>
    </w:p>
    <w:p w14:paraId="4F97BDA8" w14:textId="77777777" w:rsidR="00773FB3" w:rsidRDefault="00120609">
      <w:r>
        <w:br w:type="page"/>
      </w:r>
    </w:p>
    <w:p w14:paraId="4F97BDA9" w14:textId="77777777" w:rsidR="00773FB3" w:rsidRDefault="00120609">
      <w:pPr>
        <w:pStyle w:val="Heading1"/>
        <w:pBdr>
          <w:bottom w:val="single" w:sz="6" w:space="4" w:color="2E75B6"/>
        </w:pBdr>
        <w:spacing w:before="400" w:after="200"/>
      </w:pPr>
      <w:r>
        <w:rPr>
          <w:b/>
          <w:bCs/>
          <w:color w:val="1F3864"/>
          <w:sz w:val="30"/>
          <w:szCs w:val="30"/>
        </w:rPr>
        <w:lastRenderedPageBreak/>
        <w:t>8. Geographic and Category-Level Insights</w:t>
      </w:r>
    </w:p>
    <w:p w14:paraId="4F97BDAA" w14:textId="77777777" w:rsidR="00773FB3" w:rsidRDefault="00120609">
      <w:pPr>
        <w:spacing w:after="160" w:line="300" w:lineRule="auto"/>
        <w:jc w:val="both"/>
      </w:pPr>
      <w:r>
        <w:t>Module 6 zooms out to examine where tickets originate — by region and country — and how cluster size relates to overall performance.</w:t>
      </w:r>
    </w:p>
    <w:p w14:paraId="4F97BDAB" w14:textId="77777777" w:rsidR="00773FB3" w:rsidRDefault="00120609">
      <w:pPr>
        <w:pStyle w:val="Heading2"/>
        <w:spacing w:before="280" w:after="140"/>
      </w:pPr>
      <w:r>
        <w:rPr>
          <w:b/>
          <w:bCs/>
          <w:color w:val="2E75B6"/>
          <w:sz w:val="24"/>
          <w:szCs w:val="24"/>
        </w:rPr>
        <w:t>8.1 Ticket Concentration Heatmaps</w:t>
      </w:r>
    </w:p>
    <w:tbl>
      <w:tblPr>
        <w:tblW w:w="5000" w:type="pct"/>
        <w:tblCellMar>
          <w:left w:w="10" w:type="dxa"/>
          <w:right w:w="10" w:type="dxa"/>
        </w:tblCellMar>
        <w:tblLook w:val="04A0" w:firstRow="1" w:lastRow="0" w:firstColumn="1" w:lastColumn="0" w:noHBand="0" w:noVBand="1"/>
      </w:tblPr>
      <w:tblGrid>
        <w:gridCol w:w="5020"/>
        <w:gridCol w:w="5020"/>
      </w:tblGrid>
      <w:tr w:rsidR="00773FB3" w14:paraId="4F97BDAE" w14:textId="77777777">
        <w:tc>
          <w:tcPr>
            <w:tcW w:w="2500" w:type="pct"/>
          </w:tcPr>
          <w:p w14:paraId="4F97BDAC" w14:textId="77777777" w:rsidR="00773FB3" w:rsidRDefault="00120609">
            <w:pPr>
              <w:jc w:val="center"/>
            </w:pPr>
            <w:r>
              <w:rPr>
                <w:noProof/>
              </w:rPr>
              <w:drawing>
                <wp:inline distT="0" distB="0" distL="0" distR="0" wp14:anchorId="4F97BDF6" wp14:editId="4F97BDF7">
                  <wp:extent cx="2857500" cy="2000250"/>
                  <wp:effectExtent l="0" t="0" r="0" b="0"/>
                  <wp:docPr id="779809888" name="Picture 779809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857500" cy="2000250"/>
                          </a:xfrm>
                          <a:prstGeom prst="rect">
                            <a:avLst/>
                          </a:prstGeom>
                        </pic:spPr>
                      </pic:pic>
                    </a:graphicData>
                  </a:graphic>
                </wp:inline>
              </w:drawing>
            </w:r>
          </w:p>
        </w:tc>
        <w:tc>
          <w:tcPr>
            <w:tcW w:w="2500" w:type="pct"/>
          </w:tcPr>
          <w:p w14:paraId="4F97BDAD" w14:textId="77777777" w:rsidR="00773FB3" w:rsidRDefault="00120609">
            <w:pPr>
              <w:jc w:val="center"/>
            </w:pPr>
            <w:r>
              <w:rPr>
                <w:noProof/>
              </w:rPr>
              <w:drawing>
                <wp:inline distT="0" distB="0" distL="0" distR="0" wp14:anchorId="4F97BDF8" wp14:editId="4F97BDF9">
                  <wp:extent cx="2857500" cy="2219325"/>
                  <wp:effectExtent l="0" t="0" r="0" b="0"/>
                  <wp:docPr id="161854545" name="Picture 16185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857500" cy="2219325"/>
                          </a:xfrm>
                          <a:prstGeom prst="rect">
                            <a:avLst/>
                          </a:prstGeom>
                        </pic:spPr>
                      </pic:pic>
                    </a:graphicData>
                  </a:graphic>
                </wp:inline>
              </w:drawing>
            </w:r>
          </w:p>
        </w:tc>
      </w:tr>
    </w:tbl>
    <w:p w14:paraId="4F97BDAF" w14:textId="77777777" w:rsidR="00773FB3" w:rsidRDefault="00120609">
      <w:pPr>
        <w:spacing w:before="60" w:after="260"/>
        <w:jc w:val="center"/>
      </w:pPr>
      <w:r>
        <w:rPr>
          <w:i/>
          <w:iCs/>
          <w:color w:val="595959"/>
          <w:sz w:val="18"/>
          <w:szCs w:val="18"/>
        </w:rPr>
        <w:t>Figure 8.1 — Ticket Concentration: Region vs Category (left) and Country vs Priority (right); darker cells indicate higher ticket counts</w:t>
      </w:r>
    </w:p>
    <w:p w14:paraId="4F97BDB0" w14:textId="77777777" w:rsidR="00773FB3" w:rsidRDefault="00120609">
      <w:pPr>
        <w:spacing w:after="160" w:line="300" w:lineRule="auto"/>
        <w:jc w:val="both"/>
      </w:pPr>
      <w:r>
        <w:t>Issue categories are not spread evenly across regions — certain categories concentrate more heavily in specific regions than others, which is a useful signal for deciding where to route specialist staff. Similarly, the country-versus-priority heatmap shows that some countries carry a disproportionate share of Critical or High-priority tickets relative to their overall volume.</w:t>
      </w:r>
    </w:p>
    <w:p w14:paraId="4F97BDB1" w14:textId="77777777" w:rsidR="00773FB3" w:rsidRDefault="00120609">
      <w:pPr>
        <w:pStyle w:val="Heading2"/>
        <w:spacing w:before="280" w:after="140"/>
      </w:pPr>
      <w:r>
        <w:rPr>
          <w:b/>
          <w:bCs/>
          <w:color w:val="2E75B6"/>
          <w:sz w:val="24"/>
          <w:szCs w:val="24"/>
        </w:rPr>
        <w:t>8.2 Global Ticket Distribution</w:t>
      </w:r>
    </w:p>
    <w:p w14:paraId="4F97BDB2" w14:textId="77777777" w:rsidR="00773FB3" w:rsidRDefault="00120609">
      <w:pPr>
        <w:spacing w:after="160" w:line="300" w:lineRule="auto"/>
        <w:jc w:val="both"/>
      </w:pPr>
      <w:r>
        <w:t xml:space="preserve">Two interactive choropleth maps were built using </w:t>
      </w:r>
      <w:proofErr w:type="spellStart"/>
      <w:r>
        <w:t>Plotly</w:t>
      </w:r>
      <w:proofErr w:type="spellEnd"/>
      <w:r>
        <w:t xml:space="preserve"> to visualize ticket concentration geographically — a global map of overall ticket volume, and a second map filtered to the Security category. These are best viewed interactively within the source notebook, but the underlying analysis established that ticket volume is broadly comparable across all eight countries in the dataset (a range of roughly 1,206 to 1,287 tickets each), while Security-related tickets show more pronounced concentration in specific countries — a pattern relevant to regional security-staffing decisions.</w:t>
      </w:r>
    </w:p>
    <w:p w14:paraId="4F97BDB3" w14:textId="77777777" w:rsidR="00773FB3" w:rsidRDefault="00120609">
      <w:pPr>
        <w:pStyle w:val="Heading2"/>
        <w:spacing w:before="280" w:after="140"/>
      </w:pPr>
      <w:r>
        <w:rPr>
          <w:b/>
          <w:bCs/>
          <w:color w:val="2E75B6"/>
          <w:sz w:val="24"/>
          <w:szCs w:val="24"/>
        </w:rPr>
        <w:t>8.3 Cluster Size vs Performance</w:t>
      </w:r>
    </w:p>
    <w:tbl>
      <w:tblPr>
        <w:tblW w:w="5000" w:type="pct"/>
        <w:tblCellMar>
          <w:left w:w="10" w:type="dxa"/>
          <w:right w:w="10" w:type="dxa"/>
        </w:tblCellMar>
        <w:tblLook w:val="04A0" w:firstRow="1" w:lastRow="0" w:firstColumn="1" w:lastColumn="0" w:noHBand="0" w:noVBand="1"/>
      </w:tblPr>
      <w:tblGrid>
        <w:gridCol w:w="5020"/>
        <w:gridCol w:w="5020"/>
      </w:tblGrid>
      <w:tr w:rsidR="00773FB3" w14:paraId="4F97BDB6" w14:textId="77777777">
        <w:tc>
          <w:tcPr>
            <w:tcW w:w="2500" w:type="pct"/>
          </w:tcPr>
          <w:p w14:paraId="4F97BDB4" w14:textId="77777777" w:rsidR="00773FB3" w:rsidRDefault="00120609">
            <w:pPr>
              <w:jc w:val="center"/>
            </w:pPr>
            <w:r>
              <w:rPr>
                <w:noProof/>
              </w:rPr>
              <w:drawing>
                <wp:inline distT="0" distB="0" distL="0" distR="0" wp14:anchorId="4F97BDFA" wp14:editId="4F97BDFB">
                  <wp:extent cx="2857500" cy="1819275"/>
                  <wp:effectExtent l="0" t="0" r="0" b="0"/>
                  <wp:docPr id="748061858" name="Picture 74806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857500" cy="1819275"/>
                          </a:xfrm>
                          <a:prstGeom prst="rect">
                            <a:avLst/>
                          </a:prstGeom>
                        </pic:spPr>
                      </pic:pic>
                    </a:graphicData>
                  </a:graphic>
                </wp:inline>
              </w:drawing>
            </w:r>
          </w:p>
        </w:tc>
        <w:tc>
          <w:tcPr>
            <w:tcW w:w="2500" w:type="pct"/>
          </w:tcPr>
          <w:p w14:paraId="4F97BDB5" w14:textId="77777777" w:rsidR="00773FB3" w:rsidRDefault="00120609">
            <w:pPr>
              <w:jc w:val="center"/>
            </w:pPr>
            <w:r>
              <w:rPr>
                <w:noProof/>
              </w:rPr>
              <w:drawing>
                <wp:inline distT="0" distB="0" distL="0" distR="0" wp14:anchorId="4F97BDFC" wp14:editId="4F97BDFD">
                  <wp:extent cx="2857500" cy="1866900"/>
                  <wp:effectExtent l="0" t="0" r="0" b="0"/>
                  <wp:docPr id="1843113626" name="Picture 1843113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57500" cy="1866900"/>
                          </a:xfrm>
                          <a:prstGeom prst="rect">
                            <a:avLst/>
                          </a:prstGeom>
                        </pic:spPr>
                      </pic:pic>
                    </a:graphicData>
                  </a:graphic>
                </wp:inline>
              </w:drawing>
            </w:r>
          </w:p>
        </w:tc>
      </w:tr>
    </w:tbl>
    <w:p w14:paraId="4F97BDB7" w14:textId="77777777" w:rsidR="00773FB3" w:rsidRDefault="00120609">
      <w:pPr>
        <w:spacing w:before="60" w:after="260"/>
        <w:jc w:val="center"/>
      </w:pPr>
      <w:r>
        <w:rPr>
          <w:i/>
          <w:iCs/>
          <w:color w:val="595959"/>
          <w:sz w:val="18"/>
          <w:szCs w:val="18"/>
        </w:rPr>
        <w:t>Figure 8.2 — Cluster Size vs Average Similarity Score (left) and vs Average Resolution Duration (right)</w:t>
      </w:r>
    </w:p>
    <w:p w14:paraId="4F97BDB8" w14:textId="77777777" w:rsidR="00773FB3" w:rsidRDefault="00120609">
      <w:pPr>
        <w:spacing w:after="160" w:line="300" w:lineRule="auto"/>
        <w:jc w:val="both"/>
      </w:pPr>
      <w:r>
        <w:lastRenderedPageBreak/>
        <w:t>Plotting cluster size against average similarity score and average resolution duration confirms that a larger cluster does not systematically mean higher similarity or slower (or faster) resolution. Both relationships are essentially flat, which is a useful negative finding: teams do not need to treat large clusters differently from small ones purely on the basis of size.</w:t>
      </w:r>
    </w:p>
    <w:p w14:paraId="4F97BDB9" w14:textId="77777777" w:rsidR="00773FB3" w:rsidRDefault="00120609">
      <w:r>
        <w:br w:type="page"/>
      </w:r>
    </w:p>
    <w:p w14:paraId="4F97BDBA" w14:textId="77777777" w:rsidR="00773FB3" w:rsidRDefault="00120609">
      <w:pPr>
        <w:pStyle w:val="Heading1"/>
        <w:pBdr>
          <w:bottom w:val="single" w:sz="6" w:space="4" w:color="2E75B6"/>
        </w:pBdr>
        <w:spacing w:before="400" w:after="200"/>
      </w:pPr>
      <w:r>
        <w:rPr>
          <w:b/>
          <w:bCs/>
          <w:color w:val="1F3864"/>
          <w:sz w:val="30"/>
          <w:szCs w:val="30"/>
        </w:rPr>
        <w:lastRenderedPageBreak/>
        <w:t>9. Key Insights and Recommendations</w:t>
      </w:r>
    </w:p>
    <w:p w14:paraId="4F97BDBB" w14:textId="77777777" w:rsidR="00773FB3" w:rsidRDefault="00120609">
      <w:pPr>
        <w:pStyle w:val="Heading2"/>
        <w:spacing w:before="280" w:after="140"/>
      </w:pPr>
      <w:r>
        <w:rPr>
          <w:b/>
          <w:bCs/>
          <w:color w:val="2E75B6"/>
          <w:sz w:val="24"/>
          <w:szCs w:val="24"/>
        </w:rPr>
        <w:t>9.1 Key Insights</w:t>
      </w:r>
    </w:p>
    <w:p w14:paraId="4F97BDBC" w14:textId="77777777" w:rsidR="00773FB3" w:rsidRDefault="00120609">
      <w:pPr>
        <w:pStyle w:val="ListParagraph"/>
        <w:numPr>
          <w:ilvl w:val="0"/>
          <w:numId w:val="2"/>
        </w:numPr>
        <w:spacing w:after="90" w:line="280" w:lineRule="auto"/>
      </w:pPr>
      <w:r>
        <w:t>Nearly 3,000 (2,997) high-priority or critical tickets are still unresolved — the clearest and most actionable finding of the project.</w:t>
      </w:r>
    </w:p>
    <w:p w14:paraId="4F97BDBD" w14:textId="77777777" w:rsidR="00773FB3" w:rsidRDefault="00120609">
      <w:pPr>
        <w:pStyle w:val="ListParagraph"/>
        <w:numPr>
          <w:ilvl w:val="0"/>
          <w:numId w:val="2"/>
        </w:numPr>
        <w:spacing w:after="90" w:line="280" w:lineRule="auto"/>
      </w:pPr>
      <w:r>
        <w:t>Resolution time barely varies by priority level (60.7–61.7 hours), suggesting that priority is not currently translating into materially faster handling.</w:t>
      </w:r>
    </w:p>
    <w:p w14:paraId="4F97BDBE" w14:textId="77777777" w:rsidR="00773FB3" w:rsidRDefault="00120609">
      <w:pPr>
        <w:pStyle w:val="ListParagraph"/>
        <w:numPr>
          <w:ilvl w:val="0"/>
          <w:numId w:val="2"/>
        </w:numPr>
        <w:spacing w:after="90" w:line="280" w:lineRule="auto"/>
      </w:pPr>
      <w:r>
        <w:t>Country and team differences in resolution time are real but modest, with a roughly 2.5-hour gap between the fastest (UAE) and slowest (UK) countries, and Infrastructure/L2 outperforming L1 and Security among teams.</w:t>
      </w:r>
    </w:p>
    <w:p w14:paraId="4F97BDBF" w14:textId="77777777" w:rsidR="00773FB3" w:rsidRDefault="00120609">
      <w:pPr>
        <w:pStyle w:val="ListParagraph"/>
        <w:numPr>
          <w:ilvl w:val="0"/>
          <w:numId w:val="2"/>
        </w:numPr>
        <w:spacing w:after="90" w:line="280" w:lineRule="auto"/>
      </w:pPr>
      <w:r>
        <w:t>Issue categories and queues carry uneven load, with Software, Security, and Hardware categories generating the most tickets.</w:t>
      </w:r>
    </w:p>
    <w:p w14:paraId="4F97BDC0" w14:textId="77777777" w:rsidR="00773FB3" w:rsidRDefault="00120609">
      <w:pPr>
        <w:pStyle w:val="ListParagraph"/>
        <w:numPr>
          <w:ilvl w:val="0"/>
          <w:numId w:val="2"/>
        </w:numPr>
        <w:spacing w:after="90" w:line="280" w:lineRule="auto"/>
      </w:pPr>
      <w:r>
        <w:t>Clustering successfully grouped tickets by subject matter (average similarity 0.75), but similarity within a cluster does not predict how quickly its tickets are resolved.</w:t>
      </w:r>
    </w:p>
    <w:p w14:paraId="4F97BDC1" w14:textId="77777777" w:rsidR="00773FB3" w:rsidRDefault="00120609">
      <w:pPr>
        <w:pStyle w:val="ListParagraph"/>
        <w:numPr>
          <w:ilvl w:val="0"/>
          <w:numId w:val="2"/>
        </w:numPr>
        <w:spacing w:after="90" w:line="280" w:lineRule="auto"/>
      </w:pPr>
      <w:r>
        <w:t>Cluster size has no meaningful relationship with either similarity or resolution duration, meaning large and small clusters can be managed with the same processes.</w:t>
      </w:r>
    </w:p>
    <w:p w14:paraId="4F97BDC2" w14:textId="77777777" w:rsidR="00773FB3" w:rsidRDefault="00120609">
      <w:pPr>
        <w:pStyle w:val="ListParagraph"/>
        <w:numPr>
          <w:ilvl w:val="0"/>
          <w:numId w:val="2"/>
        </w:numPr>
        <w:spacing w:after="90" w:line="280" w:lineRule="auto"/>
      </w:pPr>
      <w:r>
        <w:t>Ticket categories and priorities are unevenly concentrated by region and country, pointing to opportunities for more targeted regional staffing.</w:t>
      </w:r>
    </w:p>
    <w:p w14:paraId="4F97BDC3" w14:textId="77777777" w:rsidR="00773FB3" w:rsidRDefault="00120609">
      <w:pPr>
        <w:pStyle w:val="Heading2"/>
        <w:spacing w:before="280" w:after="140"/>
      </w:pPr>
      <w:r>
        <w:rPr>
          <w:b/>
          <w:bCs/>
          <w:color w:val="2E75B6"/>
          <w:sz w:val="24"/>
          <w:szCs w:val="24"/>
        </w:rPr>
        <w:t>9.2 Recommendations</w:t>
      </w:r>
    </w:p>
    <w:p w14:paraId="4F97BDC4" w14:textId="77777777" w:rsidR="00773FB3" w:rsidRDefault="00120609">
      <w:pPr>
        <w:pStyle w:val="ListParagraph"/>
        <w:numPr>
          <w:ilvl w:val="0"/>
          <w:numId w:val="2"/>
        </w:numPr>
        <w:spacing w:after="90" w:line="280" w:lineRule="auto"/>
      </w:pPr>
      <w:r>
        <w:t>Prioritize clearance of the 2,997 unresolved high-priority tickets as an immediate operational action, since this backlog carries the greatest business risk.</w:t>
      </w:r>
    </w:p>
    <w:p w14:paraId="4F97BDC5" w14:textId="77777777" w:rsidR="00773FB3" w:rsidRDefault="00120609">
      <w:pPr>
        <w:pStyle w:val="ListParagraph"/>
        <w:numPr>
          <w:ilvl w:val="0"/>
          <w:numId w:val="2"/>
        </w:numPr>
        <w:spacing w:after="90" w:line="280" w:lineRule="auto"/>
      </w:pPr>
      <w:r>
        <w:t>Review SLA enforcement for High and Critical tickets, since current data shows little difference in resolution speed by priority — a stronger fast-track process may be needed.</w:t>
      </w:r>
    </w:p>
    <w:p w14:paraId="4F97BDC6" w14:textId="77777777" w:rsidR="00773FB3" w:rsidRDefault="00120609">
      <w:pPr>
        <w:pStyle w:val="ListParagraph"/>
        <w:numPr>
          <w:ilvl w:val="0"/>
          <w:numId w:val="2"/>
        </w:numPr>
        <w:spacing w:after="90" w:line="280" w:lineRule="auto"/>
      </w:pPr>
      <w:r>
        <w:t>Investigate root causes behind slower-performing countries (UK, Australia) and teams (L1, Security) to close the resolution-time gap with faster-performing peers.</w:t>
      </w:r>
    </w:p>
    <w:p w14:paraId="4F97BDC7" w14:textId="77777777" w:rsidR="00773FB3" w:rsidRDefault="00120609">
      <w:pPr>
        <w:pStyle w:val="ListParagraph"/>
        <w:numPr>
          <w:ilvl w:val="0"/>
          <w:numId w:val="2"/>
        </w:numPr>
        <w:spacing w:after="90" w:line="280" w:lineRule="auto"/>
      </w:pPr>
      <w:r>
        <w:t>Reallocate staffing toward the Software, Security, and Hardware queues, which carry the highest ticket volumes.</w:t>
      </w:r>
    </w:p>
    <w:p w14:paraId="4F97BDC8" w14:textId="77777777" w:rsidR="00773FB3" w:rsidRDefault="00120609">
      <w:pPr>
        <w:pStyle w:val="ListParagraph"/>
        <w:numPr>
          <w:ilvl w:val="0"/>
          <w:numId w:val="2"/>
        </w:numPr>
        <w:spacing w:after="90" w:line="280" w:lineRule="auto"/>
      </w:pPr>
      <w:r>
        <w:t>Use the region-and-category heatmap to guide specialist placement, directing category-specific expertise (e.g., Security) to the regions where that category concentrates.</w:t>
      </w:r>
    </w:p>
    <w:p w14:paraId="4F97BDC9" w14:textId="77777777" w:rsidR="00773FB3" w:rsidRDefault="00120609">
      <w:pPr>
        <w:pStyle w:val="ListParagraph"/>
        <w:numPr>
          <w:ilvl w:val="0"/>
          <w:numId w:val="2"/>
        </w:numPr>
        <w:spacing w:after="90" w:line="280" w:lineRule="auto"/>
      </w:pPr>
      <w:r>
        <w:t>Continue to monitor cluster-level trends over time to catch emerging issue patterns early, since the clustering approach reliably groups related tickets.</w:t>
      </w:r>
    </w:p>
    <w:p w14:paraId="4F97BDCA" w14:textId="77777777" w:rsidR="00773FB3" w:rsidRDefault="00120609">
      <w:r>
        <w:br w:type="page"/>
      </w:r>
    </w:p>
    <w:p w14:paraId="4F97BDCB" w14:textId="77777777" w:rsidR="00773FB3" w:rsidRDefault="00120609">
      <w:pPr>
        <w:pStyle w:val="Heading1"/>
        <w:pBdr>
          <w:bottom w:val="single" w:sz="6" w:space="4" w:color="2E75B6"/>
        </w:pBdr>
        <w:spacing w:before="400" w:after="200"/>
      </w:pPr>
      <w:r>
        <w:rPr>
          <w:b/>
          <w:bCs/>
          <w:color w:val="1F3864"/>
          <w:sz w:val="30"/>
          <w:szCs w:val="30"/>
        </w:rPr>
        <w:lastRenderedPageBreak/>
        <w:t>10. Conclusion</w:t>
      </w:r>
    </w:p>
    <w:p w14:paraId="4F97BDCC" w14:textId="77777777" w:rsidR="00773FB3" w:rsidRDefault="00120609">
      <w:pPr>
        <w:spacing w:after="160" w:line="300" w:lineRule="auto"/>
        <w:jc w:val="both"/>
      </w:pPr>
      <w:r>
        <w:t>This project successfully applied a structured, end-to-end analytics workflow to 10,000 IT support tickets — from data cleaning and feature engineering, through exploratory and cluster analysis, to performance and geographic insight generation. More than twenty visualizations were produced to support the findings, and the analysis was consolidated into a Power BI dashboard and this final report.</w:t>
      </w:r>
    </w:p>
    <w:p w14:paraId="4F97BDCD" w14:textId="77777777" w:rsidR="00773FB3" w:rsidRDefault="00120609">
      <w:pPr>
        <w:spacing w:after="160" w:line="300" w:lineRule="auto"/>
        <w:jc w:val="both"/>
      </w:pPr>
      <w:r>
        <w:t>The project demonstrates that IT support performance is not uniform: it varies meaningfully by country and team, though only modestly by priority level, and issue categories are unevenly distributed across regions and queues. The most pressing finding — nearly 3,000 unresolved high-priority tickets — offers a clear, immediate target for operational improvement. Taken together, the insights and recommendations in this report provide a practical, data-driven foundation for optimizing IT support workflows and resource allocation.</w:t>
      </w:r>
    </w:p>
    <w:p w14:paraId="4F97BDCE" w14:textId="77777777" w:rsidR="00773FB3" w:rsidRDefault="00120609">
      <w:pPr>
        <w:pStyle w:val="Heading2"/>
        <w:spacing w:before="280" w:after="140"/>
      </w:pPr>
      <w:r>
        <w:rPr>
          <w:b/>
          <w:bCs/>
          <w:color w:val="2E75B6"/>
          <w:sz w:val="24"/>
          <w:szCs w:val="24"/>
        </w:rPr>
        <w:t>10.1 Deliverables Summary</w:t>
      </w:r>
    </w:p>
    <w:p w14:paraId="4F97BDCF" w14:textId="77777777" w:rsidR="00773FB3" w:rsidRDefault="00120609">
      <w:pPr>
        <w:pStyle w:val="ListParagraph"/>
        <w:numPr>
          <w:ilvl w:val="0"/>
          <w:numId w:val="2"/>
        </w:numPr>
        <w:spacing w:after="90" w:line="280" w:lineRule="auto"/>
      </w:pPr>
      <w:r>
        <w:t>Cleaned and feature-engineered dataset (IT_Support_Tickets_Cleaned.xlsx)</w:t>
      </w:r>
    </w:p>
    <w:p w14:paraId="4F97BDD0" w14:textId="77777777" w:rsidR="00773FB3" w:rsidRDefault="00120609">
      <w:pPr>
        <w:pStyle w:val="ListParagraph"/>
        <w:numPr>
          <w:ilvl w:val="0"/>
          <w:numId w:val="2"/>
        </w:numPr>
        <w:spacing w:after="90" w:line="280" w:lineRule="auto"/>
      </w:pPr>
      <w:r>
        <w:t>22+ exploratory, cluster, performance, and geographic visualizations</w:t>
      </w:r>
    </w:p>
    <w:p w14:paraId="4F97BDD1" w14:textId="77777777" w:rsidR="00773FB3" w:rsidRDefault="00120609">
      <w:pPr>
        <w:pStyle w:val="ListParagraph"/>
        <w:numPr>
          <w:ilvl w:val="0"/>
          <w:numId w:val="2"/>
        </w:numPr>
        <w:spacing w:after="90" w:line="280" w:lineRule="auto"/>
      </w:pPr>
      <w:r>
        <w:t>Interactive Power BI dashboard (</w:t>
      </w:r>
      <w:proofErr w:type="spellStart"/>
      <w:r>
        <w:t>Supportlytics_Dashboard.pbix</w:t>
      </w:r>
      <w:proofErr w:type="spellEnd"/>
      <w:r>
        <w:t>)</w:t>
      </w:r>
    </w:p>
    <w:p w14:paraId="4F97BDD2" w14:textId="58A87135" w:rsidR="00773FB3" w:rsidRDefault="00120609">
      <w:pPr>
        <w:pStyle w:val="ListParagraph"/>
        <w:numPr>
          <w:ilvl w:val="0"/>
          <w:numId w:val="2"/>
        </w:numPr>
        <w:spacing w:after="90" w:line="280" w:lineRule="auto"/>
      </w:pPr>
      <w:r>
        <w:t>Milestone presentations for Modules 1–</w:t>
      </w:r>
      <w:r w:rsidR="006F2BD2">
        <w:t>8</w:t>
      </w:r>
    </w:p>
    <w:p w14:paraId="4F97BDD3" w14:textId="77777777" w:rsidR="00773FB3" w:rsidRDefault="00120609">
      <w:pPr>
        <w:pStyle w:val="ListParagraph"/>
        <w:numPr>
          <w:ilvl w:val="0"/>
          <w:numId w:val="2"/>
        </w:numPr>
        <w:spacing w:after="90" w:line="280" w:lineRule="auto"/>
      </w:pPr>
      <w:r>
        <w:t>This final project documentation and report</w:t>
      </w:r>
    </w:p>
    <w:sectPr w:rsidR="00773FB3">
      <w:headerReference w:type="default" r:id="rId28"/>
      <w:footerReference w:type="default" r:id="rId29"/>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4ADFD" w14:textId="77777777" w:rsidR="00D2318C" w:rsidRDefault="00D2318C">
      <w:r>
        <w:separator/>
      </w:r>
    </w:p>
  </w:endnote>
  <w:endnote w:type="continuationSeparator" w:id="0">
    <w:p w14:paraId="5E61B125" w14:textId="77777777" w:rsidR="00D2318C" w:rsidRDefault="00D23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BDFF" w14:textId="0D0C1A9C" w:rsidR="00773FB3" w:rsidRDefault="00120609">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2E6C17">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A0442" w14:textId="77777777" w:rsidR="00D2318C" w:rsidRDefault="00D2318C">
      <w:r>
        <w:separator/>
      </w:r>
    </w:p>
  </w:footnote>
  <w:footnote w:type="continuationSeparator" w:id="0">
    <w:p w14:paraId="37F7EEB8" w14:textId="77777777" w:rsidR="00D2318C" w:rsidRDefault="00D23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BDFE" w14:textId="77777777" w:rsidR="00773FB3" w:rsidRDefault="00120609">
    <w:pPr>
      <w:jc w:val="right"/>
    </w:pPr>
    <w:proofErr w:type="spellStart"/>
    <w:r>
      <w:rPr>
        <w:color w:val="595959"/>
        <w:sz w:val="16"/>
        <w:szCs w:val="16"/>
      </w:rPr>
      <w:t>Supportlytics</w:t>
    </w:r>
    <w:proofErr w:type="spellEnd"/>
    <w:r>
      <w:rPr>
        <w:color w:val="595959"/>
        <w:sz w:val="16"/>
        <w:szCs w:val="16"/>
      </w:rPr>
      <w:t xml:space="preserve"> – Final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DA245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283F4C"/>
    <w:multiLevelType w:val="hybridMultilevel"/>
    <w:tmpl w:val="040EDECE"/>
    <w:lvl w:ilvl="0" w:tplc="12BACF32">
      <w:start w:val="1"/>
      <w:numFmt w:val="bullet"/>
      <w:lvlText w:val="•"/>
      <w:lvlJc w:val="left"/>
      <w:pPr>
        <w:ind w:left="450" w:hanging="260"/>
      </w:pPr>
    </w:lvl>
    <w:lvl w:ilvl="1" w:tplc="3D8235DE">
      <w:start w:val="1"/>
      <w:numFmt w:val="bullet"/>
      <w:lvlText w:val="◦"/>
      <w:lvlJc w:val="left"/>
      <w:pPr>
        <w:ind w:left="900" w:hanging="260"/>
      </w:pPr>
    </w:lvl>
    <w:lvl w:ilvl="2" w:tplc="EEDC1540">
      <w:numFmt w:val="decimal"/>
      <w:lvlText w:val=""/>
      <w:lvlJc w:val="left"/>
    </w:lvl>
    <w:lvl w:ilvl="3" w:tplc="A64E6E4E">
      <w:numFmt w:val="decimal"/>
      <w:lvlText w:val=""/>
      <w:lvlJc w:val="left"/>
    </w:lvl>
    <w:lvl w:ilvl="4" w:tplc="01767840">
      <w:numFmt w:val="decimal"/>
      <w:lvlText w:val=""/>
      <w:lvlJc w:val="left"/>
    </w:lvl>
    <w:lvl w:ilvl="5" w:tplc="D0BE9402">
      <w:numFmt w:val="decimal"/>
      <w:lvlText w:val=""/>
      <w:lvlJc w:val="left"/>
    </w:lvl>
    <w:lvl w:ilvl="6" w:tplc="B7548C1E">
      <w:numFmt w:val="decimal"/>
      <w:lvlText w:val=""/>
      <w:lvlJc w:val="left"/>
    </w:lvl>
    <w:lvl w:ilvl="7" w:tplc="E67A8C00">
      <w:numFmt w:val="decimal"/>
      <w:lvlText w:val=""/>
      <w:lvlJc w:val="left"/>
    </w:lvl>
    <w:lvl w:ilvl="8" w:tplc="4BE057CA">
      <w:numFmt w:val="decimal"/>
      <w:lvlText w:val=""/>
      <w:lvlJc w:val="left"/>
    </w:lvl>
  </w:abstractNum>
  <w:abstractNum w:abstractNumId="2" w15:restartNumberingAfterBreak="0">
    <w:nsid w:val="0B2D7942"/>
    <w:multiLevelType w:val="hybridMultilevel"/>
    <w:tmpl w:val="C346C6F8"/>
    <w:lvl w:ilvl="0" w:tplc="C332E5DE">
      <w:start w:val="1"/>
      <w:numFmt w:val="bullet"/>
      <w:lvlText w:val="●"/>
      <w:lvlJc w:val="left"/>
      <w:pPr>
        <w:ind w:left="720" w:hanging="360"/>
      </w:pPr>
    </w:lvl>
    <w:lvl w:ilvl="1" w:tplc="0756C5B4">
      <w:start w:val="1"/>
      <w:numFmt w:val="bullet"/>
      <w:lvlText w:val="○"/>
      <w:lvlJc w:val="left"/>
      <w:pPr>
        <w:ind w:left="1440" w:hanging="360"/>
      </w:pPr>
    </w:lvl>
    <w:lvl w:ilvl="2" w:tplc="051AF1DE">
      <w:start w:val="1"/>
      <w:numFmt w:val="bullet"/>
      <w:lvlText w:val="■"/>
      <w:lvlJc w:val="left"/>
      <w:pPr>
        <w:ind w:left="2160" w:hanging="360"/>
      </w:pPr>
    </w:lvl>
    <w:lvl w:ilvl="3" w:tplc="753E27C0">
      <w:start w:val="1"/>
      <w:numFmt w:val="bullet"/>
      <w:lvlText w:val="●"/>
      <w:lvlJc w:val="left"/>
      <w:pPr>
        <w:ind w:left="2880" w:hanging="360"/>
      </w:pPr>
    </w:lvl>
    <w:lvl w:ilvl="4" w:tplc="453A4A70">
      <w:start w:val="1"/>
      <w:numFmt w:val="bullet"/>
      <w:lvlText w:val="○"/>
      <w:lvlJc w:val="left"/>
      <w:pPr>
        <w:ind w:left="3600" w:hanging="360"/>
      </w:pPr>
    </w:lvl>
    <w:lvl w:ilvl="5" w:tplc="17D47458">
      <w:start w:val="1"/>
      <w:numFmt w:val="bullet"/>
      <w:lvlText w:val="■"/>
      <w:lvlJc w:val="left"/>
      <w:pPr>
        <w:ind w:left="4320" w:hanging="360"/>
      </w:pPr>
    </w:lvl>
    <w:lvl w:ilvl="6" w:tplc="BD88934E">
      <w:start w:val="1"/>
      <w:numFmt w:val="bullet"/>
      <w:lvlText w:val="●"/>
      <w:lvlJc w:val="left"/>
      <w:pPr>
        <w:ind w:left="5040" w:hanging="360"/>
      </w:pPr>
    </w:lvl>
    <w:lvl w:ilvl="7" w:tplc="86841DA0">
      <w:start w:val="1"/>
      <w:numFmt w:val="bullet"/>
      <w:lvlText w:val="●"/>
      <w:lvlJc w:val="left"/>
      <w:pPr>
        <w:ind w:left="5760" w:hanging="360"/>
      </w:pPr>
    </w:lvl>
    <w:lvl w:ilvl="8" w:tplc="F774C01A">
      <w:start w:val="1"/>
      <w:numFmt w:val="bullet"/>
      <w:lvlText w:val="●"/>
      <w:lvlJc w:val="left"/>
      <w:pPr>
        <w:ind w:left="6480" w:hanging="360"/>
      </w:pPr>
    </w:lvl>
  </w:abstractNum>
  <w:num w:numId="1" w16cid:durableId="2126848889">
    <w:abstractNumId w:val="2"/>
    <w:lvlOverride w:ilvl="0">
      <w:startOverride w:val="1"/>
    </w:lvlOverride>
  </w:num>
  <w:num w:numId="2" w16cid:durableId="564681134">
    <w:abstractNumId w:val="1"/>
    <w:lvlOverride w:ilvl="0">
      <w:startOverride w:val="1"/>
    </w:lvlOverride>
  </w:num>
  <w:num w:numId="3" w16cid:durableId="1108890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3FB3"/>
    <w:rsid w:val="000F47FB"/>
    <w:rsid w:val="00120609"/>
    <w:rsid w:val="001544AA"/>
    <w:rsid w:val="002E6C17"/>
    <w:rsid w:val="00321A17"/>
    <w:rsid w:val="006F2BD2"/>
    <w:rsid w:val="00773F7A"/>
    <w:rsid w:val="00773FB3"/>
    <w:rsid w:val="007E7674"/>
    <w:rsid w:val="00810223"/>
    <w:rsid w:val="00C4135E"/>
    <w:rsid w:val="00D2318C"/>
    <w:rsid w:val="00DE5028"/>
    <w:rsid w:val="00E358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7BCAB"/>
  <w15:docId w15:val="{03A1FD35-80EE-4B7D-8083-62E8196BE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ListBullet">
    <w:name w:val="List Bullet"/>
    <w:basedOn w:val="Normal"/>
    <w:uiPriority w:val="99"/>
    <w:unhideWhenUsed/>
    <w:rsid w:val="00C4135E"/>
    <w:pPr>
      <w:numPr>
        <w:numId w:val="3"/>
      </w:numPr>
      <w:tabs>
        <w:tab w:val="clear" w:pos="360"/>
      </w:tabs>
      <w:spacing w:after="200" w:line="276" w:lineRule="auto"/>
      <w:ind w:left="0" w:firstLine="0"/>
      <w:contextualSpacing/>
    </w:pPr>
    <w:rPr>
      <w:rFonts w:asciiTheme="minorHAnsi" w:eastAsiaTheme="minorEastAsia" w:hAnsiTheme="minorHAnsi" w:cstheme="minorBidi"/>
      <w:color w:val="auto"/>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18</Pages>
  <Words>3012</Words>
  <Characters>17169</Characters>
  <Application>Microsoft Office Word</Application>
  <DocSecurity>0</DocSecurity>
  <Lines>143</Lines>
  <Paragraphs>40</Paragraphs>
  <ScaleCrop>false</ScaleCrop>
  <Company/>
  <LinksUpToDate>false</LinksUpToDate>
  <CharactersWithSpaces>20141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Supportlytics – Data-Driven Optimization of IT Support Team Performance</dc:title>
  <dc:creator>Sathwika Podula</dc:creator>
  <cp:lastModifiedBy>sathvika.p093@gmail.com</cp:lastModifiedBy>
  <cp:revision>11</cp:revision>
  <dcterms:created xsi:type="dcterms:W3CDTF">2026-08-15T06:56:00Z</dcterms:created>
  <dcterms:modified xsi:type="dcterms:W3CDTF">2026-08-15T13:20:00Z</dcterms:modified>
</cp:coreProperties>
</file>