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a54d7ea51411ff466c93c3d6758c21ef8bec5be"/>
    <w:p>
      <w:pPr>
        <w:pStyle w:val="Heading1"/>
      </w:pPr>
      <w:r>
        <w:t xml:space="preserve">EcoPackAI – Database Schema &amp; Data Pipeline Documentation</w:t>
      </w:r>
    </w:p>
    <w:bookmarkStart w:id="20" w:name="project-context"/>
    <w:p>
      <w:pPr>
        <w:pStyle w:val="Heading2"/>
      </w:pPr>
      <w:r>
        <w:t xml:space="preserve">1. Project Context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EcoPackAI – Sustainable Packaging Recommendation System</w:t>
      </w:r>
    </w:p>
    <w:p>
      <w:pPr>
        <w:pStyle w:val="BodyText"/>
      </w:pPr>
      <w:r>
        <w:rPr>
          <w:b/>
          <w:bCs/>
        </w:rPr>
        <w:t xml:space="preserve">Problem Statement:</w:t>
      </w:r>
      <w:r>
        <w:t xml:space="preserve"> </w:t>
      </w:r>
      <w:r>
        <w:t xml:space="preserve">Traditional packaging used in industries and e-commerce heavily relies on non-biodegradable and costly materials, leading to environmental harm and financial inefficiency. Organizations lack intelligent decision-support systems to evaluate eco-friendly alternatives without compromising durability, product safety, or cost.</w:t>
      </w:r>
    </w:p>
    <w:p>
      <w:pPr>
        <w:pStyle w:val="BodyText"/>
      </w:pPr>
      <w:r>
        <w:rPr>
          <w:b/>
          <w:bCs/>
        </w:rPr>
        <w:t xml:space="preserve">Solution Overview:</w:t>
      </w:r>
      <w:r>
        <w:t xml:space="preserve"> </w:t>
      </w:r>
      <w:r>
        <w:t xml:space="preserve">EcoPackAI is an AI-powered platform that recommends optimal packaging materials based on:</w:t>
      </w:r>
      <w:r>
        <w:t xml:space="preserve"> </w:t>
      </w:r>
      <w:r>
        <w:t xml:space="preserve">- Product characteristics</w:t>
      </w:r>
      <w:r>
        <w:t xml:space="preserve"> </w:t>
      </w:r>
      <w:r>
        <w:t xml:space="preserve">- Sustainability metrics</w:t>
      </w:r>
      <w:r>
        <w:t xml:space="preserve"> </w:t>
      </w:r>
      <w:r>
        <w:t xml:space="preserve">- Cost efficiency</w:t>
      </w:r>
      <w:r>
        <w:t xml:space="preserve"> </w:t>
      </w:r>
      <w:r>
        <w:t xml:space="preserve">- Industry constraints</w:t>
      </w:r>
    </w:p>
    <w:p>
      <w:pPr>
        <w:pStyle w:val="BodyText"/>
      </w:pPr>
      <w:r>
        <w:t xml:space="preserve">The platform integrates:</w:t>
      </w:r>
      <w:r>
        <w:t xml:space="preserve"> </w:t>
      </w:r>
      <w:r>
        <w:t xml:space="preserve">- A PostgreSQL data layer</w:t>
      </w:r>
      <w:r>
        <w:t xml:space="preserve"> </w:t>
      </w:r>
      <w:r>
        <w:t xml:space="preserve">- Machine Learning models for cost and CO₂ prediction</w:t>
      </w:r>
      <w:r>
        <w:t xml:space="preserve"> </w:t>
      </w:r>
      <w:r>
        <w:t xml:space="preserve">- A BI dashboard for sustainability insights</w:t>
      </w:r>
    </w:p>
    <w:p>
      <w:pPr>
        <w:pStyle w:val="BodyText"/>
      </w:pPr>
      <w:r>
        <w:t xml:space="preserve">This document explains the</w:t>
      </w:r>
      <w:r>
        <w:t xml:space="preserve"> </w:t>
      </w:r>
      <w:r>
        <w:rPr>
          <w:b/>
          <w:bCs/>
        </w:rPr>
        <w:t xml:space="preserve">database schema</w:t>
      </w:r>
      <w:r>
        <w:t xml:space="preserve">,</w:t>
      </w:r>
      <w:r>
        <w:t xml:space="preserve"> </w:t>
      </w:r>
      <w:r>
        <w:rPr>
          <w:b/>
          <w:bCs/>
        </w:rPr>
        <w:t xml:space="preserve">data loading pipeline</w:t>
      </w:r>
      <w:r>
        <w:t xml:space="preserve">, and how they support downstream</w:t>
      </w:r>
      <w:r>
        <w:t xml:space="preserve"> </w:t>
      </w:r>
      <w:r>
        <w:rPr>
          <w:b/>
          <w:bCs/>
        </w:rPr>
        <w:t xml:space="preserve">data cleaning, feature engineering, and ML modeling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database-overview"/>
    <w:p>
      <w:pPr>
        <w:pStyle w:val="Heading2"/>
      </w:pPr>
      <w:r>
        <w:t xml:space="preserve">2. Database Overview</w:t>
      </w:r>
    </w:p>
    <w:p>
      <w:pPr>
        <w:pStyle w:val="FirstParagraph"/>
      </w:pPr>
      <w:r>
        <w:rPr>
          <w:b/>
          <w:bCs/>
        </w:rPr>
        <w:t xml:space="preserve">Database Name:</w:t>
      </w:r>
      <w:r>
        <w:t xml:space="preserve"> </w:t>
      </w:r>
      <w:r>
        <w:rPr>
          <w:rStyle w:val="VerbatimChar"/>
        </w:rPr>
        <w:t xml:space="preserve">eco_packaging</w:t>
      </w:r>
    </w:p>
    <w:p>
      <w:pPr>
        <w:pStyle w:val="BodyText"/>
      </w:pPr>
      <w:r>
        <w:t xml:space="preserve">The database is designed to:</w:t>
      </w:r>
      <w:r>
        <w:t xml:space="preserve"> </w:t>
      </w:r>
      <w:r>
        <w:t xml:space="preserve">- Store raw material and product data</w:t>
      </w:r>
      <w:r>
        <w:t xml:space="preserve"> </w:t>
      </w:r>
      <w:r>
        <w:t xml:space="preserve">- Maintain relationships between products and packaging materials</w:t>
      </w:r>
      <w:r>
        <w:t xml:space="preserve"> </w:t>
      </w:r>
      <w:r>
        <w:t xml:space="preserve">- Support preprocessing and ML-ready datasets</w:t>
      </w:r>
    </w:p>
    <w:bookmarkStart w:id="21" w:name="tables-created"/>
    <w:p>
      <w:pPr>
        <w:pStyle w:val="Heading3"/>
      </w:pPr>
      <w:r>
        <w:t xml:space="preserve">Tables Created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products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product_material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materials_processed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products_processed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schema-definition-schema.sql"/>
    <w:p>
      <w:pPr>
        <w:pStyle w:val="Heading2"/>
      </w:pPr>
      <w:r>
        <w:t xml:space="preserve">3. Schema Definition (</w:t>
      </w:r>
      <w:r>
        <w:rPr>
          <w:rStyle w:val="VerbatimChar"/>
        </w:rPr>
        <w:t xml:space="preserve">schema.sql</w:t>
      </w:r>
      <w:r>
        <w:t xml:space="preserve">)</w:t>
      </w:r>
    </w:p>
    <w:bookmarkStart w:id="23" w:name="materials-table"/>
    <w:p>
      <w:pPr>
        <w:pStyle w:val="Heading3"/>
      </w:pPr>
      <w:r>
        <w:t xml:space="preserve">3.1 Materials Table</w:t>
      </w:r>
    </w:p>
    <w:p>
      <w:pPr>
        <w:pStyle w:val="FirstParagraph"/>
      </w:pPr>
      <w:r>
        <w:t xml:space="preserve">Stores sustainability, cost, and performance characteristics of packaging materials.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materials (</w:t>
      </w:r>
      <w:r>
        <w:br/>
      </w:r>
      <w:r>
        <w:rPr>
          <w:rStyle w:val="NormalTok"/>
        </w:rPr>
        <w:t xml:space="preserve">    material_id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material_name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material_type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durability_score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(durability_score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cushioning_score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(cushioning_score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water_resistance_score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(water_resistance_score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biodegradability_score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(biodegradability_score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recyclability_score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(recyclability_score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co2_emission_per_kg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cost_per_kg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weight_capacity_kg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Design Rationale:</w:t>
      </w:r>
      <w:r>
        <w:t xml:space="preserve"> </w:t>
      </w:r>
      <w:r>
        <w:t xml:space="preserve">- Scores are normalized to fixed ranges for ML compatibility</w:t>
      </w:r>
      <w:r>
        <w:t xml:space="preserve"> </w:t>
      </w:r>
      <w:r>
        <w:t xml:space="preserve">- CO₂ and cost values are stored per kg to allow scalable impact estimation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material_name</w:t>
      </w:r>
      <w:r>
        <w:t xml:space="preserve"> </w:t>
      </w:r>
      <w:r>
        <w:t xml:space="preserve">is unique to avoid duplicate entries</w:t>
      </w:r>
    </w:p>
    <w:p>
      <w:r>
        <w:pict>
          <v:rect style="width:0;height:1.5pt" o:hralign="center" o:hrstd="t" o:hr="t"/>
        </w:pict>
      </w:r>
    </w:p>
    <w:bookmarkEnd w:id="23"/>
    <w:bookmarkStart w:id="24" w:name="products-table"/>
    <w:p>
      <w:pPr>
        <w:pStyle w:val="Heading3"/>
      </w:pPr>
      <w:r>
        <w:t xml:space="preserve">3.2 Products Table</w:t>
      </w:r>
    </w:p>
    <w:p>
      <w:pPr>
        <w:pStyle w:val="FirstParagraph"/>
      </w:pPr>
      <w:r>
        <w:t xml:space="preserve">Stores product-specific attributes that influence packaging selection.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products (</w:t>
      </w:r>
      <w:r>
        <w:br/>
      </w:r>
      <w:r>
        <w:rPr>
          <w:rStyle w:val="NormalTok"/>
        </w:rPr>
        <w:t xml:space="preserve">    product_id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industry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weight_kg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volume_cm3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fragility_level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moisture_sensitivity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temperature_sensitivity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price_usd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Design Rationale:</w:t>
      </w:r>
      <w:r>
        <w:t xml:space="preserve"> </w:t>
      </w:r>
      <w:r>
        <w:t xml:space="preserve">- Physical attributes (weight, volume) affect material strength needs</w:t>
      </w:r>
      <w:r>
        <w:t xml:space="preserve"> </w:t>
      </w:r>
      <w:r>
        <w:t xml:space="preserve">- Sensitivity fields guide material compatibility rules</w:t>
      </w:r>
      <w:r>
        <w:t xml:space="preserve"> </w:t>
      </w:r>
      <w:r>
        <w:t xml:space="preserve">- Industry field enables industry-specific recommendations</w:t>
      </w:r>
    </w:p>
    <w:p>
      <w:r>
        <w:pict>
          <v:rect style="width:0;height:1.5pt" o:hralign="center" o:hrstd="t" o:hr="t"/>
        </w:pict>
      </w:r>
    </w:p>
    <w:bookmarkEnd w:id="24"/>
    <w:bookmarkStart w:id="25" w:name="productmaterial-mapping-table"/>
    <w:p>
      <w:pPr>
        <w:pStyle w:val="Heading3"/>
      </w:pPr>
      <w:r>
        <w:t xml:space="preserve">3.3 Product–Material Mapping Table</w:t>
      </w:r>
    </w:p>
    <w:p>
      <w:pPr>
        <w:pStyle w:val="FirstParagraph"/>
      </w:pPr>
      <w:r>
        <w:t xml:space="preserve">Defines the many-to-many relationship between products and materials.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product_material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products(product_id)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material_id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materials(material_id)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suitability_score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- Stores ML-generated or rule-based suitability scores</w:t>
      </w:r>
      <w:r>
        <w:t xml:space="preserve"> </w:t>
      </w:r>
      <w:r>
        <w:t xml:space="preserve">- Enables ranking of materials for each product</w:t>
      </w:r>
      <w:r>
        <w:t xml:space="preserve"> </w:t>
      </w:r>
      <w:r>
        <w:t xml:space="preserve">- Cascading deletes maintain referential integrity</w:t>
      </w:r>
    </w:p>
    <w:p>
      <w:r>
        <w:pict>
          <v:rect style="width:0;height:1.5pt" o:hralign="center" o:hrstd="t" o:hr="t"/>
        </w:pict>
      </w:r>
    </w:p>
    <w:bookmarkEnd w:id="25"/>
    <w:bookmarkStart w:id="26" w:name="processed-tables"/>
    <w:p>
      <w:pPr>
        <w:pStyle w:val="Heading3"/>
      </w:pPr>
      <w:r>
        <w:t xml:space="preserve">3.4 Processed Tables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materials_processed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materials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products_processed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products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- Store cleaned, encoded, and feature-engineered datasets</w:t>
      </w:r>
      <w:r>
        <w:t xml:space="preserve"> </w:t>
      </w:r>
      <w:r>
        <w:t xml:space="preserve">- Separate raw data from ML-ready data</w:t>
      </w:r>
      <w:r>
        <w:t xml:space="preserve"> </w:t>
      </w:r>
      <w:r>
        <w:t xml:space="preserve">- Enable reproducible ML pipelines</w:t>
      </w:r>
    </w:p>
    <w:p>
      <w:r>
        <w:pict>
          <v:rect style="width:0;height:1.5pt" o:hralign="center" o:hrstd="t" o:hr="t"/>
        </w:pict>
      </w:r>
    </w:p>
    <w:bookmarkEnd w:id="26"/>
    <w:bookmarkStart w:id="27" w:name="indexes"/>
    <w:p>
      <w:pPr>
        <w:pStyle w:val="Heading3"/>
      </w:pPr>
      <w:r>
        <w:t xml:space="preserve">3.5 Indexes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idx_material_name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materials(material_name);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idx_product_name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products(product_name);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idx_industry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products(industry);</w:t>
      </w:r>
    </w:p>
    <w:p>
      <w:pPr>
        <w:pStyle w:val="FirstParagraph"/>
      </w:pPr>
      <w:r>
        <w:rPr>
          <w:b/>
          <w:bCs/>
        </w:rPr>
        <w:t xml:space="preserve">Benefit:</w:t>
      </w:r>
      <w:r>
        <w:t xml:space="preserve"> </w:t>
      </w:r>
      <w:r>
        <w:t xml:space="preserve">- Faster joins and search operations</w:t>
      </w:r>
      <w:r>
        <w:t xml:space="preserve"> </w:t>
      </w:r>
      <w:r>
        <w:t xml:space="preserve">- Optimized dashboard queries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data-loading-pipeline-load_data.py"/>
    <w:p>
      <w:pPr>
        <w:pStyle w:val="Heading2"/>
      </w:pPr>
      <w:r>
        <w:t xml:space="preserve">4. Data Loading Pipeline (</w:t>
      </w:r>
      <w:r>
        <w:rPr>
          <w:rStyle w:val="VerbatimChar"/>
        </w:rPr>
        <w:t xml:space="preserve">load_data.py</w:t>
      </w:r>
      <w:r>
        <w:t xml:space="preserve">)</w:t>
      </w:r>
    </w:p>
    <w:bookmarkStart w:id="29" w:name="purpose"/>
    <w:p>
      <w:pPr>
        <w:pStyle w:val="Heading3"/>
      </w:pPr>
      <w:r>
        <w:t xml:space="preserve">4.1 Purpose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load_data.py</w:t>
      </w:r>
      <w:r>
        <w:t xml:space="preserve"> </w:t>
      </w:r>
      <w:r>
        <w:t xml:space="preserve">script performs</w:t>
      </w:r>
      <w:r>
        <w:t xml:space="preserve"> </w:t>
      </w:r>
      <w:r>
        <w:rPr>
          <w:b/>
          <w:bCs/>
        </w:rPr>
        <w:t xml:space="preserve">ETL (Extract–Transform–Load)</w:t>
      </w:r>
      <w:r>
        <w:t xml:space="preserve"> </w:t>
      </w:r>
      <w:r>
        <w:t xml:space="preserve">operations:</w:t>
      </w:r>
      <w:r>
        <w:t xml:space="preserve"> </w:t>
      </w:r>
      <w:r>
        <w:t xml:space="preserve">- Reads raw CSV files</w:t>
      </w:r>
      <w:r>
        <w:t xml:space="preserve"> </w:t>
      </w:r>
      <w:r>
        <w:t xml:space="preserve">- Validates and cleans identifiers</w:t>
      </w:r>
      <w:r>
        <w:t xml:space="preserve"> </w:t>
      </w:r>
      <w:r>
        <w:t xml:space="preserve">- Loads data safely into PostgreSQL</w:t>
      </w:r>
    </w:p>
    <w:p>
      <w:r>
        <w:pict>
          <v:rect style="width:0;height:1.5pt" o:hralign="center" o:hrstd="t" o:hr="t"/>
        </w:pict>
      </w:r>
    </w:p>
    <w:bookmarkEnd w:id="29"/>
    <w:bookmarkStart w:id="30" w:name="data-sources"/>
    <w:p>
      <w:pPr>
        <w:pStyle w:val="Heading3"/>
      </w:pPr>
      <w:r>
        <w:t xml:space="preserve">4.2 Data Sources</w:t>
      </w:r>
    </w:p>
    <w:p>
      <w:pPr>
        <w:pStyle w:val="SourceCode"/>
      </w:pPr>
      <w:r>
        <w:rPr>
          <w:rStyle w:val="NormalTok"/>
        </w:rPr>
        <w:t xml:space="preserve">materials_.csv</w:t>
      </w:r>
      <w:r>
        <w:br/>
      </w:r>
      <w:r>
        <w:rPr>
          <w:rStyle w:val="NormalTok"/>
        </w:rPr>
        <w:t xml:space="preserve">products_.csv</w:t>
      </w:r>
    </w:p>
    <w:p>
      <w:pPr>
        <w:pStyle w:val="FirstParagraph"/>
      </w:pPr>
      <w:r>
        <w:t xml:space="preserve">These files contain raw data collected from open-source datasets and domain research.</w:t>
      </w:r>
    </w:p>
    <w:p>
      <w:r>
        <w:pict>
          <v:rect style="width:0;height:1.5pt" o:hralign="center" o:hrstd="t" o:hr="t"/>
        </w:pict>
      </w:r>
    </w:p>
    <w:bookmarkEnd w:id="30"/>
    <w:bookmarkStart w:id="36" w:name="key-processing-steps"/>
    <w:p>
      <w:pPr>
        <w:pStyle w:val="Heading3"/>
      </w:pPr>
      <w:r>
        <w:t xml:space="preserve">4.3 Key Processing Steps</w:t>
      </w:r>
    </w:p>
    <w:bookmarkStart w:id="31" w:name="secure-database-connection"/>
    <w:p>
      <w:pPr>
        <w:pStyle w:val="Heading4"/>
      </w:pPr>
      <w:r>
        <w:t xml:space="preserve">1. Secure Database Connection</w:t>
      </w:r>
    </w:p>
    <w:p>
      <w:pPr>
        <w:pStyle w:val="Compact"/>
        <w:numPr>
          <w:ilvl w:val="0"/>
          <w:numId w:val="1002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getpass</w:t>
      </w:r>
      <w:r>
        <w:t xml:space="preserve"> </w:t>
      </w:r>
      <w:r>
        <w:t xml:space="preserve">to prevent hardcoding credentials</w:t>
      </w:r>
    </w:p>
    <w:bookmarkEnd w:id="31"/>
    <w:bookmarkStart w:id="32" w:name="csv-ingestion"/>
    <w:p>
      <w:pPr>
        <w:pStyle w:val="Heading4"/>
      </w:pPr>
      <w:r>
        <w:t xml:space="preserve">2. CSV Ingestion</w:t>
      </w:r>
    </w:p>
    <w:p>
      <w:pPr>
        <w:pStyle w:val="SourceCode"/>
      </w:pPr>
      <w:r>
        <w:rPr>
          <w:rStyle w:val="NormalTok"/>
        </w:rPr>
        <w:t xml:space="preserve">pd.read_csv(...)</w:t>
      </w:r>
    </w:p>
    <w:bookmarkEnd w:id="32"/>
    <w:bookmarkStart w:id="33" w:name="id-column-handling"/>
    <w:p>
      <w:pPr>
        <w:pStyle w:val="Heading4"/>
      </w:pPr>
      <w:r>
        <w:t xml:space="preserve">3. ID Column Handling</w:t>
      </w:r>
    </w:p>
    <w:p>
      <w:pPr>
        <w:pStyle w:val="Compact"/>
        <w:numPr>
          <w:ilvl w:val="0"/>
          <w:numId w:val="1003"/>
        </w:numPr>
      </w:pPr>
      <w:r>
        <w:t xml:space="preserve">Drops</w:t>
      </w:r>
      <w:r>
        <w:t xml:space="preserve"> </w:t>
      </w:r>
      <w:r>
        <w:rPr>
          <w:rStyle w:val="VerbatimChar"/>
        </w:rPr>
        <w:t xml:space="preserve">material_id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product_id</w:t>
      </w:r>
      <w:r>
        <w:t xml:space="preserve"> </w:t>
      </w:r>
      <w:r>
        <w:t xml:space="preserve">from CSVs</w:t>
      </w:r>
    </w:p>
    <w:p>
      <w:pPr>
        <w:pStyle w:val="Compact"/>
        <w:numPr>
          <w:ilvl w:val="0"/>
          <w:numId w:val="1003"/>
        </w:numPr>
      </w:pPr>
      <w:r>
        <w:t xml:space="preserve">Ensures PostgreSQL auto-generates primary keys</w:t>
      </w:r>
    </w:p>
    <w:bookmarkEnd w:id="33"/>
    <w:bookmarkStart w:id="34" w:name="row-level-transactions"/>
    <w:p>
      <w:pPr>
        <w:pStyle w:val="Heading4"/>
      </w:pPr>
      <w:r>
        <w:t xml:space="preserve">4. Row-Level Transactions</w:t>
      </w:r>
    </w:p>
    <w:p>
      <w:pPr>
        <w:pStyle w:val="SourceCode"/>
      </w:pPr>
      <w:r>
        <w:rPr>
          <w:rStyle w:val="KeywordTok"/>
        </w:rPr>
        <w:t xml:space="preserve">SAVEPOINT</w:t>
      </w:r>
      <w:r>
        <w:rPr>
          <w:rStyle w:val="NormalTok"/>
        </w:rPr>
        <w:t xml:space="preserve"> sp;</w:t>
      </w:r>
      <w:r>
        <w:br/>
      </w:r>
      <w:r>
        <w:rPr>
          <w:rStyle w:val="KeywordTok"/>
        </w:rPr>
        <w:t xml:space="preserve">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SAVEPOINT</w:t>
      </w:r>
      <w:r>
        <w:rPr>
          <w:rStyle w:val="NormalTok"/>
        </w:rPr>
        <w:t xml:space="preserve"> sp;</w:t>
      </w:r>
    </w:p>
    <w:p>
      <w:pPr>
        <w:pStyle w:val="FirstParagraph"/>
      </w:pPr>
      <w:r>
        <w:rPr>
          <w:b/>
          <w:bCs/>
        </w:rPr>
        <w:t xml:space="preserve">Why?</w:t>
      </w:r>
      <w:r>
        <w:t xml:space="preserve"> </w:t>
      </w:r>
      <w:r>
        <w:t xml:space="preserve">- Prevents full transaction failure</w:t>
      </w:r>
      <w:r>
        <w:t xml:space="preserve"> </w:t>
      </w:r>
      <w:r>
        <w:t xml:space="preserve">- Allows partial success even if some rows are invalid</w:t>
      </w:r>
    </w:p>
    <w:bookmarkEnd w:id="34"/>
    <w:bookmarkStart w:id="35" w:name="conflict-handling"/>
    <w:p>
      <w:pPr>
        <w:pStyle w:val="Heading4"/>
      </w:pPr>
      <w:r>
        <w:t xml:space="preserve">5. Conflict Handling</w:t>
      </w:r>
    </w:p>
    <w:p>
      <w:pPr>
        <w:pStyle w:val="SourceCode"/>
      </w:pPr>
      <w:r>
        <w:rPr>
          <w:rStyle w:val="KeywordTok"/>
        </w:rPr>
        <w:t xml:space="preserve">ON</w:t>
      </w:r>
      <w:r>
        <w:rPr>
          <w:rStyle w:val="NormalTok"/>
        </w:rPr>
        <w:t xml:space="preserve"> CONFLICT (material_name) DO </w:t>
      </w:r>
      <w:r>
        <w:rPr>
          <w:rStyle w:val="KeywordTok"/>
        </w:rPr>
        <w:t xml:space="preserve">NOTHING</w:t>
      </w:r>
    </w:p>
    <w:p>
      <w:pPr>
        <w:pStyle w:val="FirstParagraph"/>
      </w:pPr>
      <w:r>
        <w:rPr>
          <w:b/>
          <w:bCs/>
        </w:rPr>
        <w:t xml:space="preserve">Benefit:</w:t>
      </w:r>
      <w:r>
        <w:t xml:space="preserve"> </w:t>
      </w:r>
      <w:r>
        <w:t xml:space="preserve">- Avoids duplicate inserts</w:t>
      </w:r>
      <w:r>
        <w:t xml:space="preserve"> </w:t>
      </w:r>
      <w:r>
        <w:t xml:space="preserve">- Enables idempotent data loading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logging-validation"/>
    <w:p>
      <w:pPr>
        <w:pStyle w:val="Heading3"/>
      </w:pPr>
      <w:r>
        <w:t xml:space="preserve">4.4 Logging &amp; Validation</w:t>
      </w:r>
    </w:p>
    <w:p>
      <w:pPr>
        <w:pStyle w:val="Compact"/>
        <w:numPr>
          <w:ilvl w:val="0"/>
          <w:numId w:val="1004"/>
        </w:numPr>
      </w:pPr>
      <w:r>
        <w:t xml:space="preserve">Tracks inserted vs failed rows</w:t>
      </w:r>
    </w:p>
    <w:p>
      <w:pPr>
        <w:pStyle w:val="Compact"/>
        <w:numPr>
          <w:ilvl w:val="0"/>
          <w:numId w:val="1004"/>
        </w:numPr>
      </w:pPr>
      <w:r>
        <w:t xml:space="preserve">Provides visibility into data quality issues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bfdb11ca6ce9f04f5103f7b4e55c7a994db18c"/>
    <w:p>
      <w:pPr>
        <w:pStyle w:val="Heading2"/>
      </w:pPr>
      <w:r>
        <w:t xml:space="preserve">5. Data Cleaning &amp; Feature Engineering (Downstream)</w:t>
      </w:r>
    </w:p>
    <w:p>
      <w:pPr>
        <w:pStyle w:val="FirstParagraph"/>
      </w:pPr>
      <w:r>
        <w:t xml:space="preserve">The processed tables (</w:t>
      </w:r>
      <w:r>
        <w:rPr>
          <w:rStyle w:val="VerbatimChar"/>
        </w:rPr>
        <w:t xml:space="preserve">materials_processed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products_processed</w:t>
      </w:r>
      <w:r>
        <w:t xml:space="preserve">) are populated after:</w:t>
      </w:r>
    </w:p>
    <w:p>
      <w:pPr>
        <w:pStyle w:val="Compact"/>
        <w:numPr>
          <w:ilvl w:val="0"/>
          <w:numId w:val="1005"/>
        </w:numPr>
      </w:pPr>
      <w:r>
        <w:t xml:space="preserve">Missing value imputation</w:t>
      </w:r>
    </w:p>
    <w:p>
      <w:pPr>
        <w:pStyle w:val="Compact"/>
        <w:numPr>
          <w:ilvl w:val="0"/>
          <w:numId w:val="1005"/>
        </w:numPr>
      </w:pPr>
      <w:r>
        <w:t xml:space="preserve">Outlier handling (IQR clipping)</w:t>
      </w:r>
    </w:p>
    <w:p>
      <w:pPr>
        <w:pStyle w:val="Compact"/>
        <w:numPr>
          <w:ilvl w:val="0"/>
          <w:numId w:val="1005"/>
        </w:numPr>
      </w:pPr>
      <w:r>
        <w:t xml:space="preserve">Feature scaling</w:t>
      </w:r>
    </w:p>
    <w:p>
      <w:pPr>
        <w:pStyle w:val="Compact"/>
        <w:numPr>
          <w:ilvl w:val="0"/>
          <w:numId w:val="1005"/>
        </w:numPr>
      </w:pPr>
      <w:r>
        <w:t xml:space="preserve">Derived metrics such as:</w:t>
      </w:r>
    </w:p>
    <w:p>
      <w:pPr>
        <w:pStyle w:val="Compact"/>
        <w:numPr>
          <w:ilvl w:val="1"/>
          <w:numId w:val="1006"/>
        </w:numPr>
      </w:pPr>
      <w:r>
        <w:t xml:space="preserve">CO₂ Impact Index</w:t>
      </w:r>
    </w:p>
    <w:p>
      <w:pPr>
        <w:pStyle w:val="Compact"/>
        <w:numPr>
          <w:ilvl w:val="1"/>
          <w:numId w:val="1006"/>
        </w:numPr>
      </w:pPr>
      <w:r>
        <w:t xml:space="preserve">Cost Efficiency Index</w:t>
      </w:r>
    </w:p>
    <w:p>
      <w:pPr>
        <w:pStyle w:val="Compact"/>
        <w:numPr>
          <w:ilvl w:val="1"/>
          <w:numId w:val="1006"/>
        </w:numPr>
      </w:pPr>
      <w:r>
        <w:t xml:space="preserve">Performance Score</w:t>
      </w:r>
    </w:p>
    <w:p>
      <w:pPr>
        <w:pStyle w:val="Compact"/>
        <w:numPr>
          <w:ilvl w:val="1"/>
          <w:numId w:val="1006"/>
        </w:numPr>
      </w:pPr>
      <w:r>
        <w:t xml:space="preserve">Material Suitability Score</w:t>
      </w:r>
    </w:p>
    <w:p>
      <w:pPr>
        <w:pStyle w:val="FirstParagraph"/>
      </w:pPr>
      <w:r>
        <w:t xml:space="preserve">These engineered features are validated using:</w:t>
      </w:r>
      <w:r>
        <w:t xml:space="preserve"> </w:t>
      </w:r>
      <w:r>
        <w:t xml:space="preserve">- Summary statistics</w:t>
      </w:r>
      <w:r>
        <w:t xml:space="preserve"> </w:t>
      </w:r>
      <w:r>
        <w:t xml:space="preserve">- Correlation matrices (as shown in analysis)</w:t>
      </w:r>
    </w:p>
    <w:p>
      <w:r>
        <w:pict>
          <v:rect style="width:0;height:1.5pt" o:hralign="center" o:hrstd="t" o:hr="t"/>
        </w:pict>
      </w:r>
    </w:p>
    <w:bookmarkEnd w:id="39"/>
    <w:bookmarkStart w:id="40" w:name="role-of-correlation-analysis"/>
    <w:p>
      <w:pPr>
        <w:pStyle w:val="Heading2"/>
      </w:pPr>
      <w:r>
        <w:t xml:space="preserve">6. Role of Correlation Analysis</w:t>
      </w:r>
    </w:p>
    <w:p>
      <w:pPr>
        <w:pStyle w:val="FirstParagraph"/>
      </w:pPr>
      <w:r>
        <w:t xml:space="preserve">Correlation matrices for</w:t>
      </w:r>
      <w:r>
        <w:t xml:space="preserve"> </w:t>
      </w:r>
      <w:r>
        <w:rPr>
          <w:b/>
          <w:bCs/>
        </w:rPr>
        <w:t xml:space="preserve">materials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products</w:t>
      </w:r>
      <w:r>
        <w:t xml:space="preserve"> </w:t>
      </w:r>
      <w:r>
        <w:t xml:space="preserve">are used to:</w:t>
      </w:r>
      <w:r>
        <w:t xml:space="preserve"> </w:t>
      </w:r>
      <w:r>
        <w:t xml:space="preserve">- Detect multicollinearity</w:t>
      </w:r>
      <w:r>
        <w:t xml:space="preserve"> </w:t>
      </w:r>
      <w:r>
        <w:t xml:space="preserve">- Validate engineered indices</w:t>
      </w:r>
      <w:r>
        <w:t xml:space="preserve"> </w:t>
      </w:r>
      <w:r>
        <w:t xml:space="preserve">- Select features for ML models</w:t>
      </w:r>
    </w:p>
    <w:p>
      <w:pPr>
        <w:pStyle w:val="BodyText"/>
      </w:pPr>
      <w:r>
        <w:t xml:space="preserve">Examples:</w:t>
      </w:r>
      <w:r>
        <w:t xml:space="preserve"> </w:t>
      </w:r>
      <w:r>
        <w:t xml:space="preserve">- Strong correlation between biodegradability and recyclability validates sustainability scoring</w:t>
      </w:r>
      <w:r>
        <w:t xml:space="preserve"> </w:t>
      </w:r>
      <w:r>
        <w:t xml:space="preserve">- Cost Efficiency Index shows inverse relation with cost per kg</w:t>
      </w:r>
    </w:p>
    <w:p>
      <w:pPr>
        <w:pStyle w:val="BodyText"/>
      </w:pPr>
      <w:r>
        <w:t xml:space="preserve">This ensures statistically sound feature selection.</w:t>
      </w:r>
    </w:p>
    <w:p>
      <w:r>
        <w:pict>
          <v:rect style="width:0;height:1.5pt" o:hralign="center" o:hrstd="t" o:hr="t"/>
        </w:pict>
      </w:r>
    </w:p>
    <w:bookmarkEnd w:id="40"/>
    <w:bookmarkStart w:id="41" w:name="how-this-supports-machine-learning"/>
    <w:p>
      <w:pPr>
        <w:pStyle w:val="Heading2"/>
      </w:pPr>
      <w:r>
        <w:t xml:space="preserve">7. How This Supports Machine Learning</w:t>
      </w:r>
    </w:p>
    <w:p>
      <w:pPr>
        <w:pStyle w:val="FirstParagraph"/>
      </w:pPr>
      <w:r>
        <w:t xml:space="preserve">The schema and pipeline enable: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Prediction Models</w:t>
      </w:r>
      <w:r>
        <w:t xml:space="preserve"> </w:t>
      </w:r>
      <w:r>
        <w:t xml:space="preserve">(Random Forest)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CO₂ Footprint Prediction</w:t>
      </w:r>
      <w:r>
        <w:t xml:space="preserve"> </w:t>
      </w:r>
      <w:r>
        <w:t xml:space="preserve">(XGBoost)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Ranking Systems</w:t>
      </w:r>
    </w:p>
    <w:p>
      <w:pPr>
        <w:pStyle w:val="FirstParagraph"/>
      </w:pPr>
      <w:r>
        <w:t xml:space="preserve">By maintaining clean separation between raw and processed data, EcoPackAI ensures:</w:t>
      </w:r>
      <w:r>
        <w:t xml:space="preserve"> </w:t>
      </w:r>
      <w:r>
        <w:t xml:space="preserve">- Reproducibility</w:t>
      </w:r>
      <w:r>
        <w:t xml:space="preserve"> </w:t>
      </w:r>
      <w:r>
        <w:t xml:space="preserve">- Scalability</w:t>
      </w:r>
      <w:r>
        <w:t xml:space="preserve"> </w:t>
      </w:r>
      <w:r>
        <w:t xml:space="preserve">- Explainable AI decisions</w:t>
      </w:r>
    </w:p>
    <w:p>
      <w:r>
        <w:pict>
          <v:rect style="width:0;height:1.5pt" o:hralign="center" o:hrstd="t" o:hr="t"/>
        </w:pict>
      </w:r>
    </w:p>
    <w:bookmarkEnd w:id="41"/>
    <w:bookmarkStart w:id="42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schema and data pipeline form the</w:t>
      </w:r>
      <w:r>
        <w:t xml:space="preserve"> </w:t>
      </w:r>
      <w:r>
        <w:rPr>
          <w:b/>
          <w:bCs/>
        </w:rPr>
        <w:t xml:space="preserve">foundation of EcoPackAI</w:t>
      </w:r>
      <w:r>
        <w:t xml:space="preserve">, enabling:</w:t>
      </w:r>
      <w:r>
        <w:t xml:space="preserve"> </w:t>
      </w:r>
      <w:r>
        <w:t xml:space="preserve">- Reliable data storage</w:t>
      </w:r>
      <w:r>
        <w:t xml:space="preserve"> </w:t>
      </w:r>
      <w:r>
        <w:t xml:space="preserve">- Robust ML pipelines</w:t>
      </w:r>
      <w:r>
        <w:t xml:space="preserve"> </w:t>
      </w:r>
      <w:r>
        <w:t xml:space="preserve">- Transparent sustainability insights</w:t>
      </w:r>
    </w:p>
    <w:p>
      <w:pPr>
        <w:pStyle w:val="BodyText"/>
      </w:pPr>
      <w:r>
        <w:t xml:space="preserve">Together, they support EcoPackAI’s mission to help organizations transition toward greener, cost-efficient packaging solutions.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2025-12-19T11:27:33Z</dcterms:created>
  <dcterms:modified xsi:type="dcterms:W3CDTF">2025-12-19T11:27:33Z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