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2"/>
          <w:szCs w:val="22"/>
        </w:rPr>
        <w:t xml:space="preserve">Milestone 3</w:t>
      </w:r>
    </w:p>
    <w:p>
      <w:pPr>
        <w:spacing w:after="80"/>
      </w:pPr>
      <w:r>
        <w:rPr>
          <w:rFonts w:ascii="Arial" w:cs="Arial" w:eastAsia="Arial" w:hAnsi="Arial"/>
          <w:b/>
          <w:bCs/>
          <w:color w:val="1F3864"/>
          <w:sz w:val="44"/>
          <w:szCs w:val="44"/>
        </w:rPr>
        <w:t xml:space="preserve">Team Lead Final Report</w:t>
      </w:r>
    </w:p>
    <w:p>
      <w:pPr>
        <w:pBdr>
          <w:bottom w:val="single" w:color="1F3864" w:sz="8" w:space="4"/>
        </w:pBdr>
        <w:spacing w:after="240"/>
      </w:pPr>
      <w:r>
        <w:rPr>
          <w:rFonts w:ascii="Arial" w:cs="Arial" w:eastAsia="Arial" w:hAnsi="Arial"/>
          <w:color w:val="595959"/>
          <w:sz w:val="24"/>
          <w:szCs w:val="24"/>
        </w:rPr>
        <w:t xml:space="preserve">Hospital Analytics Dashboards: Review, Integration and Readiness</w:t>
      </w:r>
    </w:p>
    <w:p>
      <w:pPr>
        <w:spacing w:after="120"/>
      </w:pPr>
      <w:r>
        <w:rPr>
          <w:rFonts w:ascii="Arial" w:cs="Arial" w:eastAsia="Arial" w:hAnsi="Arial"/>
          <w:sz w:val="22"/>
          <w:szCs w:val="22"/>
        </w:rPr>
        <w:t xml:space="preserve">Prepared by: Team Lead        Date: September 24, 2026        Status: Draft</w:t>
      </w:r>
    </w:p>
    <w:p>
      <w:pPr>
        <w:spacing w:after="120"/>
        <w:rPr>
          <w:i/>
          <w:iCs/>
          <w:color w:val="595959"/>
        </w:rPr>
      </w:pPr>
      <w:r>
        <w:rPr>
          <w:rFonts w:ascii="Arial" w:cs="Arial" w:eastAsia="Arial" w:hAnsi="Arial"/>
          <w:i/>
          <w:iCs/>
          <w:color w:val="595959"/>
          <w:sz w:val="22"/>
          <w:szCs w:val="22"/>
        </w:rPr>
        <w:t xml:space="preserve">This draft is based on reading the four submitted dashboard files. Numeric values have not yet been verified against the source data; those checks are tracked in the accompanying Excel tracker (Milestone3_Team_Lead_Review_Tracker.xlsx) and should be completed before this report is finalized.</w:t>
      </w:r>
    </w:p>
    <w:p>
      <w:pPr>
        <w:pStyle w:val="Heading1"/>
        <w:spacing w:after="120" w:before="300"/>
      </w:pPr>
      <w:r>
        <w:rPr>
          <w:rFonts w:ascii="Arial" w:cs="Arial" w:eastAsia="Arial" w:hAnsi="Arial"/>
          <w:b/>
          <w:bCs/>
          <w:color w:val="1F3864"/>
          <w:sz w:val="30"/>
          <w:szCs w:val="30"/>
        </w:rPr>
        <w:t xml:space="preserve">1. Purpose and Scope</w:t>
      </w:r>
    </w:p>
    <w:p>
      <w:pPr>
        <w:spacing w:after="120"/>
      </w:pPr>
      <w:r>
        <w:rPr>
          <w:rFonts w:ascii="Arial" w:cs="Arial" w:eastAsia="Arial" w:hAnsi="Arial"/>
          <w:sz w:val="22"/>
          <w:szCs w:val="22"/>
        </w:rPr>
        <w:t xml:space="preserve">This report documents the Team Lead review of the four Milestone 3 dashboards built on the synthetic hospital dataset (19 tables, including 45,000 admissions and 30,000 patients). It covers what was reviewed, how the dashboards fit together, the issues found, and the readiness of the set for submission.</w:t>
      </w:r>
    </w:p>
    <w:p>
      <w:pPr>
        <w:pStyle w:val="Heading1"/>
        <w:spacing w:after="120" w:before="300"/>
      </w:pPr>
      <w:r>
        <w:rPr>
          <w:rFonts w:ascii="Arial" w:cs="Arial" w:eastAsia="Arial" w:hAnsi="Arial"/>
          <w:b/>
          <w:bCs/>
          <w:color w:val="1F3864"/>
          <w:sz w:val="30"/>
          <w:szCs w:val="30"/>
        </w:rPr>
        <w:t xml:space="preserve">2. Dashboards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900"/>
        <w:gridCol w:w="42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Dashboard</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Member</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Tool</w:t>
            </w:r>
          </w:p>
        </w:tc>
        <w:tc>
          <w:tcPr>
            <w:tcW w:type="dxa" w:w="42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Contents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Hospital Overview</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Member 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Tableau</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Dashboard 'Hospital Overview' with 8 sheets: Total Admissions, Average LOS, Readmission Rate, Bed Utilization Rate, Occupancy Rate, Monthly Admissions, Monthly Discharges, Admissions vs Discharges.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Patient Flow</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Member 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Python (Colab, Plotly)</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5 KPI cards (Admissions, Discharges, Transfers, Unique Patients, Average Stay) and 7 charts: volume over time, movement types, volume by department, average department stay, volume by hour, volume by shift, department by movement type.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Department Analytics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Tableau</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Dashboard 'Hospital Operations Dashboard' with 7 comparison sheets: Admissions vs Discharges, Capacity vs Occupancy, LOS, Occupancy, Readmission, Staff Ratio, Efficiency Ranking.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Resource Utilization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Member 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Power BI</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One page, 'time and efficiency analysis', with 4 KPI cards (Units in Use, Utilization Rate, Total Units Available, Utilized Hours), a department slicer and about 11 charts covering utilization, downtime, capacity and resource types.</w:t>
            </w:r>
          </w:p>
        </w:tc>
      </w:tr>
    </w:tbl>
    <w:p>
      <w:pPr>
        <w:pStyle w:val="Heading1"/>
        <w:spacing w:after="120" w:before="300"/>
      </w:pPr>
      <w:r>
        <w:rPr>
          <w:rFonts w:ascii="Arial" w:cs="Arial" w:eastAsia="Arial" w:hAnsi="Arial"/>
          <w:b/>
          <w:bCs/>
          <w:color w:val="1F3864"/>
          <w:sz w:val="30"/>
          <w:szCs w:val="30"/>
        </w:rPr>
        <w:t xml:space="preserve">3. Review Approach</w:t>
      </w:r>
    </w:p>
    <w:p>
      <w:pPr>
        <w:pStyle w:val="ListParagraph"/>
        <w:numPr>
          <w:ilvl w:val="0"/>
          <w:numId w:val="2"/>
        </w:numPr>
        <w:spacing w:after="60"/>
      </w:pPr>
      <w:r>
        <w:rPr>
          <w:rFonts w:ascii="Arial" w:cs="Arial" w:eastAsia="Arial" w:hAnsi="Arial"/>
          <w:sz w:val="22"/>
          <w:szCs w:val="22"/>
        </w:rPr>
        <w:t xml:space="preserve">Opened each submitted file and listed every KPI, chart and filter (43 items in total).</w:t>
      </w:r>
    </w:p>
    <w:p>
      <w:pPr>
        <w:pStyle w:val="ListParagraph"/>
        <w:numPr>
          <w:ilvl w:val="0"/>
          <w:numId w:val="2"/>
        </w:numPr>
        <w:spacing w:after="60"/>
      </w:pPr>
      <w:r>
        <w:rPr>
          <w:rFonts w:ascii="Arial" w:cs="Arial" w:eastAsia="Arial" w:hAnsi="Arial"/>
          <w:sz w:val="22"/>
          <w:szCs w:val="22"/>
        </w:rPr>
        <w:t xml:space="preserve">Identified the data source behind each dashboard.</w:t>
      </w:r>
    </w:p>
    <w:p>
      <w:pPr>
        <w:pStyle w:val="ListParagraph"/>
        <w:numPr>
          <w:ilvl w:val="0"/>
          <w:numId w:val="2"/>
        </w:numPr>
        <w:spacing w:after="60"/>
      </w:pPr>
      <w:r>
        <w:rPr>
          <w:rFonts w:ascii="Arial" w:cs="Arial" w:eastAsia="Arial" w:hAnsi="Arial"/>
          <w:sz w:val="22"/>
          <w:szCs w:val="22"/>
        </w:rPr>
        <w:t xml:space="preserve">Compared KPIs that appear in more than one dashboard for consistent definitions.</w:t>
      </w:r>
    </w:p>
    <w:p>
      <w:pPr>
        <w:pStyle w:val="ListParagraph"/>
        <w:numPr>
          <w:ilvl w:val="0"/>
          <w:numId w:val="2"/>
        </w:numPr>
        <w:spacing w:after="60"/>
      </w:pPr>
      <w:r>
        <w:rPr>
          <w:rFonts w:ascii="Arial" w:cs="Arial" w:eastAsia="Arial" w:hAnsi="Arial"/>
          <w:sz w:val="22"/>
          <w:szCs w:val="22"/>
        </w:rPr>
        <w:t xml:space="preserve">Logged observations in the Excel tracker, with status fields for the numeric verification still to be done.</w:t>
      </w:r>
    </w:p>
    <w:p>
      <w:pPr>
        <w:pStyle w:val="Heading1"/>
        <w:spacing w:after="120" w:before="300"/>
      </w:pPr>
      <w:r>
        <w:rPr>
          <w:rFonts w:ascii="Arial" w:cs="Arial" w:eastAsia="Arial" w:hAnsi="Arial"/>
          <w:b/>
          <w:bCs/>
          <w:color w:val="1F3864"/>
          <w:sz w:val="30"/>
          <w:szCs w:val="30"/>
        </w:rPr>
        <w:t xml:space="preserve">4. Findings by Dashboard</w:t>
      </w:r>
    </w:p>
    <w:p>
      <w:pPr>
        <w:pStyle w:val="Heading2"/>
        <w:spacing w:after="80" w:before="200"/>
      </w:pPr>
      <w:r>
        <w:rPr>
          <w:rFonts w:ascii="Arial" w:cs="Arial" w:eastAsia="Arial" w:hAnsi="Arial"/>
          <w:b/>
          <w:bCs/>
          <w:color w:val="2F5496"/>
          <w:sz w:val="25"/>
          <w:szCs w:val="25"/>
        </w:rPr>
        <w:t xml:space="preserve">4.1 Hospital Overview (Member 2)</w:t>
      </w:r>
    </w:p>
    <w:p>
      <w:pPr>
        <w:pStyle w:val="ListParagraph"/>
        <w:numPr>
          <w:ilvl w:val="0"/>
          <w:numId w:val="2"/>
        </w:numPr>
        <w:spacing w:after="60"/>
      </w:pPr>
      <w:r>
        <w:rPr>
          <w:rFonts w:ascii="Arial" w:cs="Arial" w:eastAsia="Arial" w:hAnsi="Arial"/>
          <w:sz w:val="22"/>
          <w:szCs w:val="22"/>
        </w:rPr>
        <w:t xml:space="preserve">Covers the core hospital KPIs and monthly trends; the sheet set is complete for an overview.</w:t>
      </w:r>
    </w:p>
    <w:p>
      <w:pPr>
        <w:pStyle w:val="ListParagraph"/>
        <w:numPr>
          <w:ilvl w:val="0"/>
          <w:numId w:val="2"/>
        </w:numPr>
        <w:spacing w:after="60"/>
      </w:pPr>
      <w:r>
        <w:rPr>
          <w:rFonts w:ascii="Arial" w:cs="Arial" w:eastAsia="Arial" w:hAnsi="Arial"/>
          <w:sz w:val="22"/>
          <w:szCs w:val="22"/>
        </w:rPr>
        <w:t xml:space="preserve">Uses several member-prepared files (admission_cleaned+, KPI detail and occupancy sheets) rather than the raw admission table.</w:t>
      </w:r>
    </w:p>
    <w:p>
      <w:pPr>
        <w:pStyle w:val="ListParagraph"/>
        <w:numPr>
          <w:ilvl w:val="0"/>
          <w:numId w:val="2"/>
        </w:numPr>
        <w:spacing w:after="60"/>
      </w:pPr>
      <w:r>
        <w:rPr>
          <w:rFonts w:ascii="Arial" w:cs="Arial" w:eastAsia="Arial" w:hAnsi="Arial"/>
          <w:sz w:val="22"/>
          <w:szCs w:val="22"/>
        </w:rPr>
        <w:t xml:space="preserve">Bed Utilization Rate and Occupancy Rate are separate sheets; confirm they are defined differently on purpose.</w:t>
      </w:r>
    </w:p>
    <w:p>
      <w:pPr>
        <w:pStyle w:val="Heading2"/>
        <w:spacing w:after="80" w:before="200"/>
      </w:pPr>
      <w:r>
        <w:rPr>
          <w:rFonts w:ascii="Arial" w:cs="Arial" w:eastAsia="Arial" w:hAnsi="Arial"/>
          <w:b/>
          <w:bCs/>
          <w:color w:val="2F5496"/>
          <w:sz w:val="25"/>
          <w:szCs w:val="25"/>
        </w:rPr>
        <w:t xml:space="preserve">4.2 Patient Flow (Member 3)</w:t>
      </w:r>
    </w:p>
    <w:p>
      <w:pPr>
        <w:pStyle w:val="ListParagraph"/>
        <w:numPr>
          <w:ilvl w:val="0"/>
          <w:numId w:val="2"/>
        </w:numPr>
        <w:spacing w:after="60"/>
      </w:pPr>
      <w:r>
        <w:rPr>
          <w:rFonts w:ascii="Arial" w:cs="Arial" w:eastAsia="Arial" w:hAnsi="Arial"/>
          <w:sz w:val="22"/>
          <w:szCs w:val="22"/>
        </w:rPr>
        <w:t xml:space="preserve">Broad coverage of movement types, hourly and shift patterns.</w:t>
      </w:r>
    </w:p>
    <w:p>
      <w:pPr>
        <w:pStyle w:val="ListParagraph"/>
        <w:numPr>
          <w:ilvl w:val="0"/>
          <w:numId w:val="2"/>
        </w:numPr>
        <w:spacing w:after="60"/>
      </w:pPr>
      <w:r>
        <w:rPr>
          <w:rFonts w:ascii="Arial" w:cs="Arial" w:eastAsia="Arial" w:hAnsi="Arial"/>
          <w:sz w:val="22"/>
          <w:szCs w:val="22"/>
        </w:rPr>
        <w:t xml:space="preserve">'Average Stay' is the mean of time per department stay, so it is not comparable to whole-admission LOS on the Overview dashboard. Rename it or align the definition.</w:t>
      </w:r>
    </w:p>
    <w:p>
      <w:pPr>
        <w:pStyle w:val="ListParagraph"/>
        <w:numPr>
          <w:ilvl w:val="0"/>
          <w:numId w:val="2"/>
        </w:numPr>
        <w:spacing w:after="60"/>
      </w:pPr>
      <w:r>
        <w:rPr>
          <w:rFonts w:ascii="Arial" w:cs="Arial" w:eastAsia="Arial" w:hAnsi="Arial"/>
          <w:sz w:val="22"/>
          <w:szCs w:val="22"/>
        </w:rPr>
        <w:t xml:space="preserve">'Patient Volume' counts movement records rather than distinct patients; label accordingly.</w:t>
      </w:r>
    </w:p>
    <w:p>
      <w:pPr>
        <w:pStyle w:val="ListParagraph"/>
        <w:numPr>
          <w:ilvl w:val="0"/>
          <w:numId w:val="2"/>
        </w:numPr>
        <w:spacing w:after="60"/>
      </w:pPr>
      <w:r>
        <w:rPr>
          <w:rFonts w:ascii="Arial" w:cs="Arial" w:eastAsia="Arial" w:hAnsi="Arial"/>
          <w:sz w:val="22"/>
          <w:szCs w:val="22"/>
        </w:rPr>
        <w:t xml:space="preserve">The chart titled 'Admissions vs Discharges by Department' also includes Transfers. Fix the title or filter the data.</w:t>
      </w:r>
    </w:p>
    <w:p>
      <w:pPr>
        <w:pStyle w:val="ListParagraph"/>
        <w:numPr>
          <w:ilvl w:val="0"/>
          <w:numId w:val="2"/>
        </w:numPr>
        <w:spacing w:after="60"/>
      </w:pPr>
      <w:r>
        <w:rPr>
          <w:rFonts w:ascii="Arial" w:cs="Arial" w:eastAsia="Arial" w:hAnsi="Arial"/>
          <w:sz w:val="22"/>
          <w:szCs w:val="22"/>
        </w:rPr>
        <w:t xml:space="preserve">The script depends on patient_flow_dataset.csv, which is not in the original dataset, and uses Colab-only commands (files.upload, !pip install).</w:t>
      </w:r>
    </w:p>
    <w:p>
      <w:pPr>
        <w:pStyle w:val="Heading2"/>
        <w:spacing w:after="80" w:before="200"/>
      </w:pPr>
      <w:r>
        <w:rPr>
          <w:rFonts w:ascii="Arial" w:cs="Arial" w:eastAsia="Arial" w:hAnsi="Arial"/>
          <w:b/>
          <w:bCs/>
          <w:color w:val="2F5496"/>
          <w:sz w:val="25"/>
          <w:szCs w:val="25"/>
        </w:rPr>
        <w:t xml:space="preserve">4.3 Department Analytics (Member 4)</w:t>
      </w:r>
    </w:p>
    <w:p>
      <w:pPr>
        <w:pStyle w:val="ListParagraph"/>
        <w:numPr>
          <w:ilvl w:val="0"/>
          <w:numId w:val="2"/>
        </w:numPr>
        <w:spacing w:after="60"/>
      </w:pPr>
      <w:r>
        <w:rPr>
          <w:rFonts w:ascii="Arial" w:cs="Arial" w:eastAsia="Arial" w:hAnsi="Arial"/>
          <w:sz w:val="22"/>
          <w:szCs w:val="22"/>
        </w:rPr>
        <w:t xml:space="preserve">Good comparative set across departments, including staff ratio and an efficiency ranking.</w:t>
      </w:r>
    </w:p>
    <w:p>
      <w:pPr>
        <w:pStyle w:val="ListParagraph"/>
        <w:numPr>
          <w:ilvl w:val="0"/>
          <w:numId w:val="2"/>
        </w:numPr>
        <w:spacing w:after="60"/>
      </w:pPr>
      <w:r>
        <w:rPr>
          <w:rFonts w:ascii="Arial" w:cs="Arial" w:eastAsia="Arial" w:hAnsi="Arial"/>
          <w:sz w:val="22"/>
          <w:szCs w:val="22"/>
        </w:rPr>
        <w:t xml:space="preserve">Occupancy, LOS, readmission and admissions vs discharges overlap with the Overview dashboard and must reconcile with it.</w:t>
      </w:r>
    </w:p>
    <w:p>
      <w:pPr>
        <w:pStyle w:val="ListParagraph"/>
        <w:numPr>
          <w:ilvl w:val="0"/>
          <w:numId w:val="2"/>
        </w:numPr>
        <w:spacing w:after="60"/>
      </w:pPr>
      <w:r>
        <w:rPr>
          <w:rFonts w:ascii="Arial" w:cs="Arial" w:eastAsia="Arial" w:hAnsi="Arial"/>
          <w:sz w:val="22"/>
          <w:szCs w:val="22"/>
        </w:rPr>
        <w:t xml:space="preserve">The dashboard is titled 'Hospital Operations Dashboard'; align the name with the milestone.</w:t>
      </w:r>
    </w:p>
    <w:p>
      <w:pPr>
        <w:pStyle w:val="ListParagraph"/>
        <w:numPr>
          <w:ilvl w:val="0"/>
          <w:numId w:val="2"/>
        </w:numPr>
        <w:spacing w:after="60"/>
      </w:pPr>
      <w:r>
        <w:rPr>
          <w:rFonts w:ascii="Arial" w:cs="Arial" w:eastAsia="Arial" w:hAnsi="Arial"/>
          <w:sz w:val="22"/>
          <w:szCs w:val="22"/>
        </w:rPr>
        <w:t xml:space="preserve">Efficiency Ranking should have a documented formula.</w:t>
      </w:r>
    </w:p>
    <w:p>
      <w:pPr>
        <w:pStyle w:val="Heading2"/>
        <w:spacing w:after="80" w:before="200"/>
      </w:pPr>
      <w:r>
        <w:rPr>
          <w:rFonts w:ascii="Arial" w:cs="Arial" w:eastAsia="Arial" w:hAnsi="Arial"/>
          <w:b/>
          <w:bCs/>
          <w:color w:val="2F5496"/>
          <w:sz w:val="25"/>
          <w:szCs w:val="25"/>
        </w:rPr>
        <w:t xml:space="preserve">4.4 Resource Utilization (Member 5)</w:t>
      </w:r>
    </w:p>
    <w:p>
      <w:pPr>
        <w:pStyle w:val="ListParagraph"/>
        <w:numPr>
          <w:ilvl w:val="0"/>
          <w:numId w:val="2"/>
        </w:numPr>
        <w:spacing w:after="60"/>
      </w:pPr>
      <w:r>
        <w:rPr>
          <w:rFonts w:ascii="Arial" w:cs="Arial" w:eastAsia="Arial" w:hAnsi="Arial"/>
          <w:sz w:val="22"/>
          <w:szCs w:val="22"/>
        </w:rPr>
        <w:t xml:space="preserve">Solid KPI cards and a department slicer covering utilization, downtime and capacity.</w:t>
      </w:r>
    </w:p>
    <w:p>
      <w:pPr>
        <w:pStyle w:val="ListParagraph"/>
        <w:numPr>
          <w:ilvl w:val="0"/>
          <w:numId w:val="2"/>
        </w:numPr>
        <w:spacing w:after="60"/>
      </w:pPr>
      <w:r>
        <w:rPr>
          <w:rFonts w:ascii="Arial" w:cs="Arial" w:eastAsia="Arial" w:hAnsi="Arial"/>
          <w:sz w:val="22"/>
          <w:szCs w:val="22"/>
        </w:rPr>
        <w:t xml:space="preserve">Two line charts and two combo charts appear to use identical fields; confirm whether this is intentional or remove duplicates.</w:t>
      </w:r>
    </w:p>
    <w:p>
      <w:pPr>
        <w:pStyle w:val="ListParagraph"/>
        <w:numPr>
          <w:ilvl w:val="0"/>
          <w:numId w:val="2"/>
        </w:numPr>
        <w:spacing w:after="60"/>
      </w:pPr>
      <w:r>
        <w:rPr>
          <w:rFonts w:ascii="Arial" w:cs="Arial" w:eastAsia="Arial" w:hAnsi="Arial"/>
          <w:sz w:val="22"/>
          <w:szCs w:val="22"/>
        </w:rPr>
        <w:t xml:space="preserve">The resource-utilization data is not part of the original dataset; confirm its origin.</w:t>
      </w:r>
    </w:p>
    <w:p>
      <w:pPr>
        <w:pStyle w:val="ListParagraph"/>
        <w:numPr>
          <w:ilvl w:val="0"/>
          <w:numId w:val="2"/>
        </w:numPr>
        <w:spacing w:after="60"/>
      </w:pPr>
      <w:r>
        <w:rPr>
          <w:rFonts w:ascii="Arial" w:cs="Arial" w:eastAsia="Arial" w:hAnsi="Arial"/>
          <w:sz w:val="22"/>
          <w:szCs w:val="22"/>
        </w:rPr>
        <w:t xml:space="preserve">The page is named 'time and efficiency analysis'; consider aligning with 'Resource Utilization'.</w:t>
      </w:r>
    </w:p>
    <w:p>
      <w:pPr>
        <w:pStyle w:val="Heading1"/>
        <w:spacing w:after="120" w:before="300"/>
      </w:pPr>
      <w:r>
        <w:rPr>
          <w:rFonts w:ascii="Arial" w:cs="Arial" w:eastAsia="Arial" w:hAnsi="Arial"/>
          <w:b/>
          <w:bCs/>
          <w:color w:val="1F3864"/>
          <w:sz w:val="30"/>
          <w:szCs w:val="30"/>
        </w:rPr>
        <w:t xml:space="preserve">5. Integration Results</w:t>
      </w:r>
    </w:p>
    <w:p>
      <w:pPr>
        <w:spacing w:after="120"/>
      </w:pPr>
      <w:r>
        <w:rPr>
          <w:rFonts w:ascii="Arial" w:cs="Arial" w:eastAsia="Arial" w:hAnsi="Arial"/>
          <w:sz w:val="22"/>
          <w:szCs w:val="22"/>
        </w:rPr>
        <w:t xml:space="preserve">Twelve cross-dashboard checks are defined in the tracker. At the time of this draft they have not yet been executed against the data. The main risks identified from the file review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Area</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Observation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Tools</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Two Tableau workbooks, one Python script and one Power BI file cannot be merged into a single file; consistency has to come from shared definitions and design.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KPI definitions</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Length of stay, occupancy and readmission appear in more than one dashboard and need one agreed definition.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 sources</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Members use different prepared files; two sources are not in the original dataset.</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Naming and design</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Dashboard titles and visual styles differ between members.</w:t>
            </w:r>
          </w:p>
        </w:tc>
      </w:tr>
    </w:tbl>
    <w:p>
      <w:pPr>
        <w:pStyle w:val="Heading1"/>
        <w:spacing w:after="120" w:before="300"/>
      </w:pPr>
      <w:r>
        <w:rPr>
          <w:rFonts w:ascii="Arial" w:cs="Arial" w:eastAsia="Arial" w:hAnsi="Arial"/>
          <w:b/>
          <w:bCs/>
          <w:color w:val="1F3864"/>
          <w:sz w:val="30"/>
          <w:szCs w:val="30"/>
        </w:rPr>
        <w:t xml:space="preserve">6.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560"/>
        <w:gridCol w:w="1000"/>
        <w:gridCol w:w="14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Dashboard</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Issue</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Severity</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Patient Flow</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Average Stay definition differs from Overview Average LOS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Patient Flow</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Chart title omits Transfers though data includes them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Low</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Patient Flow</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Source CSV not in dataset; script needs Colab</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Resource Utilization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Possible duplicate line and combo charts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Low</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Resource Utilization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Data source not in original dataset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Medium</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Overview / Dept Analytics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Overlapping KPIs need reconciliation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High</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Dept Analytics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Dashboard title differs from milestone name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Low</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Open</w:t>
            </w:r>
          </w:p>
        </w:tc>
      </w:tr>
    </w:tbl>
    <w:p>
      <w:pPr>
        <w:spacing w:after="120" w:before="120"/>
      </w:pPr>
      <w:r>
        <w:rPr>
          <w:rFonts w:ascii="Arial" w:cs="Arial" w:eastAsia="Arial" w:hAnsi="Arial"/>
          <w:sz w:val="22"/>
          <w:szCs w:val="22"/>
        </w:rPr>
        <w:t xml:space="preserve">Status will be updated to Fixed as the members resolve each item; the Issues Log sheet in the Excel tracker holds the working record.</w:t>
      </w:r>
    </w:p>
    <w:p>
      <w:pPr>
        <w:pStyle w:val="Heading1"/>
        <w:spacing w:after="120" w:before="300"/>
      </w:pPr>
      <w:r>
        <w:rPr>
          <w:rFonts w:ascii="Arial" w:cs="Arial" w:eastAsia="Arial" w:hAnsi="Arial"/>
          <w:b/>
          <w:bCs/>
          <w:color w:val="1F3864"/>
          <w:sz w:val="30"/>
          <w:szCs w:val="30"/>
        </w:rPr>
        <w:t xml:space="preserve">7. Readiness Assessment</w:t>
      </w:r>
    </w:p>
    <w:p>
      <w:pPr>
        <w:spacing w:after="120"/>
      </w:pPr>
      <w:r>
        <w:rPr>
          <w:rFonts w:ascii="Arial" w:cs="Arial" w:eastAsia="Arial" w:hAnsi="Arial"/>
          <w:sz w:val="22"/>
          <w:szCs w:val="22"/>
        </w:rPr>
        <w:t xml:space="preserve">Current status: not yet ready for final submission. All four dashboards are complete in structure and cover their assigned areas. Readiness is pending three things:</w:t>
      </w:r>
    </w:p>
    <w:p>
      <w:pPr>
        <w:pStyle w:val="ListParagraph"/>
        <w:numPr>
          <w:ilvl w:val="0"/>
          <w:numId w:val="2"/>
        </w:numPr>
        <w:spacing w:after="60"/>
      </w:pPr>
      <w:r>
        <w:rPr>
          <w:rFonts w:ascii="Arial" w:cs="Arial" w:eastAsia="Arial" w:hAnsi="Arial"/>
          <w:sz w:val="22"/>
          <w:szCs w:val="22"/>
        </w:rPr>
        <w:t xml:space="preserve">Reconcile the overlapping KPIs (LOS, occupancy, readmission, admissions vs discharges) across dashboards.</w:t>
      </w:r>
    </w:p>
    <w:p>
      <w:pPr>
        <w:pStyle w:val="ListParagraph"/>
        <w:numPr>
          <w:ilvl w:val="0"/>
          <w:numId w:val="2"/>
        </w:numPr>
        <w:spacing w:after="60"/>
      </w:pPr>
      <w:r>
        <w:rPr>
          <w:rFonts w:ascii="Arial" w:cs="Arial" w:eastAsia="Arial" w:hAnsi="Arial"/>
          <w:sz w:val="22"/>
          <w:szCs w:val="22"/>
        </w:rPr>
        <w:t xml:space="preserve">Confirm and share the data sources that are missing from the original dataset.</w:t>
      </w:r>
    </w:p>
    <w:p>
      <w:pPr>
        <w:pStyle w:val="ListParagraph"/>
        <w:numPr>
          <w:ilvl w:val="0"/>
          <w:numId w:val="2"/>
        </w:numPr>
        <w:spacing w:after="60"/>
      </w:pPr>
      <w:r>
        <w:rPr>
          <w:rFonts w:ascii="Arial" w:cs="Arial" w:eastAsia="Arial" w:hAnsi="Arial"/>
          <w:sz w:val="22"/>
          <w:szCs w:val="22"/>
        </w:rPr>
        <w:t xml:space="preserve">Resolve the open issues in Section 6.</w:t>
      </w:r>
    </w:p>
    <w:p>
      <w:pPr>
        <w:spacing w:after="120" w:before="120"/>
      </w:pPr>
      <w:r>
        <w:rPr>
          <w:rFonts w:ascii="Arial" w:cs="Arial" w:eastAsia="Arial" w:hAnsi="Arial"/>
          <w:sz w:val="22"/>
          <w:szCs w:val="22"/>
        </w:rPr>
        <w:t xml:space="preserve">Once these are done and the tracker shows all items reviewed, this section should be updated with a final sign-off for each dashboard.</w:t>
      </w:r>
    </w:p>
    <w:p>
      <w:pPr>
        <w:pStyle w:val="Heading1"/>
        <w:spacing w:after="120" w:before="300"/>
      </w:pPr>
      <w:r>
        <w:rPr>
          <w:rFonts w:ascii="Arial" w:cs="Arial" w:eastAsia="Arial" w:hAnsi="Arial"/>
          <w:b/>
          <w:bCs/>
          <w:color w:val="1F3864"/>
          <w:sz w:val="30"/>
          <w:szCs w:val="30"/>
        </w:rPr>
        <w:t xml:space="preserve">8. Recommended Next Steps</w:t>
      </w:r>
    </w:p>
    <w:p>
      <w:pPr>
        <w:pStyle w:val="ListParagraph"/>
        <w:numPr>
          <w:ilvl w:val="0"/>
          <w:numId w:val="2"/>
        </w:numPr>
        <w:spacing w:after="60"/>
      </w:pPr>
      <w:r>
        <w:rPr>
          <w:rFonts w:ascii="Arial" w:cs="Arial" w:eastAsia="Arial" w:hAnsi="Arial"/>
          <w:sz w:val="22"/>
          <w:szCs w:val="22"/>
        </w:rPr>
        <w:t xml:space="preserve">Members 3 and 5 share their source data files and confirm where they came from.</w:t>
      </w:r>
    </w:p>
    <w:p>
      <w:pPr>
        <w:pStyle w:val="ListParagraph"/>
        <w:numPr>
          <w:ilvl w:val="0"/>
          <w:numId w:val="2"/>
        </w:numPr>
        <w:spacing w:after="60"/>
      </w:pPr>
      <w:r>
        <w:rPr>
          <w:rFonts w:ascii="Arial" w:cs="Arial" w:eastAsia="Arial" w:hAnsi="Arial"/>
          <w:sz w:val="22"/>
          <w:szCs w:val="22"/>
        </w:rPr>
        <w:t xml:space="preserve">Members 2 and 4 confirm their LOS, occupancy and readmission numbers match.</w:t>
      </w:r>
    </w:p>
    <w:p>
      <w:pPr>
        <w:pStyle w:val="ListParagraph"/>
        <w:numPr>
          <w:ilvl w:val="0"/>
          <w:numId w:val="2"/>
        </w:numPr>
        <w:spacing w:after="60"/>
      </w:pPr>
      <w:r>
        <w:rPr>
          <w:rFonts w:ascii="Arial" w:cs="Arial" w:eastAsia="Arial" w:hAnsi="Arial"/>
          <w:sz w:val="22"/>
          <w:szCs w:val="22"/>
        </w:rPr>
        <w:t xml:space="preserve">Agree a single KPI definition sheet (LOS unit and formula, occupancy, readmission window).</w:t>
      </w:r>
    </w:p>
    <w:p>
      <w:pPr>
        <w:pStyle w:val="ListParagraph"/>
        <w:numPr>
          <w:ilvl w:val="0"/>
          <w:numId w:val="2"/>
        </w:numPr>
        <w:spacing w:after="60"/>
      </w:pPr>
      <w:r>
        <w:rPr>
          <w:rFonts w:ascii="Arial" w:cs="Arial" w:eastAsia="Arial" w:hAnsi="Arial"/>
          <w:sz w:val="22"/>
          <w:szCs w:val="22"/>
        </w:rPr>
        <w:t xml:space="preserve">Apply a common naming and colour convention.</w:t>
      </w:r>
    </w:p>
    <w:p>
      <w:pPr>
        <w:pStyle w:val="ListParagraph"/>
        <w:numPr>
          <w:ilvl w:val="0"/>
          <w:numId w:val="2"/>
        </w:numPr>
        <w:spacing w:after="60"/>
      </w:pPr>
      <w:r>
        <w:rPr>
          <w:rFonts w:ascii="Arial" w:cs="Arial" w:eastAsia="Arial" w:hAnsi="Arial"/>
          <w:sz w:val="22"/>
          <w:szCs w:val="22"/>
        </w:rPr>
        <w:t xml:space="preserve">Team Lead completes the tracker, updates this report and records the final sign-off.</w:t>
      </w:r>
    </w:p>
    <w:p>
      <w:r>
        <w:br w:type="page"/>
      </w:r>
    </w:p>
    <w:p>
      <w:r>
        <w:rPr>
          <w:b/>
          <w:sz w:val="32"/>
        </w:rPr>
        <w:t>Completed Team Lead Review – 24 September 2026</w:t>
      </w:r>
    </w:p>
    <w:p>
      <w:r>
        <w:rPr>
          <w:b/>
        </w:rPr>
        <w:t xml:space="preserve">Review status: </w:t>
      </w:r>
      <w:r>
        <w:t>Structural/file review completed; final numeric sign-off remains blocked by missing source data.</w:t>
      </w:r>
    </w:p>
    <w:p>
      <w:r>
        <w:rPr>
          <w:b/>
          <w:sz w:val="26"/>
        </w:rPr>
        <w:t>Files reviewed</w:t>
      </w:r>
    </w:p>
    <w:p>
      <w:r>
        <w:t>• Member 3 Patient Flow Python/Colab script (untitled7.py)</w:t>
      </w:r>
    </w:p>
    <w:p>
      <w:r>
        <w:t>• Member 2 Hospital Overview Tableau packaged workbook</w:t>
      </w:r>
    </w:p>
    <w:p>
      <w:r>
        <w:t>• Member 4 Department Analytics Tableau packaged workbook</w:t>
      </w:r>
    </w:p>
    <w:p>
      <w:r>
        <w:t>• Member 5 Resource Utilization Power BI packaged project</w:t>
      </w:r>
    </w:p>
    <w:p>
      <w:r>
        <w:t>• Team Lead Review Tracker</w:t>
      </w:r>
    </w:p>
    <w:p>
      <w:r>
        <w:rPr>
          <w:b/>
          <w:sz w:val="26"/>
        </w:rPr>
        <w:t>Checks completed from the uploaded artifacts</w:t>
      </w:r>
    </w:p>
    <w:p>
      <w:r>
        <w:t>• Member 3 KPI logic was inspected. Admissions, discharges and transfers are counted from movement_type; unique patients use patient_id.nunique(); Average Stay is the mean of duration_in_department_hours.</w:t>
      </w:r>
    </w:p>
    <w:p>
      <w:r>
        <w:t>• Member 3 explicitly requires patient_flow_dataset.csv, which is not among the files supplied in this upload.</w:t>
      </w:r>
    </w:p>
    <w:p>
      <w:r>
        <w:t>• Member 2 contains Average LOS based on length_of_stay and a Readmission Rate calculation based on is_readmission divided by distinct admission_id.</w:t>
      </w:r>
    </w:p>
    <w:p>
      <w:r>
        <w:t>• Member 2 defines Occupancy Rate and Bed Utilization Rate with the same occupied-beds / distinct-bed formula, so the two measures are not demonstrably different.</w:t>
      </w:r>
    </w:p>
    <w:p>
      <w:r>
        <w:t>• Member 4 contains department-level LOS, occupancy, readmission, admissions/discharges, staff ratio and efficiency measures.</w:t>
      </w:r>
    </w:p>
    <w:p>
      <w:r>
        <w:t>• Member 5's Power BI model references resource_utilization_dataset and contains utilization, units available/in use, utilized hours, downtime, department and resource-type visuals.</w:t>
      </w:r>
    </w:p>
    <w:p>
      <w:r>
        <w:t>• Member 4's dashboard title and Member 5's page naming do not match the milestone naming convention recorded in the tracker.</w:t>
      </w:r>
    </w:p>
    <w:p>
      <w:r>
        <w:t>• Member 3's script uses Colab-only files.upload and !pip install commands.</w:t>
      </w:r>
    </w:p>
    <w:p>
      <w:r>
        <w:rPr>
          <w:b/>
          <w:sz w:val="26"/>
        </w:rPr>
        <w:t>Numeric reconciliation status</w:t>
      </w:r>
    </w:p>
    <w:p>
      <w:r>
        <w:t>A true number-by-number reconciliation cannot be honestly signed off from the uploaded artifacts alone. The Tableau workbooks contain embedded Hyper extracts and the Power BI package contains its internal model, but the original source CSV dataset required for independent recalculation was not supplied. In particular, patient_flow_dataset.csv is referenced by the Member 3 code but is absent from the uploaded files.</w:t>
      </w:r>
    </w:p>
    <w:p>
      <w:r>
        <w:rPr>
          <w:b/>
          <w:sz w:val="26"/>
        </w:rPr>
        <w:t>Final readiness</w:t>
      </w:r>
    </w:p>
    <w:p>
      <w:r>
        <w:t>The dashboard set remains provisional rather than receiving a false final sign-off. The structural review is complete, but final Team Lead sign-off requires the common source dataset and an executable review of the dashboards' actual rendered values and interactions.</w:t>
      </w:r>
    </w:p>
    <w:p>
      <w:r>
        <w:rPr>
          <w:b/>
          <w:sz w:val="26"/>
        </w:rPr>
        <w:t>Still required for final sign-off</w:t>
      </w:r>
    </w:p>
    <w:p>
      <w:r>
        <w:t>• Provide the original hospital dataset/ZIP, including patient_flow_dataset.csv and the resource-utilization source table.</w:t>
      </w:r>
    </w:p>
    <w:p>
      <w:r>
        <w:t>• Recalculate and reconcile Member 2 vs Member 4 LOS, occupancy and readmission values.</w:t>
      </w:r>
    </w:p>
    <w:p>
      <w:r>
        <w:t>• Recalculate Member 3 admissions, discharges, transfers, unique patients and average stay.</w:t>
      </w:r>
    </w:p>
    <w:p>
      <w:r>
        <w:t>• Recalculate Member 5 utilization KPIs from its source data.</w:t>
      </w:r>
    </w:p>
    <w:p>
      <w:r>
        <w:t>• Run all 12 integration checks and record evidence.</w:t>
      </w:r>
    </w:p>
    <w:p>
      <w:r>
        <w:t>• Resolve the KPI-definition, naming, chart-title and duplicate-visual issues identified in the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Milestone 3 Team Lead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2026-09-24T14:17:27.946Z</dcterms:created>
  <dcterms:modified xsi:type="dcterms:W3CDTF">2026-09-24T14:17:27.954Z</dcterms:modified>
</cp:coreProperties>
</file>

<file path=docProps/custom.xml><?xml version="1.0" encoding="utf-8"?>
<Properties xmlns="http://schemas.openxmlformats.org/officeDocument/2006/custom-properties" xmlns:vt="http://schemas.openxmlformats.org/officeDocument/2006/docPropsVTypes"/>
</file>