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9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CreditPathAI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32"/>
                <w:szCs w:val="32"/>
                <w:rtl w:val="0"/>
              </w:rPr>
              <w:t xml:space="preserve">Exploratory Data Analysis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dc3e6"/>
                <w:sz w:val="22"/>
                <w:szCs w:val="22"/>
                <w:rtl w:val="0"/>
              </w:rPr>
              <w:t xml:space="preserve">Milestone 2  |  Infosys Springboard Internship 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5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280"/>
              <w:gridCol w:w="4280"/>
              <w:tblGridChange w:id="0">
                <w:tblGrid>
                  <w:gridCol w:w="4280"/>
                  <w:gridCol w:w="42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d6e4f0" w:val="clear"/>
                  <w:tcMar>
                    <w:top w:w="40.0" w:type="dxa"/>
                    <w:left w:w="0.0" w:type="dxa"/>
                    <w:bottom w:w="40.0" w:type="dxa"/>
                    <w:right w:w="0.0" w:type="dxa"/>
                  </w:tcMar>
                </w:tcPr>
                <w:p w:rsidR="00000000" w:rsidDel="00000000" w:rsidP="00000000" w:rsidRDefault="00000000" w:rsidRPr="00000000" w14:paraId="0000000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Student:  Akhil Babu Gujjaralapudi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  <w:rtl w:val="0"/>
                    </w:rPr>
                    <w:t xml:space="preserve">Email:  akhilbabu_gujjaralapudi@srmap.edu.in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  <w:rtl w:val="0"/>
                    </w:rPr>
                    <w:t xml:space="preserve">Mentor:  M. Likhita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d6e4f0" w:val="clear"/>
                  <w:tcMar>
                    <w:top w:w="40.0" w:type="dxa"/>
                    <w:left w:w="0.0" w:type="dxa"/>
                    <w:bottom w:w="40.0" w:type="dxa"/>
                    <w:right w:w="0.0" w:type="dxa"/>
                  </w:tcMar>
                </w:tcPr>
                <w:p w:rsidR="00000000" w:rsidDel="00000000" w:rsidP="00000000" w:rsidRDefault="00000000" w:rsidRPr="00000000" w14:paraId="0000000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Dataset:  Loan_default.csv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  <w:rtl w:val="0"/>
                    </w:rPr>
                    <w:t xml:space="preserve">Records:  255,347 rows  |  18 columns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  <w:rtl w:val="0"/>
                    </w:rPr>
                    <w:t xml:space="preserve">Submitted for Milestone 2 Evaluation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  Dataset Overview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Total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255,347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Total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Missing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  (Clean dataset)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Target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Dataset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Loan_default.csv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SQLite — creditpath.db  |  Table: loan_default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Columns in Dataset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months_employed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num_credit_lines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interest_rate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dti_ratio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marital_status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has_mortgage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has_dependents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has_cosigner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(0/1)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  Target Variable Analysis  (Most Important)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Default 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225,694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88.39%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Defaulted  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29,653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255,347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Imbalance Detected — only 11.61% of borrowers defaulted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imbalance must be handled during model training using class_weight='balanced'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alone is NOT a reliable metric — AUC-ROC must be used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a naive model predicting all 0's would score 88% accuracy — misleading!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  Key Statistics — Numerical Features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90"/>
        <w:gridCol w:w="1690"/>
        <w:gridCol w:w="1690"/>
        <w:gridCol w:w="1690"/>
        <w:tblGridChange w:id="0">
          <w:tblGrid>
            <w:gridCol w:w="2600"/>
            <w:gridCol w:w="1690"/>
            <w:gridCol w:w="1690"/>
            <w:gridCol w:w="1690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82,499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82,423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149,999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127,579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126,542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249,943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DTI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Months 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  Feature vs Target Analysis  (Critical)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Distribution of key numerical features was compared across both default classes using box plots: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Non-Defaulters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Defaulters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Higher avg.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Lower avg. credit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Higher avg.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Lower avg.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DTI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DTI mostly &lt;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DTI tends to be &gt;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Lower interest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Higher interest 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Moderate loan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Higher loan amounts seen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credit score consistently leads to higher default probability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DTI Ratio is the strongest single numerical default indicator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interest rate correlates strongly with repayment difficulty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  Categorical Feature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Employment Type vs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Unemployed borrowers show the highest default rate among all employment types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Full-time employed borrowers have the lowest default probability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Part-time and self-employed fall in the moderate-risk range</w:t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Loan Purpose vs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loans and personal loans show relatively higher default rates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Home-improvement and education loans tend to have lower default frequency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loans occupy a moderate default risk position</w:t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 vs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Borrowers with lower education levels show slightly higher default rates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school level borrowers are a notable risk segment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  Correlation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 correlation heatmap was generated across all numerical features. 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Correlation with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interest_rate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+ve (moderate)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sdt>
              <w:sdtPr>
                <w:id w:val="-18031650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Higher rate → higher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dti_ratio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+ve (moderate)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sdt>
              <w:sdtPr>
                <w:id w:val="-83497489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High debt burden → risky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+ve (weak)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sdt>
              <w:sdtPr>
                <w:id w:val="161842261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Larger loans → slightly risky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-ve (moderate)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sdt>
              <w:sdtPr>
                <w:id w:val="-144101806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Higher score → lower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-ve (weak)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sdt>
              <w:sdtPr>
                <w:id w:val="-62112740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Higher income → lower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months_employed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-ve (weak)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sdt>
              <w:sdtPr>
                <w:id w:val="-96762689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Longer employment → stable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  Feature Interactions  (Advanced)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200035399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High Loan Amount + Low Income → Highest default risk segment identified</w:t>
          </w:r>
        </w:sdtContent>
      </w:sdt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-98432480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Low Credit Score + High DTI → Very high-risk profile combination</w:t>
          </w:r>
        </w:sdtContent>
      </w:sdt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Scatter plot of Income vs Loan Amount clearly separates the two default classes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interaction insights directly inform feature engineering in the next milestone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  Outlier Impact Analysis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Outliers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 percentage (&lt;2%)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 or retain for model robustness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 percentage (&lt;2%)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 or retain for model robustness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Within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action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Outliers were identified using the IQR method (1.5 x IQR rule)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distribution shows slight right skew — log transformation recommended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extreme anomalies that would invalidate the dataset</w:t>
      </w:r>
    </w:p>
    <w:p w:rsidR="00000000" w:rsidDel="00000000" w:rsidP="00000000" w:rsidRDefault="00000000" w:rsidRPr="00000000" w14:paraId="000000E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  Segmentation Analysis  (Very 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Default Rate by Education Level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Education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~12-13%  (Highest risk)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Bachelor's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~11-12%  (Moderate risk)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Master's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~10-11%  (Lower risk)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~10%     (Lowest risk)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Default Rate by Loan Purpose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Loan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Approximate Default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Highest among all purposes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Moderate-High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Moderate-Low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Lowest among all purposes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10.  Key Insights to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Top 5 Factors Affecting Default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3600"/>
        <w:gridCol w:w="5040"/>
        <w:tblGridChange w:id="0">
          <w:tblGrid>
            <w:gridCol w:w="720"/>
            <w:gridCol w:w="360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sdt>
              <w:sdtPr>
                <w:id w:val="205582002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Credit score &lt; 600 → significantly higher default rate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DTI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sdt>
              <w:sdtPr>
                <w:id w:val="144906046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DTI &gt; 0.5 → borrower has high debt burden → risky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sdt>
              <w:sdtPr>
                <w:id w:val="78043086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Higher interest rate → greater repayment difficulty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Unemployed/Part-time have higher default 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 income + high loan amount = highest risk combination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High-Risk Borrower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Score below 600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DTI Ratio greater than 0.5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Unemployed or Part-time employment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loan-to-income ratio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 purpose: Business or Personal</w:t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Unexpected Patterns Observed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Marital status has minimal effect on default probability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distribution is fairly uniform across both default classes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a co-signer does not drastically reduce default probability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 term alone shows weak correlation with default</w:t>
      </w:r>
    </w:p>
    <w:p w:rsidR="00000000" w:rsidDel="00000000" w:rsidP="00000000" w:rsidRDefault="00000000" w:rsidRPr="00000000" w14:paraId="000001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11.  Data Ingestion Status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creditpath.db  (SQLite)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Rows Ingested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255,347 rows (fully verified)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pandas.to_sql() via SQLAlchemy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bottom w:color="2e75b6" w:space="4" w:sz="8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12.  Visualizations Generated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4320"/>
        <w:gridCol w:w="4320"/>
        <w:tblGridChange w:id="0">
          <w:tblGrid>
            <w:gridCol w:w="720"/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default_distribution.png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 chart of target class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hist_income.png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 distribution histogram with KDE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hist_credit_score.png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 score distribution histogram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age_vs_default.png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 distribution by default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creditscore_vs_default.png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Credit score distribution by default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boxplot_credit_score.png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Box plot — credit score vs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boxplot_income.png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Box plot — income vs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boxplot_dti_ratio.png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Box plot — DTI ratio vs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education_vs_default.png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 type vs default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employment_type_vs_default.png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Employment type vs default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marital_status_vs_default.png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Marital status vs default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loan_purpose_vs_default.png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 purpose vs default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correlation_heatmap.png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correlation heatmap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income_vs_loanamount.png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Scatter — income vs loan amount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outlier_boxplot.png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Outlier analysis box plots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employment_vs_default.png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rate bar chart by employment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6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I hereby declare that this EDA Report for CreditPathAI — Milestone 2 is my own original work,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completed as part of the Infosys Springboard Internship 6.0 under the guidance of Mentor M. Likhita.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Student: Akhil Babu Gujjaralapudi   |   GitHub: akhil05-g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Bdr>
        <w:top w:color="2e75b6" w:space="4" w:sz="6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Infosys Springboard Internship 6.0  |  Milestone 2Page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Bdr>
        <w:bottom w:color="2e75b6" w:space="4" w:sz="6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CreditPathAI  |  EDA Report  |  Akhil Babu Gujjaralapudi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MbBHjkB8gDe7VAP3oyulrR29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N3FzY0ZfQkl2ajl6ZVVwS2dxUFJhblkxLVNTb2dNS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2026-03-23T13:22:47.327Z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