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051E1" w14:textId="77777777" w:rsidR="005F0EF3" w:rsidRDefault="005F0EF3" w:rsidP="005F0EF3">
      <w:pPr>
        <w:pStyle w:val="Title"/>
        <w:rPr>
          <w:b/>
        </w:rPr>
      </w:pPr>
      <w:r>
        <w:rPr>
          <w:b/>
        </w:rPr>
        <w:t xml:space="preserve">            CNN-Based Music Instrument</w:t>
      </w:r>
    </w:p>
    <w:p w14:paraId="3F816A93" w14:textId="52D59BAE" w:rsidR="0041292F" w:rsidRDefault="005F0EF3" w:rsidP="005F0EF3">
      <w:pPr>
        <w:pStyle w:val="Title"/>
      </w:pPr>
      <w:r>
        <w:rPr>
          <w:b/>
        </w:rPr>
        <w:t xml:space="preserve">                  Recognition System</w:t>
      </w:r>
    </w:p>
    <w:p w14:paraId="4E10C1F9" w14:textId="77777777" w:rsidR="005F0EF3" w:rsidRDefault="00000000" w:rsidP="005F0EF3">
      <w:pPr>
        <w:jc w:val="right"/>
      </w:pPr>
      <w:r>
        <w:t>Submitted by:</w:t>
      </w:r>
      <w:r>
        <w:br/>
        <w:t>EEMANA PARDHU</w:t>
      </w:r>
    </w:p>
    <w:p w14:paraId="57A7444A" w14:textId="62EBDA28" w:rsidR="0041292F" w:rsidRPr="005F0EF3" w:rsidRDefault="00000000" w:rsidP="005F0EF3">
      <w:pPr>
        <w:pStyle w:val="Heading1"/>
      </w:pPr>
      <w:r w:rsidRPr="005F0EF3">
        <w:t xml:space="preserve"> </w:t>
      </w:r>
      <w:r w:rsidRPr="005F0EF3">
        <w:rPr>
          <w:sz w:val="36"/>
          <w:szCs w:val="36"/>
        </w:rPr>
        <w:t>Introduction</w:t>
      </w:r>
      <w:r w:rsidR="009E56CF">
        <w:rPr>
          <w:sz w:val="36"/>
          <w:szCs w:val="36"/>
        </w:rPr>
        <w:t>:</w:t>
      </w:r>
    </w:p>
    <w:p w14:paraId="13299E13" w14:textId="77777777" w:rsidR="009E56CF" w:rsidRDefault="00000000" w:rsidP="009E56CF">
      <w:pPr>
        <w:jc w:val="both"/>
        <w:rPr>
          <w:rFonts w:ascii="Times New Roman" w:hAnsi="Times New Roman" w:cs="Times New Roman"/>
          <w:sz w:val="24"/>
          <w:szCs w:val="24"/>
        </w:rPr>
      </w:pPr>
      <w:r w:rsidRPr="009E56CF">
        <w:rPr>
          <w:rFonts w:ascii="Times New Roman" w:hAnsi="Times New Roman" w:cs="Times New Roman"/>
          <w:sz w:val="24"/>
          <w:szCs w:val="24"/>
        </w:rPr>
        <w:t>Milestone 3 focuses on advanced evaluation metrics and model interpretation for the CNN-based music instrument recognition system. The objective of this milestone is to analyze model performance beyond basic accuracy and to understand class-wise behavior using detailed evaluation metrics.</w:t>
      </w:r>
    </w:p>
    <w:p w14:paraId="5D081869" w14:textId="49CEE455" w:rsidR="0041292F" w:rsidRPr="009E56CF" w:rsidRDefault="00000000" w:rsidP="009E56CF">
      <w:pPr>
        <w:pStyle w:val="Heading1"/>
        <w:rPr>
          <w:rFonts w:ascii="Times New Roman" w:hAnsi="Times New Roman" w:cs="Times New Roman"/>
          <w:sz w:val="32"/>
          <w:szCs w:val="32"/>
        </w:rPr>
      </w:pPr>
      <w:r w:rsidRPr="009E56CF">
        <w:rPr>
          <w:sz w:val="36"/>
          <w:szCs w:val="36"/>
        </w:rPr>
        <w:t>Interpretation of Evaluation Metrics</w:t>
      </w:r>
      <w:r w:rsidR="009E56CF">
        <w:rPr>
          <w:sz w:val="36"/>
          <w:szCs w:val="36"/>
        </w:rPr>
        <w:t>:</w:t>
      </w:r>
    </w:p>
    <w:p w14:paraId="1A9D5DDF" w14:textId="77777777" w:rsidR="0041292F" w:rsidRDefault="00000000">
      <w:pPr>
        <w:jc w:val="both"/>
      </w:pPr>
      <w:r w:rsidRPr="009E56CF">
        <w:rPr>
          <w:rFonts w:ascii="Times New Roman" w:hAnsi="Times New Roman" w:cs="Times New Roman"/>
          <w:sz w:val="24"/>
          <w:szCs w:val="24"/>
        </w:rPr>
        <w:t>Precision measures the correctness of positive predictions made by the model, while recall indicates the model’s ability to identify all relevant samples of a class. The F1-score, being the harmonic mean of precision and recall, provides a balanced assessment of performance and is particularly useful for multi-class audio classification</w:t>
      </w:r>
      <w:r>
        <w:t>.</w:t>
      </w:r>
    </w:p>
    <w:p w14:paraId="2226F2CE" w14:textId="4A201D56" w:rsidR="0041292F" w:rsidRPr="009E56CF" w:rsidRDefault="00000000">
      <w:pPr>
        <w:pStyle w:val="Heading1"/>
        <w:rPr>
          <w:sz w:val="36"/>
          <w:szCs w:val="36"/>
        </w:rPr>
      </w:pPr>
      <w:r w:rsidRPr="009E56CF">
        <w:rPr>
          <w:sz w:val="36"/>
          <w:szCs w:val="36"/>
        </w:rPr>
        <w:t>Class-wise Performance Analysis</w:t>
      </w:r>
      <w:r w:rsidR="009E56CF" w:rsidRPr="009E56CF">
        <w:rPr>
          <w:sz w:val="36"/>
          <w:szCs w:val="36"/>
        </w:rPr>
        <w:t>:</w:t>
      </w:r>
    </w:p>
    <w:p w14:paraId="4B3D848E" w14:textId="77777777" w:rsidR="0041292F" w:rsidRPr="009E56CF" w:rsidRDefault="00000000">
      <w:pPr>
        <w:jc w:val="both"/>
        <w:rPr>
          <w:rFonts w:ascii="Times New Roman" w:hAnsi="Times New Roman" w:cs="Times New Roman"/>
          <w:sz w:val="24"/>
          <w:szCs w:val="24"/>
        </w:rPr>
      </w:pPr>
      <w:r w:rsidRPr="009E56CF">
        <w:rPr>
          <w:rFonts w:ascii="Times New Roman" w:hAnsi="Times New Roman" w:cs="Times New Roman"/>
          <w:sz w:val="24"/>
          <w:szCs w:val="24"/>
        </w:rPr>
        <w:t>Analysis of class-wise metrics shows that instruments such as Piano and Guitar achieve high F1-scores, indicating strong and consistent classification. In contrast, instruments such as Flute and Accordion exhibit lower F1-scores due to overlapping acoustic characteristics and fewer training samples.</w:t>
      </w:r>
    </w:p>
    <w:p w14:paraId="12130C83" w14:textId="6100CD3C" w:rsidR="0041292F" w:rsidRPr="009E56CF" w:rsidRDefault="00000000">
      <w:pPr>
        <w:pStyle w:val="Heading1"/>
        <w:rPr>
          <w:sz w:val="36"/>
          <w:szCs w:val="36"/>
        </w:rPr>
      </w:pPr>
      <w:r w:rsidRPr="009E56CF">
        <w:rPr>
          <w:sz w:val="36"/>
          <w:szCs w:val="36"/>
        </w:rPr>
        <w:t>Macro vs Weighted Evaluation Metrics</w:t>
      </w:r>
      <w:r w:rsidR="009E56CF" w:rsidRPr="009E56CF">
        <w:rPr>
          <w:sz w:val="36"/>
          <w:szCs w:val="36"/>
        </w:rPr>
        <w:t>:</w:t>
      </w:r>
    </w:p>
    <w:p w14:paraId="7FD3B7A8" w14:textId="77777777" w:rsidR="0041292F" w:rsidRPr="009E56CF" w:rsidRDefault="00000000">
      <w:pPr>
        <w:jc w:val="both"/>
        <w:rPr>
          <w:rFonts w:ascii="Times New Roman" w:hAnsi="Times New Roman" w:cs="Times New Roman"/>
          <w:sz w:val="24"/>
          <w:szCs w:val="24"/>
        </w:rPr>
      </w:pPr>
      <w:r w:rsidRPr="009E56CF">
        <w:rPr>
          <w:rFonts w:ascii="Times New Roman" w:hAnsi="Times New Roman" w:cs="Times New Roman"/>
          <w:sz w:val="24"/>
          <w:szCs w:val="24"/>
        </w:rPr>
        <w:t>Macro-averaged F1-score treats all classes equally and highlights performance on minority classes. Weighted F1-score considers class frequency and may appear high even when some classes are poorly classified. Both metrics together provide a more complete evaluation.</w:t>
      </w:r>
    </w:p>
    <w:p w14:paraId="78399F77" w14:textId="7D122824" w:rsidR="0041292F" w:rsidRDefault="00000000">
      <w:pPr>
        <w:pStyle w:val="Heading1"/>
      </w:pPr>
      <w:r w:rsidRPr="00FF5928">
        <w:rPr>
          <w:sz w:val="36"/>
          <w:szCs w:val="36"/>
        </w:rPr>
        <w:t xml:space="preserve">Confusion Matrix </w:t>
      </w:r>
    </w:p>
    <w:p w14:paraId="55A786C0" w14:textId="77777777" w:rsidR="0041292F" w:rsidRPr="00FF5928" w:rsidRDefault="00000000">
      <w:pPr>
        <w:jc w:val="both"/>
        <w:rPr>
          <w:rFonts w:ascii="Times New Roman" w:hAnsi="Times New Roman" w:cs="Times New Roman"/>
          <w:sz w:val="24"/>
          <w:szCs w:val="24"/>
        </w:rPr>
      </w:pPr>
      <w:r w:rsidRPr="00FF5928">
        <w:rPr>
          <w:rFonts w:ascii="Times New Roman" w:hAnsi="Times New Roman" w:cs="Times New Roman"/>
          <w:sz w:val="24"/>
          <w:szCs w:val="24"/>
        </w:rPr>
        <w:t>The confusion matrix reveals that certain instrument pairs, such as Flute and Saxophone, are frequently misclassified due to similar frequency ranges and harmonic structures. This analysis helps identify areas where the model struggles.</w:t>
      </w:r>
    </w:p>
    <w:p w14:paraId="16E94A98" w14:textId="58B170BB" w:rsidR="0041292F" w:rsidRPr="00FF5928" w:rsidRDefault="00000000">
      <w:pPr>
        <w:pStyle w:val="Heading1"/>
        <w:rPr>
          <w:sz w:val="36"/>
          <w:szCs w:val="36"/>
        </w:rPr>
      </w:pPr>
      <w:r w:rsidRPr="00FF5928">
        <w:rPr>
          <w:sz w:val="36"/>
          <w:szCs w:val="36"/>
        </w:rPr>
        <w:lastRenderedPageBreak/>
        <w:t>Accuracy vs F1-score Analysis</w:t>
      </w:r>
    </w:p>
    <w:p w14:paraId="0EDF70B4" w14:textId="77777777" w:rsidR="0041292F" w:rsidRPr="00FF5928" w:rsidRDefault="00000000">
      <w:pPr>
        <w:jc w:val="both"/>
        <w:rPr>
          <w:rFonts w:ascii="Times New Roman" w:hAnsi="Times New Roman" w:cs="Times New Roman"/>
          <w:sz w:val="24"/>
          <w:szCs w:val="24"/>
        </w:rPr>
      </w:pPr>
      <w:r w:rsidRPr="00FF5928">
        <w:rPr>
          <w:rFonts w:ascii="Times New Roman" w:hAnsi="Times New Roman" w:cs="Times New Roman"/>
          <w:sz w:val="24"/>
          <w:szCs w:val="24"/>
        </w:rPr>
        <w:t>Accuracy alone is insufficient for evaluating this model because it does not reflect class imbalance. F1-score provides a more reliable measure by balancing precision and recall, making it better suited for evaluating instrument recognition performance.</w:t>
      </w:r>
    </w:p>
    <w:p w14:paraId="2CF367CF" w14:textId="06C52178" w:rsidR="0041292F" w:rsidRPr="00FF5928" w:rsidRDefault="00000000">
      <w:pPr>
        <w:pStyle w:val="Heading1"/>
        <w:rPr>
          <w:sz w:val="36"/>
          <w:szCs w:val="36"/>
        </w:rPr>
      </w:pPr>
      <w:r w:rsidRPr="00FF5928">
        <w:rPr>
          <w:sz w:val="36"/>
          <w:szCs w:val="36"/>
        </w:rPr>
        <w:t>Hyperparameter Tuning Evaluation</w:t>
      </w:r>
    </w:p>
    <w:p w14:paraId="10E22F71" w14:textId="77777777" w:rsidR="0041292F" w:rsidRPr="00FF5928" w:rsidRDefault="00000000">
      <w:pPr>
        <w:jc w:val="both"/>
        <w:rPr>
          <w:rFonts w:ascii="Times New Roman" w:hAnsi="Times New Roman" w:cs="Times New Roman"/>
          <w:sz w:val="24"/>
          <w:szCs w:val="24"/>
        </w:rPr>
      </w:pPr>
      <w:r w:rsidRPr="00FF5928">
        <w:rPr>
          <w:rFonts w:ascii="Times New Roman" w:hAnsi="Times New Roman" w:cs="Times New Roman"/>
          <w:sz w:val="24"/>
          <w:szCs w:val="24"/>
        </w:rPr>
        <w:t>Basic hyperparameter tuning was performed by adjusting learning rate, batch size, and dropout rate. These changes improved model generalization and reduced overfitting, resulting in more stable validation performance.</w:t>
      </w:r>
    </w:p>
    <w:p w14:paraId="5042C137" w14:textId="57394C2A" w:rsidR="0041292F" w:rsidRPr="00FF5928" w:rsidRDefault="00000000">
      <w:pPr>
        <w:pStyle w:val="Heading1"/>
        <w:rPr>
          <w:sz w:val="36"/>
          <w:szCs w:val="36"/>
        </w:rPr>
      </w:pPr>
      <w:r w:rsidRPr="00FF5928">
        <w:rPr>
          <w:sz w:val="36"/>
          <w:szCs w:val="36"/>
        </w:rPr>
        <w:t>Multi-Label Capability Discussion</w:t>
      </w:r>
    </w:p>
    <w:p w14:paraId="2BFB398B" w14:textId="77777777" w:rsidR="0041292F" w:rsidRPr="00FF5928" w:rsidRDefault="00000000">
      <w:pPr>
        <w:jc w:val="both"/>
        <w:rPr>
          <w:rFonts w:ascii="Times New Roman" w:hAnsi="Times New Roman" w:cs="Times New Roman"/>
          <w:sz w:val="24"/>
          <w:szCs w:val="24"/>
        </w:rPr>
      </w:pPr>
      <w:r w:rsidRPr="00FF5928">
        <w:rPr>
          <w:rFonts w:ascii="Times New Roman" w:hAnsi="Times New Roman" w:cs="Times New Roman"/>
          <w:sz w:val="24"/>
          <w:szCs w:val="24"/>
        </w:rPr>
        <w:t>A multi-label CNN architecture was implemented to demonstrate extensibility of the system. However, multi-label training was not performed due to the dataset containing only single-instrument audio samples. This limitation was addressed as part of the analysis.</w:t>
      </w:r>
    </w:p>
    <w:p w14:paraId="5FDB45D0" w14:textId="2B4AA356" w:rsidR="0041292F" w:rsidRPr="00FF5928" w:rsidRDefault="00000000">
      <w:pPr>
        <w:pStyle w:val="Heading1"/>
        <w:rPr>
          <w:sz w:val="36"/>
          <w:szCs w:val="36"/>
        </w:rPr>
      </w:pPr>
      <w:r w:rsidRPr="00FF5928">
        <w:rPr>
          <w:sz w:val="36"/>
          <w:szCs w:val="36"/>
        </w:rPr>
        <w:t xml:space="preserve">Conclusion </w:t>
      </w:r>
    </w:p>
    <w:p w14:paraId="7A121EDD" w14:textId="77777777" w:rsidR="0041292F" w:rsidRPr="00FF5928" w:rsidRDefault="00000000">
      <w:pPr>
        <w:jc w:val="both"/>
        <w:rPr>
          <w:rFonts w:ascii="Times New Roman" w:hAnsi="Times New Roman" w:cs="Times New Roman"/>
        </w:rPr>
      </w:pPr>
      <w:r w:rsidRPr="00FF5928">
        <w:rPr>
          <w:rFonts w:ascii="Times New Roman" w:hAnsi="Times New Roman" w:cs="Times New Roman"/>
          <w:sz w:val="24"/>
          <w:szCs w:val="24"/>
        </w:rPr>
        <w:t>Milestone 3 successfully demonstrates advanced evaluation and interpretation of the CNN model. The results highlight strengths, limitations, and potential areas for improvement, providing a strong foundation for further enhancements.</w:t>
      </w:r>
    </w:p>
    <w:sectPr w:rsidR="0041292F" w:rsidRPr="00FF5928" w:rsidSect="005F0EF3">
      <w:pgSz w:w="12240" w:h="15840"/>
      <w:pgMar w:top="1440" w:right="900" w:bottom="1440"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0099224">
    <w:abstractNumId w:val="8"/>
  </w:num>
  <w:num w:numId="2" w16cid:durableId="105316702">
    <w:abstractNumId w:val="6"/>
  </w:num>
  <w:num w:numId="3" w16cid:durableId="1014651129">
    <w:abstractNumId w:val="5"/>
  </w:num>
  <w:num w:numId="4" w16cid:durableId="903875966">
    <w:abstractNumId w:val="4"/>
  </w:num>
  <w:num w:numId="5" w16cid:durableId="46926755">
    <w:abstractNumId w:val="7"/>
  </w:num>
  <w:num w:numId="6" w16cid:durableId="761996149">
    <w:abstractNumId w:val="3"/>
  </w:num>
  <w:num w:numId="7" w16cid:durableId="1532760019">
    <w:abstractNumId w:val="2"/>
  </w:num>
  <w:num w:numId="8" w16cid:durableId="747461212">
    <w:abstractNumId w:val="1"/>
  </w:num>
  <w:num w:numId="9" w16cid:durableId="4724528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1292F"/>
    <w:rsid w:val="005F0EF3"/>
    <w:rsid w:val="0060689A"/>
    <w:rsid w:val="009E56CF"/>
    <w:rsid w:val="00AA1D8D"/>
    <w:rsid w:val="00B47730"/>
    <w:rsid w:val="00B809CC"/>
    <w:rsid w:val="00CB0664"/>
    <w:rsid w:val="00D74059"/>
    <w:rsid w:val="00FC693F"/>
    <w:rsid w:val="00FF592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C18487"/>
  <w14:defaultImageDpi w14:val="300"/>
  <w15:docId w15:val="{530C1921-0976-424B-971B-123643C1C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2</Pages>
  <Words>411</Words>
  <Characters>2347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pardhueemana2@gmail.com</cp:lastModifiedBy>
  <cp:revision>1</cp:revision>
  <dcterms:created xsi:type="dcterms:W3CDTF">2013-12-23T23:15:00Z</dcterms:created>
  <dcterms:modified xsi:type="dcterms:W3CDTF">2026-01-21T11:53:00Z</dcterms:modified>
  <cp:category/>
</cp:coreProperties>
</file>