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jc w:val="left"/>
      </w:pPr>
      <w:r>
        <w:rPr>
          <w:rFonts w:ascii="Arial" w:hAnsi="Arial"/>
          <w:b/>
          <w:color w:val="1A365D"/>
          <w:sz w:val="48"/>
        </w:rPr>
        <w:t>SYSTEM DESIGN DOCUMENT</w:t>
      </w:r>
    </w:p>
    <w:p>
      <w:pPr>
        <w:spacing w:after="2400"/>
      </w:pPr>
      <w:r>
        <w:rPr>
          <w:rFonts w:ascii="Calibri" w:hAnsi="Calibri"/>
          <w:color w:val="2B6CB0"/>
          <w:sz w:val="28"/>
        </w:rPr>
        <w:t>Architecture, Database Schemas, API Gateway, and RBAC Security</w:t>
      </w:r>
    </w:p>
    <w:p>
      <w:pPr>
        <w:spacing w:before="800"/>
      </w:pPr>
    </w:p>
    <w:p>
      <w:pPr>
        <w:spacing w:after="80"/>
      </w:pPr>
      <w:r>
        <w:rPr>
          <w:rFonts w:ascii="Calibri" w:hAnsi="Calibri"/>
          <w:b/>
          <w:color w:val="1A365D"/>
          <w:sz w:val="22"/>
        </w:rPr>
        <w:t xml:space="preserve">Project Name: </w:t>
      </w:r>
      <w:r>
        <w:rPr>
          <w:rFonts w:ascii="Calibri" w:hAnsi="Calibri"/>
          <w:color w:val="2D3748"/>
          <w:sz w:val="22"/>
        </w:rPr>
        <w:t>AI Skincare Platform</w:t>
      </w:r>
    </w:p>
    <w:p>
      <w:pPr>
        <w:spacing w:after="80"/>
      </w:pPr>
      <w:r>
        <w:rPr>
          <w:rFonts w:ascii="Calibri" w:hAnsi="Calibri"/>
          <w:b/>
          <w:color w:val="1A365D"/>
          <w:sz w:val="22"/>
        </w:rPr>
        <w:t xml:space="preserve">Project Context: </w:t>
      </w:r>
      <w:r>
        <w:rPr>
          <w:rFonts w:ascii="Calibri" w:hAnsi="Calibri"/>
          <w:color w:val="2D3748"/>
          <w:sz w:val="22"/>
        </w:rPr>
        <w:t>Infosys Springboard Internship Project</w:t>
      </w:r>
    </w:p>
    <w:p>
      <w:pPr>
        <w:spacing w:after="80"/>
      </w:pPr>
      <w:r>
        <w:rPr>
          <w:rFonts w:ascii="Calibri" w:hAnsi="Calibri"/>
          <w:b/>
          <w:color w:val="1A365D"/>
          <w:sz w:val="22"/>
        </w:rPr>
        <w:t xml:space="preserve">Author: </w:t>
      </w:r>
      <w:r>
        <w:rPr>
          <w:rFonts w:ascii="Calibri" w:hAnsi="Calibri"/>
          <w:color w:val="2D3748"/>
          <w:sz w:val="22"/>
        </w:rPr>
        <w:t>Akash Prajapati</w:t>
      </w:r>
    </w:p>
    <w:p>
      <w:pPr>
        <w:spacing w:after="80"/>
      </w:pPr>
      <w:r>
        <w:rPr>
          <w:rFonts w:ascii="Calibri" w:hAnsi="Calibri"/>
          <w:b/>
          <w:color w:val="1A365D"/>
          <w:sz w:val="22"/>
        </w:rPr>
        <w:t xml:space="preserve">Document Status: </w:t>
      </w:r>
      <w:r>
        <w:rPr>
          <w:rFonts w:ascii="Calibri" w:hAnsi="Calibri"/>
          <w:color w:val="2D3748"/>
          <w:sz w:val="22"/>
        </w:rPr>
        <w:t>Verified Implementation Specifications</w:t>
      </w:r>
    </w:p>
    <w:p>
      <w:pPr>
        <w:spacing w:after="80"/>
      </w:pPr>
      <w:r>
        <w:rPr>
          <w:rFonts w:ascii="Calibri" w:hAnsi="Calibri"/>
          <w:b/>
          <w:color w:val="1A365D"/>
          <w:sz w:val="22"/>
        </w:rPr>
        <w:t xml:space="preserve">Version: </w:t>
      </w:r>
      <w:r>
        <w:rPr>
          <w:rFonts w:ascii="Calibri" w:hAnsi="Calibri"/>
          <w:color w:val="2D3748"/>
          <w:sz w:val="22"/>
        </w:rPr>
        <w:t>1.0.0</w:t>
      </w:r>
    </w:p>
    <w:p>
      <w:pPr>
        <w:spacing w:after="80"/>
      </w:pPr>
      <w:r>
        <w:rPr>
          <w:rFonts w:ascii="Calibri" w:hAnsi="Calibri"/>
          <w:b/>
          <w:color w:val="1A365D"/>
          <w:sz w:val="22"/>
        </w:rPr>
        <w:t xml:space="preserve">Date: </w:t>
      </w:r>
      <w:r>
        <w:rPr>
          <w:rFonts w:ascii="Calibri" w:hAnsi="Calibri"/>
          <w:color w:val="2D3748"/>
          <w:sz w:val="22"/>
        </w:rPr>
        <w:t>August 2026</w:t>
      </w:r>
    </w:p>
    <w:p>
      <w:pPr>
        <w:spacing w:after="80"/>
      </w:pPr>
      <w:r>
        <w:rPr>
          <w:rFonts w:ascii="Calibri" w:hAnsi="Calibri"/>
          <w:b/>
          <w:color w:val="1A365D"/>
          <w:sz w:val="22"/>
        </w:rPr>
        <w:t xml:space="preserve">Repository: </w:t>
      </w:r>
      <w:r>
        <w:rPr>
          <w:rFonts w:ascii="Calibri" w:hAnsi="Calibri"/>
          <w:color w:val="2D3748"/>
          <w:sz w:val="22"/>
        </w:rPr>
        <w:t>AI_Skin-Intelligence-Personalized-Skincare-Planner</w:t>
      </w:r>
    </w:p>
    <w:p>
      <w:r>
        <w:br w:type="page"/>
      </w:r>
    </w:p>
    <w:p>
      <w:pPr>
        <w:keepNext/>
        <w:spacing w:before="360" w:after="160"/>
      </w:pPr>
      <w:r>
        <w:rPr>
          <w:rFonts w:ascii="Arial" w:hAnsi="Arial"/>
          <w:b/>
          <w:color w:val="1A365D"/>
          <w:sz w:val="32"/>
        </w:rPr>
        <w:t>1. Overall Architecture Overview</w:t>
      </w:r>
    </w:p>
    <w:p>
      <w:pPr>
        <w:spacing w:after="120" w:line="276" w:lineRule="auto"/>
      </w:pPr>
      <w:r>
        <w:rPr>
          <w:rFonts w:ascii="Calibri" w:hAnsi="Calibri"/>
          <w:color w:val="2D3748"/>
          <w:sz w:val="22"/>
        </w:rPr>
        <w:t>The AI Skincare Platform employs a modern multi-tier microservice architecture that separates client presentation, API gateway request routing, rule-based computational processing, enterprise domain management, and relational database persistence. Developed by Akash Prajapati for the Infosys Springboard Internship Project, the architecture ensures clean separation of concerns, high throughput, and service modularity.</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2592"/>
            <w:shd w:fill="1A365D"/>
            <w:tcMar>
              <w:top w:w="120" w:type="dxa"/>
              <w:bottom w:w="120" w:type="dxa"/>
              <w:left w:w="150" w:type="dxa"/>
              <w:right w:w="150" w:type="dxa"/>
            </w:tcMar>
          </w:tcPr>
          <w:p>
            <w:pPr>
              <w:jc w:val="left"/>
            </w:pPr>
            <w:r>
              <w:rPr>
                <w:rFonts w:ascii="Arial" w:hAnsi="Arial"/>
                <w:b/>
                <w:color w:val="FFFFFF"/>
                <w:sz w:val="20"/>
              </w:rPr>
              <w:t>Architecture Tier</w:t>
            </w:r>
          </w:p>
        </w:tc>
        <w:tc>
          <w:tcPr>
            <w:tcW w:type="dxa" w:w="2880"/>
            <w:shd w:fill="1A365D"/>
            <w:tcMar>
              <w:top w:w="120" w:type="dxa"/>
              <w:bottom w:w="120" w:type="dxa"/>
              <w:left w:w="150" w:type="dxa"/>
              <w:right w:w="150" w:type="dxa"/>
            </w:tcMar>
          </w:tcPr>
          <w:p>
            <w:pPr>
              <w:jc w:val="left"/>
            </w:pPr>
            <w:r>
              <w:rPr>
                <w:rFonts w:ascii="Arial" w:hAnsi="Arial"/>
                <w:b/>
                <w:color w:val="FFFFFF"/>
                <w:sz w:val="20"/>
              </w:rPr>
              <w:t>Technology Stack</w:t>
            </w:r>
          </w:p>
        </w:tc>
        <w:tc>
          <w:tcPr>
            <w:tcW w:type="dxa" w:w="3888"/>
            <w:shd w:fill="1A365D"/>
            <w:tcMar>
              <w:top w:w="120" w:type="dxa"/>
              <w:bottom w:w="120" w:type="dxa"/>
              <w:left w:w="150" w:type="dxa"/>
              <w:right w:w="150" w:type="dxa"/>
            </w:tcMar>
          </w:tcPr>
          <w:p>
            <w:pPr>
              <w:jc w:val="left"/>
            </w:pPr>
            <w:r>
              <w:rPr>
                <w:rFonts w:ascii="Arial" w:hAnsi="Arial"/>
                <w:b/>
                <w:color w:val="FFFFFF"/>
                <w:sz w:val="20"/>
              </w:rPr>
              <w:t>Core Responsibilities</w:t>
            </w:r>
          </w:p>
        </w:tc>
      </w:tr>
      <w:tr>
        <w:tc>
          <w:tcPr>
            <w:tcW w:type="dxa" w:w="2592"/>
            <w:shd w:fill="FFFFFF"/>
            <w:tcMar>
              <w:top w:w="100" w:type="dxa"/>
              <w:bottom w:w="100" w:type="dxa"/>
              <w:left w:w="150" w:type="dxa"/>
              <w:right w:w="150" w:type="dxa"/>
            </w:tcMar>
          </w:tcPr>
          <w:p>
            <w:pPr>
              <w:jc w:val="left"/>
            </w:pPr>
            <w:r>
              <w:rPr>
                <w:rFonts w:ascii="Calibri" w:hAnsi="Calibri"/>
                <w:color w:val="2D3748"/>
                <w:sz w:val="20"/>
              </w:rPr>
              <w:t>Frontend SPA</w:t>
            </w:r>
          </w:p>
        </w:tc>
        <w:tc>
          <w:tcPr>
            <w:tcW w:type="dxa" w:w="2880"/>
            <w:shd w:fill="FFFFFF"/>
            <w:tcMar>
              <w:top w:w="100" w:type="dxa"/>
              <w:bottom w:w="100" w:type="dxa"/>
              <w:left w:w="150" w:type="dxa"/>
              <w:right w:w="150" w:type="dxa"/>
            </w:tcMar>
          </w:tcPr>
          <w:p>
            <w:pPr>
              <w:jc w:val="left"/>
            </w:pPr>
            <w:r>
              <w:rPr>
                <w:rFonts w:ascii="Calibri" w:hAnsi="Calibri"/>
                <w:color w:val="2D3748"/>
                <w:sz w:val="20"/>
              </w:rPr>
              <w:t>React 18, Vite, React Router DOM v6, Context API, Axios</w:t>
            </w:r>
          </w:p>
        </w:tc>
        <w:tc>
          <w:tcPr>
            <w:tcW w:type="dxa" w:w="3888"/>
            <w:shd w:fill="FFFFFF"/>
            <w:tcMar>
              <w:top w:w="100" w:type="dxa"/>
              <w:bottom w:w="100" w:type="dxa"/>
              <w:left w:w="150" w:type="dxa"/>
              <w:right w:w="150" w:type="dxa"/>
            </w:tcMar>
          </w:tcPr>
          <w:p>
            <w:pPr>
              <w:jc w:val="left"/>
            </w:pPr>
            <w:r>
              <w:rPr>
                <w:rFonts w:ascii="Calibri" w:hAnsi="Calibri"/>
                <w:color w:val="2D3748"/>
                <w:sz w:val="20"/>
              </w:rPr>
              <w:t>Render responsive Glassmorphism UI, manage client session state (`AuthContext`), handle multi-step assessment modal, enforce client-side route protection.</w:t>
            </w:r>
          </w:p>
        </w:tc>
      </w:tr>
      <w:tr>
        <w:tc>
          <w:tcPr>
            <w:tcW w:type="dxa" w:w="2592"/>
            <w:shd w:fill="F7FAFC"/>
            <w:tcMar>
              <w:top w:w="100" w:type="dxa"/>
              <w:bottom w:w="100" w:type="dxa"/>
              <w:left w:w="150" w:type="dxa"/>
              <w:right w:w="150" w:type="dxa"/>
            </w:tcMar>
          </w:tcPr>
          <w:p>
            <w:pPr>
              <w:jc w:val="left"/>
            </w:pPr>
            <w:r>
              <w:rPr>
                <w:rFonts w:ascii="Calibri" w:hAnsi="Calibri"/>
                <w:color w:val="2D3748"/>
                <w:sz w:val="20"/>
              </w:rPr>
              <w:t>API Gateway &amp; Auth</w:t>
            </w:r>
          </w:p>
        </w:tc>
        <w:tc>
          <w:tcPr>
            <w:tcW w:type="dxa" w:w="2880"/>
            <w:shd w:fill="F7FAFC"/>
            <w:tcMar>
              <w:top w:w="100" w:type="dxa"/>
              <w:bottom w:w="100" w:type="dxa"/>
              <w:left w:w="150" w:type="dxa"/>
              <w:right w:w="150" w:type="dxa"/>
            </w:tcMar>
          </w:tcPr>
          <w:p>
            <w:pPr>
              <w:jc w:val="left"/>
            </w:pPr>
            <w:r>
              <w:rPr>
                <w:rFonts w:ascii="Calibri" w:hAnsi="Calibri"/>
                <w:color w:val="2D3748"/>
                <w:sz w:val="20"/>
              </w:rPr>
              <w:t>Node.js, Express.js, PostgreSQL (`pg`), Passport.js, BCrypt</w:t>
            </w:r>
          </w:p>
        </w:tc>
        <w:tc>
          <w:tcPr>
            <w:tcW w:type="dxa" w:w="3888"/>
            <w:shd w:fill="F7FAFC"/>
            <w:tcMar>
              <w:top w:w="100" w:type="dxa"/>
              <w:bottom w:w="100" w:type="dxa"/>
              <w:left w:w="150" w:type="dxa"/>
              <w:right w:w="150" w:type="dxa"/>
            </w:tcMar>
          </w:tcPr>
          <w:p>
            <w:pPr>
              <w:jc w:val="left"/>
            </w:pPr>
            <w:r>
              <w:rPr>
                <w:rFonts w:ascii="Calibri" w:hAnsi="Calibri"/>
                <w:color w:val="2D3748"/>
                <w:sz w:val="20"/>
              </w:rPr>
              <w:t>Primary HTTP entry point (Port 5000). Handles user sign-up/login, Google OAuth2 callbacks, JWT issuance, RBAC middleware validation, and `/api/assessment` proxying.</w:t>
            </w:r>
          </w:p>
        </w:tc>
      </w:tr>
      <w:tr>
        <w:tc>
          <w:tcPr>
            <w:tcW w:type="dxa" w:w="2592"/>
            <w:shd w:fill="FFFFFF"/>
            <w:tcMar>
              <w:top w:w="100" w:type="dxa"/>
              <w:bottom w:w="100" w:type="dxa"/>
              <w:left w:w="150" w:type="dxa"/>
              <w:right w:w="150" w:type="dxa"/>
            </w:tcMar>
          </w:tcPr>
          <w:p>
            <w:pPr>
              <w:jc w:val="left"/>
            </w:pPr>
            <w:r>
              <w:rPr>
                <w:rFonts w:ascii="Calibri" w:hAnsi="Calibri"/>
                <w:color w:val="2D3748"/>
                <w:sz w:val="20"/>
              </w:rPr>
              <w:t>Assessment Engine</w:t>
            </w:r>
          </w:p>
        </w:tc>
        <w:tc>
          <w:tcPr>
            <w:tcW w:type="dxa" w:w="2880"/>
            <w:shd w:fill="FFFFFF"/>
            <w:tcMar>
              <w:top w:w="100" w:type="dxa"/>
              <w:bottom w:w="100" w:type="dxa"/>
              <w:left w:w="150" w:type="dxa"/>
              <w:right w:w="150" w:type="dxa"/>
            </w:tcMar>
          </w:tcPr>
          <w:p>
            <w:pPr>
              <w:jc w:val="left"/>
            </w:pPr>
            <w:r>
              <w:rPr>
                <w:rFonts w:ascii="Calibri" w:hAnsi="Calibri"/>
                <w:color w:val="2D3748"/>
                <w:sz w:val="20"/>
              </w:rPr>
              <w:t>Python 3.14+, FastAPI, SQLAlchemy, Pydantic</w:t>
            </w:r>
          </w:p>
        </w:tc>
        <w:tc>
          <w:tcPr>
            <w:tcW w:type="dxa" w:w="3888"/>
            <w:shd w:fill="FFFFFF"/>
            <w:tcMar>
              <w:top w:w="100" w:type="dxa"/>
              <w:bottom w:w="100" w:type="dxa"/>
              <w:left w:w="150" w:type="dxa"/>
              <w:right w:w="150" w:type="dxa"/>
            </w:tcMar>
          </w:tcPr>
          <w:p>
            <w:pPr>
              <w:jc w:val="left"/>
            </w:pPr>
            <w:r>
              <w:rPr>
                <w:rFonts w:ascii="Calibri" w:hAnsi="Calibri"/>
                <w:color w:val="2D3748"/>
                <w:sz w:val="20"/>
              </w:rPr>
              <w:t>Dedicated analytical microservice (Port 8000). Executes deterministic 15-parameter rule engine, calculates health scores (0-100), extracts skin concerns and risk factors.</w:t>
            </w:r>
          </w:p>
        </w:tc>
      </w:tr>
      <w:tr>
        <w:tc>
          <w:tcPr>
            <w:tcW w:type="dxa" w:w="2592"/>
            <w:shd w:fill="F7FAFC"/>
            <w:tcMar>
              <w:top w:w="100" w:type="dxa"/>
              <w:bottom w:w="100" w:type="dxa"/>
              <w:left w:w="150" w:type="dxa"/>
              <w:right w:w="150" w:type="dxa"/>
            </w:tcMar>
          </w:tcPr>
          <w:p>
            <w:pPr>
              <w:jc w:val="left"/>
            </w:pPr>
            <w:r>
              <w:rPr>
                <w:rFonts w:ascii="Calibri" w:hAnsi="Calibri"/>
                <w:color w:val="2D3748"/>
                <w:sz w:val="20"/>
              </w:rPr>
              <w:t>Enterprise Backend</w:t>
            </w:r>
          </w:p>
        </w:tc>
        <w:tc>
          <w:tcPr>
            <w:tcW w:type="dxa" w:w="2880"/>
            <w:shd w:fill="F7FAFC"/>
            <w:tcMar>
              <w:top w:w="100" w:type="dxa"/>
              <w:bottom w:w="100" w:type="dxa"/>
              <w:left w:w="150" w:type="dxa"/>
              <w:right w:w="150" w:type="dxa"/>
            </w:tcMar>
          </w:tcPr>
          <w:p>
            <w:pPr>
              <w:jc w:val="left"/>
            </w:pPr>
            <w:r>
              <w:rPr>
                <w:rFonts w:ascii="Calibri" w:hAnsi="Calibri"/>
                <w:color w:val="2D3748"/>
                <w:sz w:val="20"/>
              </w:rPr>
              <w:t>Java 25, Spring Boot 3.3.2, JPA/Hibernate, Spring Security</w:t>
            </w:r>
          </w:p>
        </w:tc>
        <w:tc>
          <w:tcPr>
            <w:tcW w:type="dxa" w:w="3888"/>
            <w:shd w:fill="F7FAFC"/>
            <w:tcMar>
              <w:top w:w="100" w:type="dxa"/>
              <w:bottom w:w="100" w:type="dxa"/>
              <w:left w:w="150" w:type="dxa"/>
              <w:right w:w="150" w:type="dxa"/>
            </w:tcMar>
          </w:tcPr>
          <w:p>
            <w:pPr>
              <w:jc w:val="left"/>
            </w:pPr>
            <w:r>
              <w:rPr>
                <w:rFonts w:ascii="Calibri" w:hAnsi="Calibri"/>
                <w:color w:val="2D3748"/>
                <w:sz w:val="20"/>
              </w:rPr>
              <w:t>Enterprise domain services (Port 8080). Manages JPA entities for products, active ingredients, daily activity logs, skincare routines, and recommendations.</w:t>
            </w:r>
          </w:p>
        </w:tc>
      </w:tr>
      <w:tr>
        <w:tc>
          <w:tcPr>
            <w:tcW w:type="dxa" w:w="2592"/>
            <w:shd w:fill="FFFFFF"/>
            <w:tcMar>
              <w:top w:w="100" w:type="dxa"/>
              <w:bottom w:w="100" w:type="dxa"/>
              <w:left w:w="150" w:type="dxa"/>
              <w:right w:w="150" w:type="dxa"/>
            </w:tcMar>
          </w:tcPr>
          <w:p>
            <w:pPr>
              <w:jc w:val="left"/>
            </w:pPr>
            <w:r>
              <w:rPr>
                <w:rFonts w:ascii="Calibri" w:hAnsi="Calibri"/>
                <w:color w:val="2D3748"/>
                <w:sz w:val="20"/>
              </w:rPr>
              <w:t>Database Layer</w:t>
            </w:r>
          </w:p>
        </w:tc>
        <w:tc>
          <w:tcPr>
            <w:tcW w:type="dxa" w:w="2880"/>
            <w:shd w:fill="FFFFFF"/>
            <w:tcMar>
              <w:top w:w="100" w:type="dxa"/>
              <w:bottom w:w="100" w:type="dxa"/>
              <w:left w:w="150" w:type="dxa"/>
              <w:right w:w="150" w:type="dxa"/>
            </w:tcMar>
          </w:tcPr>
          <w:p>
            <w:pPr>
              <w:jc w:val="left"/>
            </w:pPr>
            <w:r>
              <w:rPr>
                <w:rFonts w:ascii="Calibri" w:hAnsi="Calibri"/>
                <w:color w:val="2D3748"/>
                <w:sz w:val="20"/>
              </w:rPr>
              <w:t>PostgreSQL (Port 7410, Database: `ai_skincare`)</w:t>
            </w:r>
          </w:p>
        </w:tc>
        <w:tc>
          <w:tcPr>
            <w:tcW w:type="dxa" w:w="3888"/>
            <w:shd w:fill="FFFFFF"/>
            <w:tcMar>
              <w:top w:w="100" w:type="dxa"/>
              <w:bottom w:w="100" w:type="dxa"/>
              <w:left w:w="150" w:type="dxa"/>
              <w:right w:w="150" w:type="dxa"/>
            </w:tcMar>
          </w:tcPr>
          <w:p>
            <w:pPr>
              <w:jc w:val="left"/>
            </w:pPr>
            <w:r>
              <w:rPr>
                <w:rFonts w:ascii="Calibri" w:hAnsi="Calibri"/>
                <w:color w:val="2D3748"/>
                <w:sz w:val="20"/>
              </w:rPr>
              <w:t>Unified relational database hosting `users`, `skin_assessments`, `skin_concerns`, `risk_factors`, and Spring Boot JPA tables.</w:t>
            </w:r>
          </w:p>
        </w:tc>
      </w:tr>
    </w:tbl>
    <w:p>
      <w:pPr>
        <w:spacing w:after="160"/>
      </w:pPr>
    </w:p>
    <w:p>
      <w:pPr>
        <w:keepNext/>
        <w:spacing w:before="360" w:after="160"/>
      </w:pPr>
      <w:r>
        <w:rPr>
          <w:rFonts w:ascii="Arial" w:hAnsi="Arial"/>
          <w:b/>
          <w:color w:val="1A365D"/>
          <w:sz w:val="32"/>
        </w:rPr>
        <w:t>2. Frontend System Architecture &amp; Component Mapping</w:t>
      </w:r>
    </w:p>
    <w:p>
      <w:pPr>
        <w:spacing w:after="120" w:line="276" w:lineRule="auto"/>
      </w:pPr>
      <w:r>
        <w:rPr>
          <w:rFonts w:ascii="Calibri" w:hAnsi="Calibri"/>
          <w:color w:val="2D3748"/>
          <w:sz w:val="22"/>
        </w:rPr>
        <w:t>The React application is structured around a centralized router (`App.jsx`) wrapped in a global `AuthProvider` context. Route protection is handled by `ProtectedRoute.jsx`.</w:t>
      </w:r>
    </w:p>
    <w:p>
      <w:pPr>
        <w:keepNext/>
        <w:spacing w:before="280" w:after="120"/>
      </w:pPr>
      <w:r>
        <w:rPr>
          <w:rFonts w:ascii="Arial" w:hAnsi="Arial"/>
          <w:b/>
          <w:color w:val="2B6CB0"/>
          <w:sz w:val="26"/>
        </w:rPr>
        <w:t>2.1 Page Component Directory</w:t>
      </w:r>
    </w:p>
    <w:p>
      <w:pPr>
        <w:pStyle w:val="ListBullet"/>
        <w:spacing w:after="80" w:line="276" w:lineRule="auto"/>
      </w:pPr>
      <w:r>
        <w:rPr>
          <w:rFonts w:ascii="Calibri" w:hAnsi="Calibri"/>
          <w:b/>
          <w:color w:val="1A365D"/>
          <w:sz w:val="22"/>
        </w:rPr>
        <w:t xml:space="preserve">`Home.jsx`: </w:t>
      </w:r>
      <w:r>
        <w:rPr>
          <w:rFonts w:ascii="Calibri" w:hAnsi="Calibri"/>
          <w:color w:val="2D3748"/>
          <w:sz w:val="22"/>
        </w:rPr>
        <w:t>Public landing page featuring platform overview, feature highlights, and call-to-action buttons.</w:t>
      </w:r>
    </w:p>
    <w:p>
      <w:pPr>
        <w:pStyle w:val="ListBullet"/>
        <w:spacing w:after="80" w:line="276" w:lineRule="auto"/>
      </w:pPr>
      <w:r>
        <w:rPr>
          <w:rFonts w:ascii="Calibri" w:hAnsi="Calibri"/>
          <w:b/>
          <w:color w:val="1A365D"/>
          <w:sz w:val="22"/>
        </w:rPr>
        <w:t xml:space="preserve">`Login.jsx` &amp; `Register.jsx`: </w:t>
      </w:r>
      <w:r>
        <w:rPr>
          <w:rFonts w:ascii="Calibri" w:hAnsi="Calibri"/>
          <w:color w:val="2D3748"/>
          <w:sz w:val="22"/>
        </w:rPr>
        <w:t>Authentication views supporting local BCrypt login/registration forms and Google OAuth2 single-click button.</w:t>
      </w:r>
    </w:p>
    <w:p>
      <w:pPr>
        <w:pStyle w:val="ListBullet"/>
        <w:spacing w:after="80" w:line="276" w:lineRule="auto"/>
      </w:pPr>
      <w:r>
        <w:rPr>
          <w:rFonts w:ascii="Calibri" w:hAnsi="Calibri"/>
          <w:b/>
          <w:color w:val="1A365D"/>
          <w:sz w:val="22"/>
        </w:rPr>
        <w:t xml:space="preserve">`UserDashboard.jsx`: </w:t>
      </w:r>
      <w:r>
        <w:rPr>
          <w:rFonts w:ascii="Calibri" w:hAnsi="Calibri"/>
          <w:color w:val="2D3748"/>
          <w:sz w:val="22"/>
        </w:rPr>
        <w:t>Dedicated dashboard for standard users featuring active health score gauge, latest assessment summary card, lifestyle risk breakdown, and historical assessment records table.</w:t>
      </w:r>
    </w:p>
    <w:p>
      <w:pPr>
        <w:pStyle w:val="ListBullet"/>
        <w:spacing w:after="80" w:line="276" w:lineRule="auto"/>
      </w:pPr>
      <w:r>
        <w:rPr>
          <w:rFonts w:ascii="Calibri" w:hAnsi="Calibri"/>
          <w:b/>
          <w:color w:val="1A365D"/>
          <w:sz w:val="22"/>
        </w:rPr>
        <w:t xml:space="preserve">`SkillAssessment.jsx`: </w:t>
      </w:r>
      <w:r>
        <w:rPr>
          <w:rFonts w:ascii="Calibri" w:hAnsi="Calibri"/>
          <w:color w:val="2D3748"/>
          <w:sz w:val="22"/>
        </w:rPr>
        <w:t>Interactive 15-parameter assessment modal and submission portal.</w:t>
      </w:r>
    </w:p>
    <w:p>
      <w:pPr>
        <w:pStyle w:val="ListBullet"/>
        <w:spacing w:after="80" w:line="276" w:lineRule="auto"/>
      </w:pPr>
      <w:r>
        <w:rPr>
          <w:rFonts w:ascii="Calibri" w:hAnsi="Calibri"/>
          <w:b/>
          <w:color w:val="1A365D"/>
          <w:sz w:val="22"/>
        </w:rPr>
        <w:t xml:space="preserve">`ConsultantDashboard.jsx`: </w:t>
      </w:r>
      <w:r>
        <w:rPr>
          <w:rFonts w:ascii="Calibri" w:hAnsi="Calibri"/>
          <w:color w:val="2D3748"/>
          <w:sz w:val="22"/>
        </w:rPr>
        <w:t>Skincare consultant portal for reviewing assigned client assessment reports and publishing customized routine plans.</w:t>
      </w:r>
    </w:p>
    <w:p>
      <w:pPr>
        <w:pStyle w:val="ListBullet"/>
        <w:spacing w:after="80" w:line="276" w:lineRule="auto"/>
      </w:pPr>
      <w:r>
        <w:rPr>
          <w:rFonts w:ascii="Calibri" w:hAnsi="Calibri"/>
          <w:b/>
          <w:color w:val="1A365D"/>
          <w:sz w:val="22"/>
        </w:rPr>
        <w:t xml:space="preserve">`DoctorDashboard.jsx`: </w:t>
      </w:r>
      <w:r>
        <w:rPr>
          <w:rFonts w:ascii="Calibri" w:hAnsi="Calibri"/>
          <w:color w:val="2D3748"/>
          <w:sz w:val="22"/>
        </w:rPr>
        <w:t>Clinical portal for dermatologists to analyze high-risk patients, record medical diagnoses, and issue clinical recommendations.</w:t>
      </w:r>
    </w:p>
    <w:p>
      <w:pPr>
        <w:pStyle w:val="ListBullet"/>
        <w:spacing w:after="80" w:line="276" w:lineRule="auto"/>
      </w:pPr>
      <w:r>
        <w:rPr>
          <w:rFonts w:ascii="Calibri" w:hAnsi="Calibri"/>
          <w:b/>
          <w:color w:val="1A365D"/>
          <w:sz w:val="22"/>
        </w:rPr>
        <w:t xml:space="preserve">`WellnessDashboard.jsx`: </w:t>
      </w:r>
      <w:r>
        <w:rPr>
          <w:rFonts w:ascii="Calibri" w:hAnsi="Calibri"/>
          <w:color w:val="2D3748"/>
          <w:sz w:val="22"/>
        </w:rPr>
        <w:t>Coach portal for tracking client daily hydration, sleep logs, and activity metrics.</w:t>
      </w:r>
    </w:p>
    <w:p>
      <w:pPr>
        <w:pStyle w:val="ListBullet"/>
        <w:spacing w:after="80" w:line="276" w:lineRule="auto"/>
      </w:pPr>
      <w:r>
        <w:rPr>
          <w:rFonts w:ascii="Calibri" w:hAnsi="Calibri"/>
          <w:b/>
          <w:color w:val="1A365D"/>
          <w:sz w:val="22"/>
        </w:rPr>
        <w:t xml:space="preserve">`AdminDashboard.jsx`: </w:t>
      </w:r>
      <w:r>
        <w:rPr>
          <w:rFonts w:ascii="Calibri" w:hAnsi="Calibri"/>
          <w:color w:val="2D3748"/>
          <w:sz w:val="22"/>
        </w:rPr>
        <w:t>System administration view providing global assessment statistics, total user count, role distribution charts, and user account management controls.</w:t>
      </w:r>
    </w:p>
    <w:p>
      <w:pPr>
        <w:pStyle w:val="ListBullet"/>
        <w:spacing w:after="80" w:line="276" w:lineRule="auto"/>
      </w:pPr>
      <w:r>
        <w:rPr>
          <w:rFonts w:ascii="Calibri" w:hAnsi="Calibri"/>
          <w:b/>
          <w:color w:val="1A365D"/>
          <w:sz w:val="22"/>
        </w:rPr>
        <w:t xml:space="preserve">`UserProfile.jsx`: </w:t>
      </w:r>
      <w:r>
        <w:rPr>
          <w:rFonts w:ascii="Calibri" w:hAnsi="Calibri"/>
          <w:color w:val="2D3748"/>
          <w:sz w:val="22"/>
        </w:rPr>
        <w:t>User profile settings view for updating personal details, bio, phone, and avatar URL.</w:t>
      </w:r>
    </w:p>
    <w:p>
      <w:pPr>
        <w:keepNext/>
        <w:spacing w:before="360" w:after="160"/>
      </w:pPr>
      <w:r>
        <w:rPr>
          <w:rFonts w:ascii="Arial" w:hAnsi="Arial"/>
          <w:b/>
          <w:color w:val="1A365D"/>
          <w:sz w:val="32"/>
        </w:rPr>
        <w:t>3. Relational Database Schema &amp; Data Dictionary</w:t>
      </w:r>
    </w:p>
    <w:p>
      <w:pPr>
        <w:spacing w:after="120" w:line="276" w:lineRule="auto"/>
      </w:pPr>
      <w:r>
        <w:rPr>
          <w:rFonts w:ascii="Calibri" w:hAnsi="Calibri"/>
          <w:color w:val="2D3748"/>
          <w:sz w:val="22"/>
        </w:rPr>
        <w:t>The PostgreSQL database `ai_skincare` on port 7410 contains core relational tables designed for multi-user authentication, assessment logs, and domain management.</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2592"/>
            <w:shd w:fill="1A365D"/>
            <w:tcMar>
              <w:top w:w="120" w:type="dxa"/>
              <w:bottom w:w="120" w:type="dxa"/>
              <w:left w:w="150" w:type="dxa"/>
              <w:right w:w="150" w:type="dxa"/>
            </w:tcMar>
          </w:tcPr>
          <w:p>
            <w:pPr>
              <w:jc w:val="left"/>
            </w:pPr>
            <w:r>
              <w:rPr>
                <w:rFonts w:ascii="Arial" w:hAnsi="Arial"/>
                <w:b/>
                <w:color w:val="FFFFFF"/>
                <w:sz w:val="20"/>
              </w:rPr>
              <w:t>Table Name</w:t>
            </w:r>
          </w:p>
        </w:tc>
        <w:tc>
          <w:tcPr>
            <w:tcW w:type="dxa" w:w="3168"/>
            <w:shd w:fill="1A365D"/>
            <w:tcMar>
              <w:top w:w="120" w:type="dxa"/>
              <w:bottom w:w="120" w:type="dxa"/>
              <w:left w:w="150" w:type="dxa"/>
              <w:right w:w="150" w:type="dxa"/>
            </w:tcMar>
          </w:tcPr>
          <w:p>
            <w:pPr>
              <w:jc w:val="left"/>
            </w:pPr>
            <w:r>
              <w:rPr>
                <w:rFonts w:ascii="Arial" w:hAnsi="Arial"/>
                <w:b/>
                <w:color w:val="FFFFFF"/>
                <w:sz w:val="20"/>
              </w:rPr>
              <w:t>Primary / Foreign Keys</w:t>
            </w:r>
          </w:p>
        </w:tc>
        <w:tc>
          <w:tcPr>
            <w:tcW w:type="dxa" w:w="3600"/>
            <w:shd w:fill="1A365D"/>
            <w:tcMar>
              <w:top w:w="120" w:type="dxa"/>
              <w:bottom w:w="120" w:type="dxa"/>
              <w:left w:w="150" w:type="dxa"/>
              <w:right w:w="150" w:type="dxa"/>
            </w:tcMar>
          </w:tcPr>
          <w:p>
            <w:pPr>
              <w:jc w:val="left"/>
            </w:pPr>
            <w:r>
              <w:rPr>
                <w:rFonts w:ascii="Arial" w:hAnsi="Arial"/>
                <w:b/>
                <w:color w:val="FFFFFF"/>
                <w:sz w:val="20"/>
              </w:rPr>
              <w:t>Column Schema Details &amp; Constraints</w:t>
            </w:r>
          </w:p>
        </w:tc>
      </w:tr>
      <w:tr>
        <w:tc>
          <w:tcPr>
            <w:tcW w:type="dxa" w:w="2592"/>
            <w:shd w:fill="FFFFFF"/>
            <w:tcMar>
              <w:top w:w="100" w:type="dxa"/>
              <w:bottom w:w="100" w:type="dxa"/>
              <w:left w:w="150" w:type="dxa"/>
              <w:right w:w="150" w:type="dxa"/>
            </w:tcMar>
          </w:tcPr>
          <w:p>
            <w:pPr>
              <w:jc w:val="left"/>
            </w:pPr>
            <w:r>
              <w:rPr>
                <w:rFonts w:ascii="Calibri" w:hAnsi="Calibri"/>
                <w:color w:val="2D3748"/>
                <w:sz w:val="20"/>
              </w:rPr>
              <w:t>users</w:t>
            </w:r>
          </w:p>
        </w:tc>
        <w:tc>
          <w:tcPr>
            <w:tcW w:type="dxa" w:w="3168"/>
            <w:shd w:fill="FFFFFF"/>
            <w:tcMar>
              <w:top w:w="100" w:type="dxa"/>
              <w:bottom w:w="100" w:type="dxa"/>
              <w:left w:w="150" w:type="dxa"/>
              <w:right w:w="150" w:type="dxa"/>
            </w:tcMar>
          </w:tcPr>
          <w:p>
            <w:pPr>
              <w:jc w:val="left"/>
            </w:pPr>
            <w:r>
              <w:rPr>
                <w:rFonts w:ascii="Calibri" w:hAnsi="Calibri"/>
                <w:color w:val="2D3748"/>
                <w:sz w:val="20"/>
              </w:rPr>
              <w:t>id (PK)</w:t>
            </w:r>
          </w:p>
        </w:tc>
        <w:tc>
          <w:tcPr>
            <w:tcW w:type="dxa" w:w="3600"/>
            <w:shd w:fill="FFFFFF"/>
            <w:tcMar>
              <w:top w:w="100" w:type="dxa"/>
              <w:bottom w:w="100" w:type="dxa"/>
              <w:left w:w="150" w:type="dxa"/>
              <w:right w:w="150" w:type="dxa"/>
            </w:tcMar>
          </w:tcPr>
          <w:p>
            <w:pPr>
              <w:jc w:val="left"/>
            </w:pPr>
            <w:r>
              <w:rPr>
                <w:rFonts w:ascii="Calibri" w:hAnsi="Calibri"/>
                <w:color w:val="2D3748"/>
                <w:sz w:val="20"/>
              </w:rPr>
              <w:t>name VARCHAR(100), email VARCHAR(255) UNIQUE, password VARCHAR(255), role VARCHAR(30) DEFAULT 'USER', provider VARCHAR(20) DEFAULT 'LOCAL', profile_picture TEXT, bio TEXT, phone VARCHAR(50), created_at TIMESTAMP.</w:t>
            </w:r>
          </w:p>
        </w:tc>
      </w:tr>
      <w:tr>
        <w:tc>
          <w:tcPr>
            <w:tcW w:type="dxa" w:w="2592"/>
            <w:shd w:fill="F7FAFC"/>
            <w:tcMar>
              <w:top w:w="100" w:type="dxa"/>
              <w:bottom w:w="100" w:type="dxa"/>
              <w:left w:w="150" w:type="dxa"/>
              <w:right w:w="150" w:type="dxa"/>
            </w:tcMar>
          </w:tcPr>
          <w:p>
            <w:pPr>
              <w:jc w:val="left"/>
            </w:pPr>
            <w:r>
              <w:rPr>
                <w:rFonts w:ascii="Calibri" w:hAnsi="Calibri"/>
                <w:color w:val="2D3748"/>
                <w:sz w:val="20"/>
              </w:rPr>
              <w:t>skin_assessments</w:t>
            </w:r>
          </w:p>
        </w:tc>
        <w:tc>
          <w:tcPr>
            <w:tcW w:type="dxa" w:w="3168"/>
            <w:shd w:fill="F7FAFC"/>
            <w:tcMar>
              <w:top w:w="100" w:type="dxa"/>
              <w:bottom w:w="100" w:type="dxa"/>
              <w:left w:w="150" w:type="dxa"/>
              <w:right w:w="150" w:type="dxa"/>
            </w:tcMar>
          </w:tcPr>
          <w:p>
            <w:pPr>
              <w:jc w:val="left"/>
            </w:pPr>
            <w:r>
              <w:rPr>
                <w:rFonts w:ascii="Calibri" w:hAnsi="Calibri"/>
                <w:color w:val="2D3748"/>
                <w:sz w:val="20"/>
              </w:rPr>
              <w:t>id (PK), user_id (FK -&gt; users.id ON DELETE CASCADE)</w:t>
            </w:r>
          </w:p>
        </w:tc>
        <w:tc>
          <w:tcPr>
            <w:tcW w:type="dxa" w:w="3600"/>
            <w:shd w:fill="F7FAFC"/>
            <w:tcMar>
              <w:top w:w="100" w:type="dxa"/>
              <w:bottom w:w="100" w:type="dxa"/>
              <w:left w:w="150" w:type="dxa"/>
              <w:right w:w="150" w:type="dxa"/>
            </w:tcMar>
          </w:tcPr>
          <w:p>
            <w:pPr>
              <w:jc w:val="left"/>
            </w:pPr>
            <w:r>
              <w:rPr>
                <w:rFonts w:ascii="Calibri" w:hAnsi="Calibri"/>
                <w:color w:val="2D3748"/>
                <w:sz w:val="20"/>
              </w:rPr>
              <w:t>assessment_date TIMESTAMP, skin_health_score INT CHECK (0-100), overall_condition VARCHAR(50), notes TEXT, created_at TIMESTAMP. Indexed on user_id.</w:t>
            </w:r>
          </w:p>
        </w:tc>
      </w:tr>
      <w:tr>
        <w:tc>
          <w:tcPr>
            <w:tcW w:type="dxa" w:w="2592"/>
            <w:shd w:fill="FFFFFF"/>
            <w:tcMar>
              <w:top w:w="100" w:type="dxa"/>
              <w:bottom w:w="100" w:type="dxa"/>
              <w:left w:w="150" w:type="dxa"/>
              <w:right w:w="150" w:type="dxa"/>
            </w:tcMar>
          </w:tcPr>
          <w:p>
            <w:pPr>
              <w:jc w:val="left"/>
            </w:pPr>
            <w:r>
              <w:rPr>
                <w:rFonts w:ascii="Calibri" w:hAnsi="Calibri"/>
                <w:color w:val="2D3748"/>
                <w:sz w:val="20"/>
              </w:rPr>
              <w:t>skin_concerns</w:t>
            </w:r>
          </w:p>
        </w:tc>
        <w:tc>
          <w:tcPr>
            <w:tcW w:type="dxa" w:w="3168"/>
            <w:shd w:fill="FFFFFF"/>
            <w:tcMar>
              <w:top w:w="100" w:type="dxa"/>
              <w:bottom w:w="100" w:type="dxa"/>
              <w:left w:w="150" w:type="dxa"/>
              <w:right w:w="150" w:type="dxa"/>
            </w:tcMar>
          </w:tcPr>
          <w:p>
            <w:pPr>
              <w:jc w:val="left"/>
            </w:pPr>
            <w:r>
              <w:rPr>
                <w:rFonts w:ascii="Calibri" w:hAnsi="Calibri"/>
                <w:color w:val="2D3748"/>
                <w:sz w:val="20"/>
              </w:rPr>
              <w:t>id (PK), assessment_id (FK -&gt; skin_assessments.id ON DELETE CASCADE)</w:t>
            </w:r>
          </w:p>
        </w:tc>
        <w:tc>
          <w:tcPr>
            <w:tcW w:type="dxa" w:w="3600"/>
            <w:shd w:fill="FFFFFF"/>
            <w:tcMar>
              <w:top w:w="100" w:type="dxa"/>
              <w:bottom w:w="100" w:type="dxa"/>
              <w:left w:w="150" w:type="dxa"/>
              <w:right w:w="150" w:type="dxa"/>
            </w:tcMar>
          </w:tcPr>
          <w:p>
            <w:pPr>
              <w:jc w:val="left"/>
            </w:pPr>
            <w:r>
              <w:rPr>
                <w:rFonts w:ascii="Calibri" w:hAnsi="Calibri"/>
                <w:color w:val="2D3748"/>
                <w:sz w:val="20"/>
              </w:rPr>
              <w:t>concern_name VARCHAR(100), severity VARCHAR(30) (Low/Medium/High), priority VARCHAR(30) (Low/Medium/High/Critical). Indexed on assessment_id.</w:t>
            </w:r>
          </w:p>
        </w:tc>
      </w:tr>
      <w:tr>
        <w:tc>
          <w:tcPr>
            <w:tcW w:type="dxa" w:w="2592"/>
            <w:shd w:fill="F7FAFC"/>
            <w:tcMar>
              <w:top w:w="100" w:type="dxa"/>
              <w:bottom w:w="100" w:type="dxa"/>
              <w:left w:w="150" w:type="dxa"/>
              <w:right w:w="150" w:type="dxa"/>
            </w:tcMar>
          </w:tcPr>
          <w:p>
            <w:pPr>
              <w:jc w:val="left"/>
            </w:pPr>
            <w:r>
              <w:rPr>
                <w:rFonts w:ascii="Calibri" w:hAnsi="Calibri"/>
                <w:color w:val="2D3748"/>
                <w:sz w:val="20"/>
              </w:rPr>
              <w:t>risk_factors</w:t>
            </w:r>
          </w:p>
        </w:tc>
        <w:tc>
          <w:tcPr>
            <w:tcW w:type="dxa" w:w="3168"/>
            <w:shd w:fill="F7FAFC"/>
            <w:tcMar>
              <w:top w:w="100" w:type="dxa"/>
              <w:bottom w:w="100" w:type="dxa"/>
              <w:left w:w="150" w:type="dxa"/>
              <w:right w:w="150" w:type="dxa"/>
            </w:tcMar>
          </w:tcPr>
          <w:p>
            <w:pPr>
              <w:jc w:val="left"/>
            </w:pPr>
            <w:r>
              <w:rPr>
                <w:rFonts w:ascii="Calibri" w:hAnsi="Calibri"/>
                <w:color w:val="2D3748"/>
                <w:sz w:val="20"/>
              </w:rPr>
              <w:t>id (PK), assessment_id (FK -&gt; skin_assessments.id ON DELETE CASCADE)</w:t>
            </w:r>
          </w:p>
        </w:tc>
        <w:tc>
          <w:tcPr>
            <w:tcW w:type="dxa" w:w="3600"/>
            <w:shd w:fill="F7FAFC"/>
            <w:tcMar>
              <w:top w:w="100" w:type="dxa"/>
              <w:bottom w:w="100" w:type="dxa"/>
              <w:left w:w="150" w:type="dxa"/>
              <w:right w:w="150" w:type="dxa"/>
            </w:tcMar>
          </w:tcPr>
          <w:p>
            <w:pPr>
              <w:jc w:val="left"/>
            </w:pPr>
            <w:r>
              <w:rPr>
                <w:rFonts w:ascii="Calibri" w:hAnsi="Calibri"/>
                <w:color w:val="2D3748"/>
                <w:sz w:val="20"/>
              </w:rPr>
              <w:t>risk_name VARCHAR(100), description TEXT, risk_level VARCHAR(30) (Low/Medium/High/Critical). Indexed on assessment_id.</w:t>
            </w:r>
          </w:p>
        </w:tc>
      </w:tr>
      <w:tr>
        <w:tc>
          <w:tcPr>
            <w:tcW w:type="dxa" w:w="2592"/>
            <w:shd w:fill="FFFFFF"/>
            <w:tcMar>
              <w:top w:w="100" w:type="dxa"/>
              <w:bottom w:w="100" w:type="dxa"/>
              <w:left w:w="150" w:type="dxa"/>
              <w:right w:w="150" w:type="dxa"/>
            </w:tcMar>
          </w:tcPr>
          <w:p>
            <w:pPr>
              <w:jc w:val="left"/>
            </w:pPr>
            <w:r>
              <w:rPr>
                <w:rFonts w:ascii="Calibri" w:hAnsi="Calibri"/>
                <w:color w:val="2D3748"/>
                <w:sz w:val="20"/>
              </w:rPr>
              <w:t>personalized_recommendations</w:t>
            </w:r>
          </w:p>
        </w:tc>
        <w:tc>
          <w:tcPr>
            <w:tcW w:type="dxa" w:w="3168"/>
            <w:shd w:fill="FFFFFF"/>
            <w:tcMar>
              <w:top w:w="100" w:type="dxa"/>
              <w:bottom w:w="100" w:type="dxa"/>
              <w:left w:w="150" w:type="dxa"/>
              <w:right w:w="150" w:type="dxa"/>
            </w:tcMar>
          </w:tcPr>
          <w:p>
            <w:pPr>
              <w:jc w:val="left"/>
            </w:pPr>
            <w:r>
              <w:rPr>
                <w:rFonts w:ascii="Calibri" w:hAnsi="Calibri"/>
                <w:color w:val="2D3748"/>
                <w:sz w:val="20"/>
              </w:rPr>
              <w:t>id (PK), user_id (FK -&gt; users.id)</w:t>
            </w:r>
          </w:p>
        </w:tc>
        <w:tc>
          <w:tcPr>
            <w:tcW w:type="dxa" w:w="3600"/>
            <w:shd w:fill="FFFFFF"/>
            <w:tcMar>
              <w:top w:w="100" w:type="dxa"/>
              <w:bottom w:w="100" w:type="dxa"/>
              <w:left w:w="150" w:type="dxa"/>
              <w:right w:w="150" w:type="dxa"/>
            </w:tcMar>
          </w:tcPr>
          <w:p>
            <w:pPr>
              <w:jc w:val="left"/>
            </w:pPr>
            <w:r>
              <w:rPr>
                <w:rFonts w:ascii="Calibri" w:hAnsi="Calibri"/>
                <w:color w:val="2D3748"/>
                <w:sz w:val="20"/>
              </w:rPr>
              <w:t>Spring Boot JPA table storing tailored recommendations, morning/evening routine items, and medical notes.</w:t>
            </w:r>
          </w:p>
        </w:tc>
      </w:tr>
      <w:tr>
        <w:tc>
          <w:tcPr>
            <w:tcW w:type="dxa" w:w="2592"/>
            <w:shd w:fill="F7FAFC"/>
            <w:tcMar>
              <w:top w:w="100" w:type="dxa"/>
              <w:bottom w:w="100" w:type="dxa"/>
              <w:left w:w="150" w:type="dxa"/>
              <w:right w:w="150" w:type="dxa"/>
            </w:tcMar>
          </w:tcPr>
          <w:p>
            <w:pPr>
              <w:jc w:val="left"/>
            </w:pPr>
            <w:r>
              <w:rPr>
                <w:rFonts w:ascii="Calibri" w:hAnsi="Calibri"/>
                <w:color w:val="2D3748"/>
                <w:sz w:val="20"/>
              </w:rPr>
              <w:t>skincare_products</w:t>
            </w:r>
          </w:p>
        </w:tc>
        <w:tc>
          <w:tcPr>
            <w:tcW w:type="dxa" w:w="3168"/>
            <w:shd w:fill="F7FAFC"/>
            <w:tcMar>
              <w:top w:w="100" w:type="dxa"/>
              <w:bottom w:w="100" w:type="dxa"/>
              <w:left w:w="150" w:type="dxa"/>
              <w:right w:w="150" w:type="dxa"/>
            </w:tcMar>
          </w:tcPr>
          <w:p>
            <w:pPr>
              <w:jc w:val="left"/>
            </w:pPr>
            <w:r>
              <w:rPr>
                <w:rFonts w:ascii="Calibri" w:hAnsi="Calibri"/>
                <w:color w:val="2D3748"/>
                <w:sz w:val="20"/>
              </w:rPr>
              <w:t>id (PK)</w:t>
            </w:r>
          </w:p>
        </w:tc>
        <w:tc>
          <w:tcPr>
            <w:tcW w:type="dxa" w:w="3600"/>
            <w:shd w:fill="F7FAFC"/>
            <w:tcMar>
              <w:top w:w="100" w:type="dxa"/>
              <w:bottom w:w="100" w:type="dxa"/>
              <w:left w:w="150" w:type="dxa"/>
              <w:right w:w="150" w:type="dxa"/>
            </w:tcMar>
          </w:tcPr>
          <w:p>
            <w:pPr>
              <w:jc w:val="left"/>
            </w:pPr>
            <w:r>
              <w:rPr>
                <w:rFonts w:ascii="Calibri" w:hAnsi="Calibri"/>
                <w:color w:val="2D3748"/>
                <w:sz w:val="20"/>
              </w:rPr>
              <w:t>Spring Boot JPA table cataloging product names, brands, categories, active ingredients, and suitable skin types.</w:t>
            </w:r>
          </w:p>
        </w:tc>
      </w:tr>
    </w:tbl>
    <w:p>
      <w:pPr>
        <w:spacing w:after="160"/>
      </w:pPr>
    </w:p>
    <w:p>
      <w:pPr>
        <w:keepNext/>
        <w:spacing w:before="360" w:after="160"/>
      </w:pPr>
      <w:r>
        <w:rPr>
          <w:rFonts w:ascii="Arial" w:hAnsi="Arial"/>
          <w:b/>
          <w:color w:val="1A365D"/>
          <w:sz w:val="32"/>
        </w:rPr>
        <w:t>4. API Gateway Endpoints &amp; Routing Architecture</w:t>
      </w:r>
    </w:p>
    <w:p>
      <w:pPr>
        <w:spacing w:after="120" w:line="276" w:lineRule="auto"/>
      </w:pPr>
      <w:r>
        <w:rPr>
          <w:rFonts w:ascii="Calibri" w:hAnsi="Calibri"/>
          <w:color w:val="2D3748"/>
          <w:sz w:val="22"/>
        </w:rPr>
        <w:t>The Node.js Express backend serves as the main gateway on port 5000, exposing direct endpoints for authentication/profile management and proxying assessment endpoints to FastAPI on port 8000.</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880"/>
            <w:shd w:fill="1A365D"/>
            <w:tcMar>
              <w:top w:w="120" w:type="dxa"/>
              <w:bottom w:w="120" w:type="dxa"/>
              <w:left w:w="150" w:type="dxa"/>
              <w:right w:w="150" w:type="dxa"/>
            </w:tcMar>
          </w:tcPr>
          <w:p>
            <w:pPr>
              <w:jc w:val="left"/>
            </w:pPr>
            <w:r>
              <w:rPr>
                <w:rFonts w:ascii="Arial" w:hAnsi="Arial"/>
                <w:b/>
                <w:color w:val="FFFFFF"/>
                <w:sz w:val="20"/>
              </w:rPr>
              <w:t>HTTP Method &amp; Endpoint</w:t>
            </w:r>
          </w:p>
        </w:tc>
        <w:tc>
          <w:tcPr>
            <w:tcW w:type="dxa" w:w="1872"/>
            <w:shd w:fill="1A365D"/>
            <w:tcMar>
              <w:top w:w="120" w:type="dxa"/>
              <w:bottom w:w="120" w:type="dxa"/>
              <w:left w:w="150" w:type="dxa"/>
              <w:right w:w="150" w:type="dxa"/>
            </w:tcMar>
          </w:tcPr>
          <w:p>
            <w:pPr>
              <w:jc w:val="left"/>
            </w:pPr>
            <w:r>
              <w:rPr>
                <w:rFonts w:ascii="Arial" w:hAnsi="Arial"/>
                <w:b/>
                <w:color w:val="FFFFFF"/>
                <w:sz w:val="20"/>
              </w:rPr>
              <w:t>Target Service</w:t>
            </w:r>
          </w:p>
        </w:tc>
        <w:tc>
          <w:tcPr>
            <w:tcW w:type="dxa" w:w="1584"/>
            <w:shd w:fill="1A365D"/>
            <w:tcMar>
              <w:top w:w="120" w:type="dxa"/>
              <w:bottom w:w="120" w:type="dxa"/>
              <w:left w:w="150" w:type="dxa"/>
              <w:right w:w="150" w:type="dxa"/>
            </w:tcMar>
          </w:tcPr>
          <w:p>
            <w:pPr>
              <w:jc w:val="left"/>
            </w:pPr>
            <w:r>
              <w:rPr>
                <w:rFonts w:ascii="Arial" w:hAnsi="Arial"/>
                <w:b/>
                <w:color w:val="FFFFFF"/>
                <w:sz w:val="20"/>
              </w:rPr>
              <w:t>Access Protection</w:t>
            </w:r>
          </w:p>
        </w:tc>
        <w:tc>
          <w:tcPr>
            <w:tcW w:type="dxa" w:w="3024"/>
            <w:shd w:fill="1A365D"/>
            <w:tcMar>
              <w:top w:w="120" w:type="dxa"/>
              <w:bottom w:w="120" w:type="dxa"/>
              <w:left w:w="150" w:type="dxa"/>
              <w:right w:w="150" w:type="dxa"/>
            </w:tcMar>
          </w:tcPr>
          <w:p>
            <w:pPr>
              <w:jc w:val="left"/>
            </w:pPr>
            <w:r>
              <w:rPr>
                <w:rFonts w:ascii="Arial" w:hAnsi="Arial"/>
                <w:b/>
                <w:color w:val="FFFFFF"/>
                <w:sz w:val="20"/>
              </w:rPr>
              <w:t>Functional Payload &amp; Description</w:t>
            </w:r>
          </w:p>
        </w:tc>
      </w:tr>
      <w:tr>
        <w:tc>
          <w:tcPr>
            <w:tcW w:type="dxa" w:w="2880"/>
            <w:shd w:fill="FFFFFF"/>
            <w:tcMar>
              <w:top w:w="100" w:type="dxa"/>
              <w:bottom w:w="100" w:type="dxa"/>
              <w:left w:w="150" w:type="dxa"/>
              <w:right w:w="150" w:type="dxa"/>
            </w:tcMar>
          </w:tcPr>
          <w:p>
            <w:pPr>
              <w:jc w:val="left"/>
            </w:pPr>
            <w:r>
              <w:rPr>
                <w:rFonts w:ascii="Calibri" w:hAnsi="Calibri"/>
                <w:color w:val="2D3748"/>
                <w:sz w:val="20"/>
              </w:rPr>
              <w:t>POST /api/auth/register</w:t>
            </w:r>
          </w:p>
        </w:tc>
        <w:tc>
          <w:tcPr>
            <w:tcW w:type="dxa" w:w="1872"/>
            <w:shd w:fill="FFFFFF"/>
            <w:tcMar>
              <w:top w:w="100" w:type="dxa"/>
              <w:bottom w:w="100" w:type="dxa"/>
              <w:left w:w="150" w:type="dxa"/>
              <w:right w:w="150" w:type="dxa"/>
            </w:tcMar>
          </w:tcPr>
          <w:p>
            <w:pPr>
              <w:jc w:val="left"/>
            </w:pPr>
            <w:r>
              <w:rPr>
                <w:rFonts w:ascii="Calibri" w:hAnsi="Calibri"/>
                <w:color w:val="2D3748"/>
                <w:sz w:val="20"/>
              </w:rPr>
              <w:t>Express Gateway</w:t>
            </w:r>
          </w:p>
        </w:tc>
        <w:tc>
          <w:tcPr>
            <w:tcW w:type="dxa" w:w="1584"/>
            <w:shd w:fill="FFFFFF"/>
            <w:tcMar>
              <w:top w:w="100" w:type="dxa"/>
              <w:bottom w:w="100" w:type="dxa"/>
              <w:left w:w="150" w:type="dxa"/>
              <w:right w:w="150" w:type="dxa"/>
            </w:tcMar>
          </w:tcPr>
          <w:p>
            <w:pPr>
              <w:jc w:val="left"/>
            </w:pPr>
            <w:r>
              <w:rPr>
                <w:rFonts w:ascii="Calibri" w:hAnsi="Calibri"/>
                <w:color w:val="2D3748"/>
                <w:sz w:val="20"/>
              </w:rPr>
              <w:t>Public</w:t>
            </w:r>
          </w:p>
        </w:tc>
        <w:tc>
          <w:tcPr>
            <w:tcW w:type="dxa" w:w="3024"/>
            <w:shd w:fill="FFFFFF"/>
            <w:tcMar>
              <w:top w:w="100" w:type="dxa"/>
              <w:bottom w:w="100" w:type="dxa"/>
              <w:left w:w="150" w:type="dxa"/>
              <w:right w:w="150" w:type="dxa"/>
            </w:tcMar>
          </w:tcPr>
          <w:p>
            <w:pPr>
              <w:jc w:val="left"/>
            </w:pPr>
            <w:r>
              <w:rPr>
                <w:rFonts w:ascii="Calibri" w:hAnsi="Calibri"/>
                <w:color w:val="2D3748"/>
                <w:sz w:val="20"/>
              </w:rPr>
              <w:t>Accepts name, email, password, phone. Validates inputs, hashes password via BCrypt, inserts user record.</w:t>
            </w:r>
          </w:p>
        </w:tc>
      </w:tr>
      <w:tr>
        <w:tc>
          <w:tcPr>
            <w:tcW w:type="dxa" w:w="2880"/>
            <w:shd w:fill="F7FAFC"/>
            <w:tcMar>
              <w:top w:w="100" w:type="dxa"/>
              <w:bottom w:w="100" w:type="dxa"/>
              <w:left w:w="150" w:type="dxa"/>
              <w:right w:w="150" w:type="dxa"/>
            </w:tcMar>
          </w:tcPr>
          <w:p>
            <w:pPr>
              <w:jc w:val="left"/>
            </w:pPr>
            <w:r>
              <w:rPr>
                <w:rFonts w:ascii="Calibri" w:hAnsi="Calibri"/>
                <w:color w:val="2D3748"/>
                <w:sz w:val="20"/>
              </w:rPr>
              <w:t>POST /api/auth/login</w:t>
            </w:r>
          </w:p>
        </w:tc>
        <w:tc>
          <w:tcPr>
            <w:tcW w:type="dxa" w:w="1872"/>
            <w:shd w:fill="F7FAFC"/>
            <w:tcMar>
              <w:top w:w="100" w:type="dxa"/>
              <w:bottom w:w="100" w:type="dxa"/>
              <w:left w:w="150" w:type="dxa"/>
              <w:right w:w="150" w:type="dxa"/>
            </w:tcMar>
          </w:tcPr>
          <w:p>
            <w:pPr>
              <w:jc w:val="left"/>
            </w:pPr>
            <w:r>
              <w:rPr>
                <w:rFonts w:ascii="Calibri" w:hAnsi="Calibri"/>
                <w:color w:val="2D3748"/>
                <w:sz w:val="20"/>
              </w:rPr>
              <w:t>Express Gateway</w:t>
            </w:r>
          </w:p>
        </w:tc>
        <w:tc>
          <w:tcPr>
            <w:tcW w:type="dxa" w:w="1584"/>
            <w:shd w:fill="F7FAFC"/>
            <w:tcMar>
              <w:top w:w="100" w:type="dxa"/>
              <w:bottom w:w="100" w:type="dxa"/>
              <w:left w:w="150" w:type="dxa"/>
              <w:right w:w="150" w:type="dxa"/>
            </w:tcMar>
          </w:tcPr>
          <w:p>
            <w:pPr>
              <w:jc w:val="left"/>
            </w:pPr>
            <w:r>
              <w:rPr>
                <w:rFonts w:ascii="Calibri" w:hAnsi="Calibri"/>
                <w:color w:val="2D3748"/>
                <w:sz w:val="20"/>
              </w:rPr>
              <w:t>Public</w:t>
            </w:r>
          </w:p>
        </w:tc>
        <w:tc>
          <w:tcPr>
            <w:tcW w:type="dxa" w:w="3024"/>
            <w:shd w:fill="F7FAFC"/>
            <w:tcMar>
              <w:top w:w="100" w:type="dxa"/>
              <w:bottom w:w="100" w:type="dxa"/>
              <w:left w:w="150" w:type="dxa"/>
              <w:right w:w="150" w:type="dxa"/>
            </w:tcMar>
          </w:tcPr>
          <w:p>
            <w:pPr>
              <w:jc w:val="left"/>
            </w:pPr>
            <w:r>
              <w:rPr>
                <w:rFonts w:ascii="Calibri" w:hAnsi="Calibri"/>
                <w:color w:val="2D3748"/>
                <w:sz w:val="20"/>
              </w:rPr>
              <w:t>Accepts email &amp; password. Compares hash, returns signed 24h JWT token and user profile object.</w:t>
            </w:r>
          </w:p>
        </w:tc>
      </w:tr>
      <w:tr>
        <w:tc>
          <w:tcPr>
            <w:tcW w:type="dxa" w:w="2880"/>
            <w:shd w:fill="FFFFFF"/>
            <w:tcMar>
              <w:top w:w="100" w:type="dxa"/>
              <w:bottom w:w="100" w:type="dxa"/>
              <w:left w:w="150" w:type="dxa"/>
              <w:right w:w="150" w:type="dxa"/>
            </w:tcMar>
          </w:tcPr>
          <w:p>
            <w:pPr>
              <w:jc w:val="left"/>
            </w:pPr>
            <w:r>
              <w:rPr>
                <w:rFonts w:ascii="Calibri" w:hAnsi="Calibri"/>
                <w:color w:val="2D3748"/>
                <w:sz w:val="20"/>
              </w:rPr>
              <w:t>GET /api/auth/google</w:t>
            </w:r>
          </w:p>
        </w:tc>
        <w:tc>
          <w:tcPr>
            <w:tcW w:type="dxa" w:w="1872"/>
            <w:shd w:fill="FFFFFF"/>
            <w:tcMar>
              <w:top w:w="100" w:type="dxa"/>
              <w:bottom w:w="100" w:type="dxa"/>
              <w:left w:w="150" w:type="dxa"/>
              <w:right w:w="150" w:type="dxa"/>
            </w:tcMar>
          </w:tcPr>
          <w:p>
            <w:pPr>
              <w:jc w:val="left"/>
            </w:pPr>
            <w:r>
              <w:rPr>
                <w:rFonts w:ascii="Calibri" w:hAnsi="Calibri"/>
                <w:color w:val="2D3748"/>
                <w:sz w:val="20"/>
              </w:rPr>
              <w:t>Express Gateway</w:t>
            </w:r>
          </w:p>
        </w:tc>
        <w:tc>
          <w:tcPr>
            <w:tcW w:type="dxa" w:w="1584"/>
            <w:shd w:fill="FFFFFF"/>
            <w:tcMar>
              <w:top w:w="100" w:type="dxa"/>
              <w:bottom w:w="100" w:type="dxa"/>
              <w:left w:w="150" w:type="dxa"/>
              <w:right w:w="150" w:type="dxa"/>
            </w:tcMar>
          </w:tcPr>
          <w:p>
            <w:pPr>
              <w:jc w:val="left"/>
            </w:pPr>
            <w:r>
              <w:rPr>
                <w:rFonts w:ascii="Calibri" w:hAnsi="Calibri"/>
                <w:color w:val="2D3748"/>
                <w:sz w:val="20"/>
              </w:rPr>
              <w:t>Public</w:t>
            </w:r>
          </w:p>
        </w:tc>
        <w:tc>
          <w:tcPr>
            <w:tcW w:type="dxa" w:w="3024"/>
            <w:shd w:fill="FFFFFF"/>
            <w:tcMar>
              <w:top w:w="100" w:type="dxa"/>
              <w:bottom w:w="100" w:type="dxa"/>
              <w:left w:w="150" w:type="dxa"/>
              <w:right w:w="150" w:type="dxa"/>
            </w:tcMar>
          </w:tcPr>
          <w:p>
            <w:pPr>
              <w:jc w:val="left"/>
            </w:pPr>
            <w:r>
              <w:rPr>
                <w:rFonts w:ascii="Calibri" w:hAnsi="Calibri"/>
                <w:color w:val="2D3748"/>
                <w:sz w:val="20"/>
              </w:rPr>
              <w:t>Triggers Passport Google OAuth2 redirect flow to Google authorization server.</w:t>
            </w:r>
          </w:p>
        </w:tc>
      </w:tr>
      <w:tr>
        <w:tc>
          <w:tcPr>
            <w:tcW w:type="dxa" w:w="2880"/>
            <w:shd w:fill="F7FAFC"/>
            <w:tcMar>
              <w:top w:w="100" w:type="dxa"/>
              <w:bottom w:w="100" w:type="dxa"/>
              <w:left w:w="150" w:type="dxa"/>
              <w:right w:w="150" w:type="dxa"/>
            </w:tcMar>
          </w:tcPr>
          <w:p>
            <w:pPr>
              <w:jc w:val="left"/>
            </w:pPr>
            <w:r>
              <w:rPr>
                <w:rFonts w:ascii="Calibri" w:hAnsi="Calibri"/>
                <w:color w:val="2D3748"/>
                <w:sz w:val="20"/>
              </w:rPr>
              <w:t>GET /api/auth/google/callback</w:t>
            </w:r>
          </w:p>
        </w:tc>
        <w:tc>
          <w:tcPr>
            <w:tcW w:type="dxa" w:w="1872"/>
            <w:shd w:fill="F7FAFC"/>
            <w:tcMar>
              <w:top w:w="100" w:type="dxa"/>
              <w:bottom w:w="100" w:type="dxa"/>
              <w:left w:w="150" w:type="dxa"/>
              <w:right w:w="150" w:type="dxa"/>
            </w:tcMar>
          </w:tcPr>
          <w:p>
            <w:pPr>
              <w:jc w:val="left"/>
            </w:pPr>
            <w:r>
              <w:rPr>
                <w:rFonts w:ascii="Calibri" w:hAnsi="Calibri"/>
                <w:color w:val="2D3748"/>
                <w:sz w:val="20"/>
              </w:rPr>
              <w:t>Express Gateway</w:t>
            </w:r>
          </w:p>
        </w:tc>
        <w:tc>
          <w:tcPr>
            <w:tcW w:type="dxa" w:w="1584"/>
            <w:shd w:fill="F7FAFC"/>
            <w:tcMar>
              <w:top w:w="100" w:type="dxa"/>
              <w:bottom w:w="100" w:type="dxa"/>
              <w:left w:w="150" w:type="dxa"/>
              <w:right w:w="150" w:type="dxa"/>
            </w:tcMar>
          </w:tcPr>
          <w:p>
            <w:pPr>
              <w:jc w:val="left"/>
            </w:pPr>
            <w:r>
              <w:rPr>
                <w:rFonts w:ascii="Calibri" w:hAnsi="Calibri"/>
                <w:color w:val="2D3748"/>
                <w:sz w:val="20"/>
              </w:rPr>
              <w:t>Public</w:t>
            </w:r>
          </w:p>
        </w:tc>
        <w:tc>
          <w:tcPr>
            <w:tcW w:type="dxa" w:w="3024"/>
            <w:shd w:fill="F7FAFC"/>
            <w:tcMar>
              <w:top w:w="100" w:type="dxa"/>
              <w:bottom w:w="100" w:type="dxa"/>
              <w:left w:w="150" w:type="dxa"/>
              <w:right w:w="150" w:type="dxa"/>
            </w:tcMar>
          </w:tcPr>
          <w:p>
            <w:pPr>
              <w:jc w:val="left"/>
            </w:pPr>
            <w:r>
              <w:rPr>
                <w:rFonts w:ascii="Calibri" w:hAnsi="Calibri"/>
                <w:color w:val="2D3748"/>
                <w:sz w:val="20"/>
              </w:rPr>
              <w:t>Handles Google OAuth2 response, provisions user record if new, issues JWT token.</w:t>
            </w:r>
          </w:p>
        </w:tc>
      </w:tr>
      <w:tr>
        <w:tc>
          <w:tcPr>
            <w:tcW w:type="dxa" w:w="2880"/>
            <w:shd w:fill="FFFFFF"/>
            <w:tcMar>
              <w:top w:w="100" w:type="dxa"/>
              <w:bottom w:w="100" w:type="dxa"/>
              <w:left w:w="150" w:type="dxa"/>
              <w:right w:w="150" w:type="dxa"/>
            </w:tcMar>
          </w:tcPr>
          <w:p>
            <w:pPr>
              <w:jc w:val="left"/>
            </w:pPr>
            <w:r>
              <w:rPr>
                <w:rFonts w:ascii="Calibri" w:hAnsi="Calibri"/>
                <w:color w:val="2D3748"/>
                <w:sz w:val="20"/>
              </w:rPr>
              <w:t>GET /api/profile</w:t>
            </w:r>
          </w:p>
        </w:tc>
        <w:tc>
          <w:tcPr>
            <w:tcW w:type="dxa" w:w="1872"/>
            <w:shd w:fill="FFFFFF"/>
            <w:tcMar>
              <w:top w:w="100" w:type="dxa"/>
              <w:bottom w:w="100" w:type="dxa"/>
              <w:left w:w="150" w:type="dxa"/>
              <w:right w:w="150" w:type="dxa"/>
            </w:tcMar>
          </w:tcPr>
          <w:p>
            <w:pPr>
              <w:jc w:val="left"/>
            </w:pPr>
            <w:r>
              <w:rPr>
                <w:rFonts w:ascii="Calibri" w:hAnsi="Calibri"/>
                <w:color w:val="2D3748"/>
                <w:sz w:val="20"/>
              </w:rPr>
              <w:t>Express Gateway</w:t>
            </w:r>
          </w:p>
        </w:tc>
        <w:tc>
          <w:tcPr>
            <w:tcW w:type="dxa" w:w="1584"/>
            <w:shd w:fill="FFFFFF"/>
            <w:tcMar>
              <w:top w:w="100" w:type="dxa"/>
              <w:bottom w:w="100" w:type="dxa"/>
              <w:left w:w="150" w:type="dxa"/>
              <w:right w:w="150" w:type="dxa"/>
            </w:tcMar>
          </w:tcPr>
          <w:p>
            <w:pPr>
              <w:jc w:val="left"/>
            </w:pPr>
            <w:r>
              <w:rPr>
                <w:rFonts w:ascii="Calibri" w:hAnsi="Calibri"/>
                <w:color w:val="2D3748"/>
                <w:sz w:val="20"/>
              </w:rPr>
              <w:t>JWT Bearer</w:t>
            </w:r>
          </w:p>
        </w:tc>
        <w:tc>
          <w:tcPr>
            <w:tcW w:type="dxa" w:w="3024"/>
            <w:shd w:fill="FFFFFF"/>
            <w:tcMar>
              <w:top w:w="100" w:type="dxa"/>
              <w:bottom w:w="100" w:type="dxa"/>
              <w:left w:w="150" w:type="dxa"/>
              <w:right w:w="150" w:type="dxa"/>
            </w:tcMar>
          </w:tcPr>
          <w:p>
            <w:pPr>
              <w:jc w:val="left"/>
            </w:pPr>
            <w:r>
              <w:rPr>
                <w:rFonts w:ascii="Calibri" w:hAnsi="Calibri"/>
                <w:color w:val="2D3748"/>
                <w:sz w:val="20"/>
              </w:rPr>
              <w:t>Fetches current authenticated user profile record from `users` table.</w:t>
            </w:r>
          </w:p>
        </w:tc>
      </w:tr>
      <w:tr>
        <w:tc>
          <w:tcPr>
            <w:tcW w:type="dxa" w:w="2880"/>
            <w:shd w:fill="F7FAFC"/>
            <w:tcMar>
              <w:top w:w="100" w:type="dxa"/>
              <w:bottom w:w="100" w:type="dxa"/>
              <w:left w:w="150" w:type="dxa"/>
              <w:right w:w="150" w:type="dxa"/>
            </w:tcMar>
          </w:tcPr>
          <w:p>
            <w:pPr>
              <w:jc w:val="left"/>
            </w:pPr>
            <w:r>
              <w:rPr>
                <w:rFonts w:ascii="Calibri" w:hAnsi="Calibri"/>
                <w:color w:val="2D3748"/>
                <w:sz w:val="20"/>
              </w:rPr>
              <w:t>PUT /api/profile</w:t>
            </w:r>
          </w:p>
        </w:tc>
        <w:tc>
          <w:tcPr>
            <w:tcW w:type="dxa" w:w="1872"/>
            <w:shd w:fill="F7FAFC"/>
            <w:tcMar>
              <w:top w:w="100" w:type="dxa"/>
              <w:bottom w:w="100" w:type="dxa"/>
              <w:left w:w="150" w:type="dxa"/>
              <w:right w:w="150" w:type="dxa"/>
            </w:tcMar>
          </w:tcPr>
          <w:p>
            <w:pPr>
              <w:jc w:val="left"/>
            </w:pPr>
            <w:r>
              <w:rPr>
                <w:rFonts w:ascii="Calibri" w:hAnsi="Calibri"/>
                <w:color w:val="2D3748"/>
                <w:sz w:val="20"/>
              </w:rPr>
              <w:t>Express Gateway</w:t>
            </w:r>
          </w:p>
        </w:tc>
        <w:tc>
          <w:tcPr>
            <w:tcW w:type="dxa" w:w="1584"/>
            <w:shd w:fill="F7FAFC"/>
            <w:tcMar>
              <w:top w:w="100" w:type="dxa"/>
              <w:bottom w:w="100" w:type="dxa"/>
              <w:left w:w="150" w:type="dxa"/>
              <w:right w:w="150" w:type="dxa"/>
            </w:tcMar>
          </w:tcPr>
          <w:p>
            <w:pPr>
              <w:jc w:val="left"/>
            </w:pPr>
            <w:r>
              <w:rPr>
                <w:rFonts w:ascii="Calibri" w:hAnsi="Calibri"/>
                <w:color w:val="2D3748"/>
                <w:sz w:val="20"/>
              </w:rPr>
              <w:t>JWT Bearer</w:t>
            </w:r>
          </w:p>
        </w:tc>
        <w:tc>
          <w:tcPr>
            <w:tcW w:type="dxa" w:w="3024"/>
            <w:shd w:fill="F7FAFC"/>
            <w:tcMar>
              <w:top w:w="100" w:type="dxa"/>
              <w:bottom w:w="100" w:type="dxa"/>
              <w:left w:w="150" w:type="dxa"/>
              <w:right w:w="150" w:type="dxa"/>
            </w:tcMar>
          </w:tcPr>
          <w:p>
            <w:pPr>
              <w:jc w:val="left"/>
            </w:pPr>
            <w:r>
              <w:rPr>
                <w:rFonts w:ascii="Calibri" w:hAnsi="Calibri"/>
                <w:color w:val="2D3748"/>
                <w:sz w:val="20"/>
              </w:rPr>
              <w:t>Updates user name, bio, phone, profile_picture. Rejects role/provider modification attempts.</w:t>
            </w:r>
          </w:p>
        </w:tc>
      </w:tr>
      <w:tr>
        <w:tc>
          <w:tcPr>
            <w:tcW w:type="dxa" w:w="2880"/>
            <w:shd w:fill="FFFFFF"/>
            <w:tcMar>
              <w:top w:w="100" w:type="dxa"/>
              <w:bottom w:w="100" w:type="dxa"/>
              <w:left w:w="150" w:type="dxa"/>
              <w:right w:w="150" w:type="dxa"/>
            </w:tcMar>
          </w:tcPr>
          <w:p>
            <w:pPr>
              <w:jc w:val="left"/>
            </w:pPr>
            <w:r>
              <w:rPr>
                <w:rFonts w:ascii="Calibri" w:hAnsi="Calibri"/>
                <w:color w:val="2D3748"/>
                <w:sz w:val="20"/>
              </w:rPr>
              <w:t>POST /api/assessment</w:t>
            </w:r>
          </w:p>
        </w:tc>
        <w:tc>
          <w:tcPr>
            <w:tcW w:type="dxa" w:w="1872"/>
            <w:shd w:fill="FFFFFF"/>
            <w:tcMar>
              <w:top w:w="100" w:type="dxa"/>
              <w:bottom w:w="100" w:type="dxa"/>
              <w:left w:w="150" w:type="dxa"/>
              <w:right w:w="150" w:type="dxa"/>
            </w:tcMar>
          </w:tcPr>
          <w:p>
            <w:pPr>
              <w:jc w:val="left"/>
            </w:pPr>
            <w:r>
              <w:rPr>
                <w:rFonts w:ascii="Calibri" w:hAnsi="Calibri"/>
                <w:color w:val="2D3748"/>
                <w:sz w:val="20"/>
              </w:rPr>
              <w:t>Proxied -&gt; FastAPI :8000</w:t>
            </w:r>
          </w:p>
        </w:tc>
        <w:tc>
          <w:tcPr>
            <w:tcW w:type="dxa" w:w="1584"/>
            <w:shd w:fill="FFFFFF"/>
            <w:tcMar>
              <w:top w:w="100" w:type="dxa"/>
              <w:bottom w:w="100" w:type="dxa"/>
              <w:left w:w="150" w:type="dxa"/>
              <w:right w:w="150" w:type="dxa"/>
            </w:tcMar>
          </w:tcPr>
          <w:p>
            <w:pPr>
              <w:jc w:val="left"/>
            </w:pPr>
            <w:r>
              <w:rPr>
                <w:rFonts w:ascii="Calibri" w:hAnsi="Calibri"/>
                <w:color w:val="2D3748"/>
                <w:sz w:val="20"/>
              </w:rPr>
              <w:t>JWT Bearer</w:t>
            </w:r>
          </w:p>
        </w:tc>
        <w:tc>
          <w:tcPr>
            <w:tcW w:type="dxa" w:w="3024"/>
            <w:shd w:fill="FFFFFF"/>
            <w:tcMar>
              <w:top w:w="100" w:type="dxa"/>
              <w:bottom w:w="100" w:type="dxa"/>
              <w:left w:w="150" w:type="dxa"/>
              <w:right w:w="150" w:type="dxa"/>
            </w:tcMar>
          </w:tcPr>
          <w:p>
            <w:pPr>
              <w:jc w:val="left"/>
            </w:pPr>
            <w:r>
              <w:rPr>
                <w:rFonts w:ascii="Calibri" w:hAnsi="Calibri"/>
                <w:color w:val="2D3748"/>
                <w:sz w:val="20"/>
              </w:rPr>
              <w:t>Forwards 15 skin parameters to Python rule engine. Calculates health score (0-100), condition, concerns, and risk factors.</w:t>
            </w:r>
          </w:p>
        </w:tc>
      </w:tr>
      <w:tr>
        <w:tc>
          <w:tcPr>
            <w:tcW w:type="dxa" w:w="2880"/>
            <w:shd w:fill="F7FAFC"/>
            <w:tcMar>
              <w:top w:w="100" w:type="dxa"/>
              <w:bottom w:w="100" w:type="dxa"/>
              <w:left w:w="150" w:type="dxa"/>
              <w:right w:w="150" w:type="dxa"/>
            </w:tcMar>
          </w:tcPr>
          <w:p>
            <w:pPr>
              <w:jc w:val="left"/>
            </w:pPr>
            <w:r>
              <w:rPr>
                <w:rFonts w:ascii="Calibri" w:hAnsi="Calibri"/>
                <w:color w:val="2D3748"/>
                <w:sz w:val="20"/>
              </w:rPr>
              <w:t>GET /api/assessment/history</w:t>
            </w:r>
          </w:p>
        </w:tc>
        <w:tc>
          <w:tcPr>
            <w:tcW w:type="dxa" w:w="1872"/>
            <w:shd w:fill="F7FAFC"/>
            <w:tcMar>
              <w:top w:w="100" w:type="dxa"/>
              <w:bottom w:w="100" w:type="dxa"/>
              <w:left w:w="150" w:type="dxa"/>
              <w:right w:w="150" w:type="dxa"/>
            </w:tcMar>
          </w:tcPr>
          <w:p>
            <w:pPr>
              <w:jc w:val="left"/>
            </w:pPr>
            <w:r>
              <w:rPr>
                <w:rFonts w:ascii="Calibri" w:hAnsi="Calibri"/>
                <w:color w:val="2D3748"/>
                <w:sz w:val="20"/>
              </w:rPr>
              <w:t>Proxied -&gt; FastAPI :8000</w:t>
            </w:r>
          </w:p>
        </w:tc>
        <w:tc>
          <w:tcPr>
            <w:tcW w:type="dxa" w:w="1584"/>
            <w:shd w:fill="F7FAFC"/>
            <w:tcMar>
              <w:top w:w="100" w:type="dxa"/>
              <w:bottom w:w="100" w:type="dxa"/>
              <w:left w:w="150" w:type="dxa"/>
              <w:right w:w="150" w:type="dxa"/>
            </w:tcMar>
          </w:tcPr>
          <w:p>
            <w:pPr>
              <w:jc w:val="left"/>
            </w:pPr>
            <w:r>
              <w:rPr>
                <w:rFonts w:ascii="Calibri" w:hAnsi="Calibri"/>
                <w:color w:val="2D3748"/>
                <w:sz w:val="20"/>
              </w:rPr>
              <w:t>JWT Bearer</w:t>
            </w:r>
          </w:p>
        </w:tc>
        <w:tc>
          <w:tcPr>
            <w:tcW w:type="dxa" w:w="3024"/>
            <w:shd w:fill="F7FAFC"/>
            <w:tcMar>
              <w:top w:w="100" w:type="dxa"/>
              <w:bottom w:w="100" w:type="dxa"/>
              <w:left w:w="150" w:type="dxa"/>
              <w:right w:w="150" w:type="dxa"/>
            </w:tcMar>
          </w:tcPr>
          <w:p>
            <w:pPr>
              <w:jc w:val="left"/>
            </w:pPr>
            <w:r>
              <w:rPr>
                <w:rFonts w:ascii="Calibri" w:hAnsi="Calibri"/>
                <w:color w:val="2D3748"/>
                <w:sz w:val="20"/>
              </w:rPr>
              <w:t>Retrieves list of past skin assessments submitted by the logged-in user.</w:t>
            </w:r>
          </w:p>
        </w:tc>
      </w:tr>
      <w:tr>
        <w:tc>
          <w:tcPr>
            <w:tcW w:type="dxa" w:w="2880"/>
            <w:shd w:fill="FFFFFF"/>
            <w:tcMar>
              <w:top w:w="100" w:type="dxa"/>
              <w:bottom w:w="100" w:type="dxa"/>
              <w:left w:w="150" w:type="dxa"/>
              <w:right w:w="150" w:type="dxa"/>
            </w:tcMar>
          </w:tcPr>
          <w:p>
            <w:pPr>
              <w:jc w:val="left"/>
            </w:pPr>
            <w:r>
              <w:rPr>
                <w:rFonts w:ascii="Calibri" w:hAnsi="Calibri"/>
                <w:color w:val="2D3748"/>
                <w:sz w:val="20"/>
              </w:rPr>
              <w:t>GET /api/assessment/stats</w:t>
            </w:r>
          </w:p>
        </w:tc>
        <w:tc>
          <w:tcPr>
            <w:tcW w:type="dxa" w:w="1872"/>
            <w:shd w:fill="FFFFFF"/>
            <w:tcMar>
              <w:top w:w="100" w:type="dxa"/>
              <w:bottom w:w="100" w:type="dxa"/>
              <w:left w:w="150" w:type="dxa"/>
              <w:right w:w="150" w:type="dxa"/>
            </w:tcMar>
          </w:tcPr>
          <w:p>
            <w:pPr>
              <w:jc w:val="left"/>
            </w:pPr>
            <w:r>
              <w:rPr>
                <w:rFonts w:ascii="Calibri" w:hAnsi="Calibri"/>
                <w:color w:val="2D3748"/>
                <w:sz w:val="20"/>
              </w:rPr>
              <w:t>Proxied -&gt; FastAPI :8000</w:t>
            </w:r>
          </w:p>
        </w:tc>
        <w:tc>
          <w:tcPr>
            <w:tcW w:type="dxa" w:w="1584"/>
            <w:shd w:fill="FFFFFF"/>
            <w:tcMar>
              <w:top w:w="100" w:type="dxa"/>
              <w:bottom w:w="100" w:type="dxa"/>
              <w:left w:w="150" w:type="dxa"/>
              <w:right w:w="150" w:type="dxa"/>
            </w:tcMar>
          </w:tcPr>
          <w:p>
            <w:pPr>
              <w:jc w:val="left"/>
            </w:pPr>
            <w:r>
              <w:rPr>
                <w:rFonts w:ascii="Calibri" w:hAnsi="Calibri"/>
                <w:color w:val="2D3748"/>
                <w:sz w:val="20"/>
              </w:rPr>
              <w:t>JWT Bearer</w:t>
            </w:r>
          </w:p>
        </w:tc>
        <w:tc>
          <w:tcPr>
            <w:tcW w:type="dxa" w:w="3024"/>
            <w:shd w:fill="FFFFFF"/>
            <w:tcMar>
              <w:top w:w="100" w:type="dxa"/>
              <w:bottom w:w="100" w:type="dxa"/>
              <w:left w:w="150" w:type="dxa"/>
              <w:right w:w="150" w:type="dxa"/>
            </w:tcMar>
          </w:tcPr>
          <w:p>
            <w:pPr>
              <w:jc w:val="left"/>
            </w:pPr>
            <w:r>
              <w:rPr>
                <w:rFonts w:ascii="Calibri" w:hAnsi="Calibri"/>
                <w:color w:val="2D3748"/>
                <w:sz w:val="20"/>
              </w:rPr>
              <w:t>Returns global metrics: total assessment count, average score, condition distribution breakdown.</w:t>
            </w:r>
          </w:p>
        </w:tc>
      </w:tr>
      <w:tr>
        <w:tc>
          <w:tcPr>
            <w:tcW w:type="dxa" w:w="2880"/>
            <w:shd w:fill="F7FAFC"/>
            <w:tcMar>
              <w:top w:w="100" w:type="dxa"/>
              <w:bottom w:w="100" w:type="dxa"/>
              <w:left w:w="150" w:type="dxa"/>
              <w:right w:w="150" w:type="dxa"/>
            </w:tcMar>
          </w:tcPr>
          <w:p>
            <w:pPr>
              <w:jc w:val="left"/>
            </w:pPr>
            <w:r>
              <w:rPr>
                <w:rFonts w:ascii="Calibri" w:hAnsi="Calibri"/>
                <w:color w:val="2D3748"/>
                <w:sz w:val="20"/>
              </w:rPr>
              <w:t>GET /api/user/dashboard</w:t>
            </w:r>
          </w:p>
        </w:tc>
        <w:tc>
          <w:tcPr>
            <w:tcW w:type="dxa" w:w="1872"/>
            <w:shd w:fill="F7FAFC"/>
            <w:tcMar>
              <w:top w:w="100" w:type="dxa"/>
              <w:bottom w:w="100" w:type="dxa"/>
              <w:left w:w="150" w:type="dxa"/>
              <w:right w:w="150" w:type="dxa"/>
            </w:tcMar>
          </w:tcPr>
          <w:p>
            <w:pPr>
              <w:jc w:val="left"/>
            </w:pPr>
            <w:r>
              <w:rPr>
                <w:rFonts w:ascii="Calibri" w:hAnsi="Calibri"/>
                <w:color w:val="2D3748"/>
                <w:sz w:val="20"/>
              </w:rPr>
              <w:t>Express Gateway</w:t>
            </w:r>
          </w:p>
        </w:tc>
        <w:tc>
          <w:tcPr>
            <w:tcW w:type="dxa" w:w="1584"/>
            <w:shd w:fill="F7FAFC"/>
            <w:tcMar>
              <w:top w:w="100" w:type="dxa"/>
              <w:bottom w:w="100" w:type="dxa"/>
              <w:left w:w="150" w:type="dxa"/>
              <w:right w:w="150" w:type="dxa"/>
            </w:tcMar>
          </w:tcPr>
          <w:p>
            <w:pPr>
              <w:jc w:val="left"/>
            </w:pPr>
            <w:r>
              <w:rPr>
                <w:rFonts w:ascii="Calibri" w:hAnsi="Calibri"/>
                <w:color w:val="2D3748"/>
                <w:sz w:val="20"/>
              </w:rPr>
              <w:t>USER / ADMIN</w:t>
            </w:r>
          </w:p>
        </w:tc>
        <w:tc>
          <w:tcPr>
            <w:tcW w:type="dxa" w:w="3024"/>
            <w:shd w:fill="F7FAFC"/>
            <w:tcMar>
              <w:top w:w="100" w:type="dxa"/>
              <w:bottom w:w="100" w:type="dxa"/>
              <w:left w:w="150" w:type="dxa"/>
              <w:right w:w="150" w:type="dxa"/>
            </w:tcMar>
          </w:tcPr>
          <w:p>
            <w:pPr>
              <w:jc w:val="left"/>
            </w:pPr>
            <w:r>
              <w:rPr>
                <w:rFonts w:ascii="Calibri" w:hAnsi="Calibri"/>
                <w:color w:val="2D3748"/>
                <w:sz w:val="20"/>
              </w:rPr>
              <w:t>Returns permissions scope array `['USER_DASHBOARD', 'PROFILE', 'SKIN_ANALYSIS', 'ROUTINE', 'APPOINTMENT_BOOKING', 'CHAT', 'NOTIFICATIONS']`.</w:t>
            </w:r>
          </w:p>
        </w:tc>
      </w:tr>
      <w:tr>
        <w:tc>
          <w:tcPr>
            <w:tcW w:type="dxa" w:w="2880"/>
            <w:shd w:fill="FFFFFF"/>
            <w:tcMar>
              <w:top w:w="100" w:type="dxa"/>
              <w:bottom w:w="100" w:type="dxa"/>
              <w:left w:w="150" w:type="dxa"/>
              <w:right w:w="150" w:type="dxa"/>
            </w:tcMar>
          </w:tcPr>
          <w:p>
            <w:pPr>
              <w:jc w:val="left"/>
            </w:pPr>
            <w:r>
              <w:rPr>
                <w:rFonts w:ascii="Calibri" w:hAnsi="Calibri"/>
                <w:color w:val="2D3748"/>
                <w:sz w:val="20"/>
              </w:rPr>
              <w:t>GET /api/admin/users</w:t>
            </w:r>
          </w:p>
        </w:tc>
        <w:tc>
          <w:tcPr>
            <w:tcW w:type="dxa" w:w="1872"/>
            <w:shd w:fill="FFFFFF"/>
            <w:tcMar>
              <w:top w:w="100" w:type="dxa"/>
              <w:bottom w:w="100" w:type="dxa"/>
              <w:left w:w="150" w:type="dxa"/>
              <w:right w:w="150" w:type="dxa"/>
            </w:tcMar>
          </w:tcPr>
          <w:p>
            <w:pPr>
              <w:jc w:val="left"/>
            </w:pPr>
            <w:r>
              <w:rPr>
                <w:rFonts w:ascii="Calibri" w:hAnsi="Calibri"/>
                <w:color w:val="2D3748"/>
                <w:sz w:val="20"/>
              </w:rPr>
              <w:t>Express Gateway</w:t>
            </w:r>
          </w:p>
        </w:tc>
        <w:tc>
          <w:tcPr>
            <w:tcW w:type="dxa" w:w="1584"/>
            <w:shd w:fill="FFFFFF"/>
            <w:tcMar>
              <w:top w:w="100" w:type="dxa"/>
              <w:bottom w:w="100" w:type="dxa"/>
              <w:left w:w="150" w:type="dxa"/>
              <w:right w:w="150" w:type="dxa"/>
            </w:tcMar>
          </w:tcPr>
          <w:p>
            <w:pPr>
              <w:jc w:val="left"/>
            </w:pPr>
            <w:r>
              <w:rPr>
                <w:rFonts w:ascii="Calibri" w:hAnsi="Calibri"/>
                <w:color w:val="2D3748"/>
                <w:sz w:val="20"/>
              </w:rPr>
              <w:t>ADMIN</w:t>
            </w:r>
          </w:p>
        </w:tc>
        <w:tc>
          <w:tcPr>
            <w:tcW w:type="dxa" w:w="3024"/>
            <w:shd w:fill="FFFFFF"/>
            <w:tcMar>
              <w:top w:w="100" w:type="dxa"/>
              <w:bottom w:w="100" w:type="dxa"/>
              <w:left w:w="150" w:type="dxa"/>
              <w:right w:w="150" w:type="dxa"/>
            </w:tcMar>
          </w:tcPr>
          <w:p>
            <w:pPr>
              <w:jc w:val="left"/>
            </w:pPr>
            <w:r>
              <w:rPr>
                <w:rFonts w:ascii="Calibri" w:hAnsi="Calibri"/>
                <w:color w:val="2D3748"/>
                <w:sz w:val="20"/>
              </w:rPr>
              <w:t>Fetches complete list of all registered users across all roles for administration.</w:t>
            </w:r>
          </w:p>
        </w:tc>
      </w:tr>
    </w:tbl>
    <w:p>
      <w:pPr>
        <w:spacing w:after="160"/>
      </w:pPr>
    </w:p>
    <w:p>
      <w:pPr>
        <w:keepNext/>
        <w:spacing w:before="360" w:after="160"/>
      </w:pPr>
      <w:r>
        <w:rPr>
          <w:rFonts w:ascii="Arial" w:hAnsi="Arial"/>
          <w:b/>
          <w:color w:val="1A365D"/>
          <w:sz w:val="32"/>
        </w:rPr>
        <w:t>5. Security &amp; Authorization Architecture</w:t>
      </w:r>
    </w:p>
    <w:p>
      <w:pPr>
        <w:pStyle w:val="ListBullet"/>
        <w:spacing w:after="80" w:line="276" w:lineRule="auto"/>
      </w:pPr>
      <w:r>
        <w:rPr>
          <w:rFonts w:ascii="Calibri" w:hAnsi="Calibri"/>
          <w:b/>
          <w:color w:val="1A365D"/>
          <w:sz w:val="22"/>
        </w:rPr>
        <w:t xml:space="preserve">1. Password Security: </w:t>
      </w:r>
      <w:r>
        <w:rPr>
          <w:rFonts w:ascii="Calibri" w:hAnsi="Calibri"/>
          <w:color w:val="2D3748"/>
          <w:sz w:val="22"/>
        </w:rPr>
        <w:t>Local authentication uses BCrypt salted hashing (`bcryptjs`) with 10 rounds. Plaintext passwords are never logged or stored.</w:t>
      </w:r>
    </w:p>
    <w:p>
      <w:pPr>
        <w:pStyle w:val="ListBullet"/>
        <w:spacing w:after="80" w:line="276" w:lineRule="auto"/>
      </w:pPr>
      <w:r>
        <w:rPr>
          <w:rFonts w:ascii="Calibri" w:hAnsi="Calibri"/>
          <w:b/>
          <w:color w:val="1A365D"/>
          <w:sz w:val="22"/>
        </w:rPr>
        <w:t xml:space="preserve">2. JWT Authentication: </w:t>
      </w:r>
      <w:r>
        <w:rPr>
          <w:rFonts w:ascii="Calibri" w:hAnsi="Calibri"/>
          <w:color w:val="2D3748"/>
          <w:sz w:val="22"/>
        </w:rPr>
        <w:t>JWT tokens are signed via HMAC-SHA256 with a 24-hour lifetime. Payload includes `{ id, email, name, role }`.</w:t>
      </w:r>
    </w:p>
    <w:p>
      <w:pPr>
        <w:pStyle w:val="ListBullet"/>
        <w:spacing w:after="80" w:line="276" w:lineRule="auto"/>
      </w:pPr>
      <w:r>
        <w:rPr>
          <w:rFonts w:ascii="Calibri" w:hAnsi="Calibri"/>
          <w:b/>
          <w:color w:val="1A365D"/>
          <w:sz w:val="22"/>
        </w:rPr>
        <w:t xml:space="preserve">3. Express Authorization Middleware: </w:t>
      </w:r>
      <w:r>
        <w:rPr>
          <w:rFonts w:ascii="Calibri" w:hAnsi="Calibri"/>
          <w:color w:val="2D3748"/>
          <w:sz w:val="22"/>
        </w:rPr>
        <w:t>`authenticateJWT` parses `Authorization: Bearer &lt;token&gt;`, verifies signature using `JWT_SECRET`, and populates `req.user`. `authorizeRoles(...roles)` verifies user role against permitted array.</w:t>
      </w:r>
    </w:p>
    <w:p>
      <w:pPr>
        <w:pStyle w:val="ListBullet"/>
        <w:spacing w:after="80" w:line="276" w:lineRule="auto"/>
      </w:pPr>
      <w:r>
        <w:rPr>
          <w:rFonts w:ascii="Calibri" w:hAnsi="Calibri"/>
          <w:b/>
          <w:color w:val="1A365D"/>
          <w:sz w:val="22"/>
        </w:rPr>
        <w:t xml:space="preserve">4. FastAPI Shared Auth: </w:t>
      </w:r>
      <w:r>
        <w:rPr>
          <w:rFonts w:ascii="Calibri" w:hAnsi="Calibri"/>
          <w:color w:val="2D3748"/>
          <w:sz w:val="22"/>
        </w:rPr>
        <w:t>FastAPI imports `PyJWT` / `python-jose` using the identical `JWT_SECRET` key to validate tokens sent from the Express proxy.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8"/>
      </w:rPr>
      <w:t>AI Skincare Platform | System Design Document | Infosys Springboard Internship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