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2 – Segmentation Performance Report</w:t>
      </w:r>
    </w:p>
    <w:p>
      <w:r>
        <w:rPr>
          <w:b/>
        </w:rPr>
        <w:t>Project: Artery Segmentation and Stenosis Detection</w:t>
      </w:r>
    </w:p>
    <w:p>
      <w:r>
        <w:t>Basis: analysis of the CSV and JSON result files supplied in artery_model_code.zip. This report distinguishes model-to-model agreement from ground-truth segmentation accuracy.</w:t>
      </w:r>
    </w:p>
    <w:p>
      <w:pPr>
        <w:pStyle w:val="Heading1"/>
      </w:pPr>
      <w:r>
        <w:t>1. Executive summary</w:t>
      </w:r>
    </w:p>
    <w:p>
      <w:r>
        <w:t>The supplied results include 200 paired segmentation masks for prediction-agreement analysis and per-image vessel-diameter summaries for both U-Net and Attention U-Net (200 images per model). The two models show a mean prediction-agreement Dice of 0.8309 and mean agreement IoU of 0.7182. These are agreement measurements between model predictions, not measures of accuracy against expert annotations.</w:t>
      </w:r>
    </w:p>
    <w:p>
      <w:pPr>
        <w:pStyle w:val="Heading1"/>
      </w:pPr>
      <w:r>
        <w:t>2. Prediction agreement</w:t>
      </w:r>
    </w:p>
    <w:p>
      <w:r>
        <w:t>Number of paired masks: 200.</w:t>
      </w:r>
    </w:p>
    <w:p>
      <w:r>
        <w:t>Mean agreement Dice: 0.8309.</w:t>
      </w:r>
    </w:p>
    <w:p>
      <w:r>
        <w:t>Mean agreement IoU: 0.7182.</w:t>
      </w:r>
    </w:p>
    <w:p>
      <w:r>
        <w:t>Interpretation: the scores quantify spatial overlap between the two models' predicted masks. A high agreement does not establish that either prediction is anatomically correct.</w:t>
      </w:r>
    </w:p>
    <w:p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eement_dic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Vessel-diameter summary</w:t>
      </w:r>
    </w:p>
    <w:p>
      <w:r>
        <w:t>The diameter_measurements.csv file contains 400 image-level records: 200 for U-Net and 200 for Attention U-Net. The following statistics are calculated from those per-image records. 'Mean of per-image mean' gives each image equal weight; it is not a pooled mean over every centerline 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</w:t>
            </w:r>
          </w:p>
        </w:tc>
        <w:tc>
          <w:tcPr>
            <w:tcW w:type="dxa" w:w="2160"/>
          </w:tcPr>
          <w:p>
            <w:r>
              <w:t>U-Net</w:t>
            </w:r>
          </w:p>
        </w:tc>
        <w:tc>
          <w:tcPr>
            <w:tcW w:type="dxa" w:w="2160"/>
          </w:tcPr>
          <w:p>
            <w:r>
              <w:t>Attention U-Net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Total centerline points measured</w:t>
            </w:r>
          </w:p>
        </w:tc>
        <w:tc>
          <w:tcPr>
            <w:tcW w:type="dxa" w:w="2160"/>
          </w:tcPr>
          <w:p>
            <w:r>
              <w:t>162047</w:t>
            </w:r>
          </w:p>
        </w:tc>
        <w:tc>
          <w:tcPr>
            <w:tcW w:type="dxa" w:w="2160"/>
          </w:tcPr>
          <w:p>
            <w:r>
              <w:t>148104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</w:tr>
      <w:tr>
        <w:tc>
          <w:tcPr>
            <w:tcW w:type="dxa" w:w="2160"/>
          </w:tcPr>
          <w:p>
            <w:r>
              <w:t>Mean of per-image mean diameter</w:t>
            </w:r>
          </w:p>
        </w:tc>
        <w:tc>
          <w:tcPr>
            <w:tcW w:type="dxa" w:w="2160"/>
          </w:tcPr>
          <w:p>
            <w:r>
              <w:t>9.52</w:t>
            </w:r>
          </w:p>
        </w:tc>
        <w:tc>
          <w:tcPr>
            <w:tcW w:type="dxa" w:w="2160"/>
          </w:tcPr>
          <w:p>
            <w:r>
              <w:t>10.90</w:t>
            </w:r>
          </w:p>
        </w:tc>
        <w:tc>
          <w:tcPr>
            <w:tcW w:type="dxa" w:w="2160"/>
          </w:tcPr>
          <w:p>
            <w:r>
              <w:t>px</w:t>
            </w:r>
          </w:p>
        </w:tc>
      </w:tr>
      <w:tr>
        <w:tc>
          <w:tcPr>
            <w:tcW w:type="dxa" w:w="2160"/>
          </w:tcPr>
          <w:p>
            <w:r>
              <w:t>Median of per-image median diameter</w:t>
            </w:r>
          </w:p>
        </w:tc>
        <w:tc>
          <w:tcPr>
            <w:tcW w:type="dxa" w:w="2160"/>
          </w:tcPr>
          <w:p>
            <w:r>
              <w:t>8.79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  <w:tc>
          <w:tcPr>
            <w:tcW w:type="dxa" w:w="2160"/>
          </w:tcPr>
          <w:p>
            <w:r>
              <w:t>px</w:t>
            </w:r>
          </w:p>
        </w:tc>
      </w:tr>
      <w:tr>
        <w:tc>
          <w:tcPr>
            <w:tcW w:type="dxa" w:w="2160"/>
          </w:tcPr>
          <w:p>
            <w:r>
              <w:t>Mean of per-image 90th percentile</w:t>
            </w:r>
          </w:p>
        </w:tc>
        <w:tc>
          <w:tcPr>
            <w:tcW w:type="dxa" w:w="2160"/>
          </w:tcPr>
          <w:p>
            <w:r>
              <w:t>14.81</w:t>
            </w:r>
          </w:p>
        </w:tc>
        <w:tc>
          <w:tcPr>
            <w:tcW w:type="dxa" w:w="2160"/>
          </w:tcPr>
          <w:p>
            <w:r>
              <w:t>16.30</w:t>
            </w:r>
          </w:p>
        </w:tc>
        <w:tc>
          <w:tcPr>
            <w:tcW w:type="dxa" w:w="2160"/>
          </w:tcPr>
          <w:p>
            <w:r>
              <w:t>px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mete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supplied diameter CSV reports pixel measurements. Physical units such as millimetres should not be reported unless a valid image calibration factor is available.</w:t>
      </w:r>
    </w:p>
    <w:p>
      <w:pPr>
        <w:pStyle w:val="Heading1"/>
      </w:pPr>
      <w:r>
        <w:t>4. Files and outputs represented</w:t>
      </w:r>
    </w:p>
    <w:p>
      <w:r>
        <w:t>The supplied archive includes prediction_agreement.csv, prediction_agreement_summary.json, diameter_measurements.csv, diameter_profile.csv, and diameter_summary.csv. The current report uses prediction_agreement.csv and diameter_measurements.csv for the summary tables and figures.</w:t>
      </w:r>
    </w:p>
    <w:p>
      <w:pPr>
        <w:pStyle w:val="Heading1"/>
      </w:pPr>
      <w:r>
        <w:t>5. Limitations and validation required</w:t>
      </w:r>
    </w:p>
    <w:p>
      <w:pPr>
        <w:pStyle w:val="ListBullet"/>
      </w:pPr>
      <w:r>
        <w:t>The supplied agreement summary explicitly states that no ground-truth masks were used for the prediction-agreement calculation.</w:t>
      </w:r>
    </w:p>
    <w:p>
      <w:pPr>
        <w:pStyle w:val="ListBullet"/>
      </w:pPr>
      <w:r>
        <w:t>Ground-truth Dice, IoU, precision, recall, specificity, and boundary-distance metrics cannot be calculated from the supplied agreement CSV alone.</w:t>
      </w:r>
    </w:p>
    <w:p>
      <w:pPr>
        <w:pStyle w:val="ListBullet"/>
      </w:pPr>
      <w:r>
        <w:t>The archive does not establish that the diameter estimates have been validated against independently annotated vessel diameters.</w:t>
      </w:r>
    </w:p>
    <w:p>
      <w:pPr>
        <w:pStyle w:val="ListBullet"/>
      </w:pPr>
      <w:r>
        <w:t>Diameter values are in pixels; conversion to millimetres requires image-specific spatial calibration.</w:t>
      </w:r>
    </w:p>
    <w:p>
      <w:pPr>
        <w:pStyle w:val="ListBullet"/>
      </w:pPr>
      <w:r>
        <w:t>The two models' agreement should not be used by itself to decide which model is more accurate.</w:t>
      </w:r>
    </w:p>
    <w:p>
      <w:pPr>
        <w:pStyle w:val="Heading1"/>
      </w:pPr>
      <w:r>
        <w:t>6. Conclusion</w:t>
      </w:r>
    </w:p>
    <w:p>
      <w:r>
        <w:t>The supplied outputs support an initial comparison of U-Net and Attention U-Net prediction agreement and vessel-diameter characteristics over 200 images per model. Attention U-Net has a higher mean of per-image mean diameter in these outputs, but this is a descriptive difference, not evidence of better segmentation. Completion of a true segmentation performance evaluation requires the matching ground-truth masks and a verified image-to-mask mapping.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