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DA7A4B">
      <w:pPr>
        <w:spacing w:before="600" w:after="0"/>
        <w:jc w:val="center"/>
      </w:pPr>
      <w:r>
        <w:rPr>
          <w:rFonts w:ascii="Calibri" w:hAnsi="Calibri" w:eastAsia="Calibri" w:cs="Calibri"/>
          <w:b/>
          <w:bCs/>
          <w:color w:val="1F6FEB"/>
          <w:sz w:val="22"/>
          <w:szCs w:val="22"/>
        </w:rPr>
        <w:t>HEALTHCARE OPERATIONS ANALYTICS</w:t>
      </w:r>
    </w:p>
    <w:p w14:paraId="7954960E">
      <w:pPr>
        <w:spacing w:before="40" w:after="500"/>
        <w:jc w:val="center"/>
      </w:pPr>
      <w:r>
        <w:rPr>
          <w:rFonts w:ascii="Calibri" w:hAnsi="Calibri" w:eastAsia="Calibri" w:cs="Calibri"/>
          <w:b/>
          <w:bCs/>
          <w:color w:val="1F6FEB"/>
          <w:sz w:val="22"/>
          <w:szCs w:val="22"/>
        </w:rPr>
        <w:t>AND INTERACTIVE DASHBOARD SUITE</w:t>
      </w:r>
    </w:p>
    <w:p w14:paraId="6B310265">
      <w:pPr>
        <w:spacing w:before="800" w:after="0"/>
        <w:jc w:val="center"/>
      </w:pPr>
      <w:r>
        <w:rPr>
          <w:rFonts w:ascii="Calibri" w:hAnsi="Calibri" w:eastAsia="Calibri" w:cs="Calibri"/>
          <w:b/>
          <w:bCs/>
          <w:color w:val="0B2545"/>
          <w:sz w:val="72"/>
          <w:szCs w:val="72"/>
        </w:rPr>
        <w:t>MedTrack_DV</w:t>
      </w:r>
    </w:p>
    <w:p w14:paraId="04B5DF9E">
      <w:pPr>
        <w:spacing w:before="200" w:after="100"/>
        <w:jc w:val="center"/>
      </w:pPr>
      <w:r>
        <w:rPr>
          <w:rFonts w:ascii="Calibri" w:hAnsi="Calibri" w:eastAsia="Calibri" w:cs="Calibri"/>
          <w:b/>
          <w:bCs/>
          <w:color w:val="2D5FA6"/>
          <w:sz w:val="32"/>
          <w:szCs w:val="32"/>
        </w:rPr>
        <w:t>Hospital Operations &amp; Patient Analytics Dashboard</w:t>
      </w:r>
    </w:p>
    <w:p w14:paraId="5AD7D63A">
      <w:pPr>
        <w:spacing w:before="600" w:after="60"/>
        <w:jc w:val="center"/>
      </w:pPr>
      <w:r>
        <w:rPr>
          <w:rFonts w:ascii="Calibri" w:hAnsi="Calibri" w:eastAsia="Calibri" w:cs="Calibri"/>
          <w:b/>
          <w:bCs/>
          <w:color w:val="0B2545"/>
          <w:sz w:val="30"/>
          <w:szCs w:val="30"/>
        </w:rPr>
        <w:t>FINAL PROJECT DOCUMENTATION</w:t>
      </w:r>
    </w:p>
    <w:p w14:paraId="4636F649">
      <w:pPr>
        <w:spacing w:before="0" w:after="900"/>
        <w:jc w:val="center"/>
      </w:pPr>
      <w:r>
        <w:rPr>
          <w:rFonts w:ascii="Calibri" w:hAnsi="Calibri" w:eastAsia="Calibri" w:cs="Calibri"/>
          <w:b w:val="0"/>
          <w:bCs w:val="0"/>
          <w:i/>
          <w:iCs/>
          <w:color w:val="5A6B7B"/>
          <w:sz w:val="24"/>
          <w:szCs w:val="24"/>
        </w:rPr>
        <w:t>Complete End-to-End Analytics Workflow</w:t>
      </w:r>
    </w:p>
    <w:p w14:paraId="224FF05A">
      <w:pPr>
        <w:spacing w:after="200"/>
      </w:pPr>
    </w:p>
    <w:tbl>
      <w:tblPr>
        <w:tblStyle w:val="9"/>
        <w:tblW w:w="7200" w:type="dxa"/>
        <w:jc w:val="center"/>
        <w:tblBorders>
          <w:top w:val="single" w:color="1F6FEB" w:sz="4" w:space="0"/>
          <w:left w:val="none" w:color="auto" w:sz="0" w:space="0"/>
          <w:bottom w:val="single" w:color="1F6FEB" w:sz="4" w:space="0"/>
          <w:right w:val="none" w:color="auto" w:sz="0" w:space="0"/>
          <w:insideH w:val="single" w:color="C7D6EA" w:sz="2" w:space="0"/>
          <w:insideV w:val="none" w:color="auto" w:sz="0" w:space="0"/>
        </w:tblBorders>
        <w:tblLayout w:type="autofit"/>
        <w:tblCellMar>
          <w:top w:w="0" w:type="dxa"/>
          <w:left w:w="10" w:type="dxa"/>
          <w:bottom w:w="0" w:type="dxa"/>
          <w:right w:w="10" w:type="dxa"/>
        </w:tblCellMar>
      </w:tblPr>
      <w:tblGrid>
        <w:gridCol w:w="3000"/>
        <w:gridCol w:w="4200"/>
      </w:tblGrid>
      <w:tr w14:paraId="472A8642">
        <w:tblPrEx>
          <w:tblBorders>
            <w:top w:val="single" w:color="1F6FEB" w:sz="4" w:space="0"/>
            <w:left w:val="none" w:color="auto" w:sz="0" w:space="0"/>
            <w:bottom w:val="single" w:color="1F6FEB" w:sz="4" w:space="0"/>
            <w:right w:val="none" w:color="auto" w:sz="0" w:space="0"/>
            <w:insideH w:val="single" w:color="C7D6EA" w:sz="2" w:space="0"/>
            <w:insideV w:val="none" w:color="auto" w:sz="0" w:space="0"/>
          </w:tblBorders>
          <w:tblCellMar>
            <w:top w:w="0" w:type="dxa"/>
            <w:left w:w="10" w:type="dxa"/>
            <w:bottom w:w="0" w:type="dxa"/>
            <w:right w:w="10" w:type="dxa"/>
          </w:tblCellMar>
        </w:tblPrEx>
        <w:trPr>
          <w:jc w:val="center"/>
        </w:trPr>
        <w:tc>
          <w:tcPr>
            <w:tcW w:w="3000" w:type="dxa"/>
            <w:tcMar>
              <w:top w:w="100" w:type="dxa"/>
              <w:left w:w="120" w:type="dxa"/>
              <w:bottom w:w="100" w:type="dxa"/>
              <w:right w:w="120" w:type="dxa"/>
            </w:tcMar>
          </w:tcPr>
          <w:p w14:paraId="5EA30DF1">
            <w:pPr>
              <w:jc w:val="left"/>
            </w:pPr>
            <w:r>
              <w:rPr>
                <w:rFonts w:ascii="Calibri" w:hAnsi="Calibri" w:eastAsia="Calibri" w:cs="Calibri"/>
                <w:b/>
                <w:bCs/>
                <w:color w:val="0B2545"/>
                <w:sz w:val="20"/>
                <w:szCs w:val="20"/>
              </w:rPr>
              <w:t>Project Name</w:t>
            </w:r>
          </w:p>
        </w:tc>
        <w:tc>
          <w:tcPr>
            <w:tcW w:w="4200" w:type="dxa"/>
            <w:tcMar>
              <w:top w:w="100" w:type="dxa"/>
              <w:left w:w="120" w:type="dxa"/>
              <w:bottom w:w="100" w:type="dxa"/>
              <w:right w:w="120" w:type="dxa"/>
            </w:tcMar>
          </w:tcPr>
          <w:p w14:paraId="012C9719">
            <w:pPr>
              <w:jc w:val="left"/>
            </w:pPr>
            <w:r>
              <w:rPr>
                <w:rFonts w:ascii="Calibri" w:hAnsi="Calibri" w:eastAsia="Calibri" w:cs="Calibri"/>
                <w:b w:val="0"/>
                <w:bCs w:val="0"/>
                <w:color w:val="1A2433"/>
                <w:sz w:val="20"/>
                <w:szCs w:val="20"/>
              </w:rPr>
              <w:t>MedTrack_DV</w:t>
            </w:r>
          </w:p>
        </w:tc>
      </w:tr>
      <w:tr w14:paraId="24668D65">
        <w:tblPrEx>
          <w:tblBorders>
            <w:top w:val="single" w:color="1F6FEB" w:sz="4" w:space="0"/>
            <w:left w:val="none" w:color="auto" w:sz="0" w:space="0"/>
            <w:bottom w:val="single" w:color="1F6FEB" w:sz="4" w:space="0"/>
            <w:right w:val="none" w:color="auto" w:sz="0" w:space="0"/>
            <w:insideH w:val="single" w:color="C7D6EA" w:sz="2" w:space="0"/>
            <w:insideV w:val="none" w:color="auto" w:sz="0" w:space="0"/>
          </w:tblBorders>
          <w:tblCellMar>
            <w:top w:w="0" w:type="dxa"/>
            <w:left w:w="10" w:type="dxa"/>
            <w:bottom w:w="0" w:type="dxa"/>
            <w:right w:w="10" w:type="dxa"/>
          </w:tblCellMar>
        </w:tblPrEx>
        <w:trPr>
          <w:jc w:val="center"/>
        </w:trPr>
        <w:tc>
          <w:tcPr>
            <w:tcW w:w="3000" w:type="dxa"/>
            <w:tcMar>
              <w:top w:w="100" w:type="dxa"/>
              <w:left w:w="120" w:type="dxa"/>
              <w:bottom w:w="100" w:type="dxa"/>
              <w:right w:w="120" w:type="dxa"/>
            </w:tcMar>
          </w:tcPr>
          <w:p w14:paraId="5287DDBC">
            <w:pPr>
              <w:jc w:val="left"/>
            </w:pPr>
            <w:r>
              <w:rPr>
                <w:rFonts w:ascii="Calibri" w:hAnsi="Calibri" w:eastAsia="Calibri" w:cs="Calibri"/>
                <w:b/>
                <w:bCs/>
                <w:color w:val="0B2545"/>
                <w:sz w:val="20"/>
                <w:szCs w:val="20"/>
              </w:rPr>
              <w:t>Domain</w:t>
            </w:r>
          </w:p>
        </w:tc>
        <w:tc>
          <w:tcPr>
            <w:tcW w:w="4200" w:type="dxa"/>
            <w:tcMar>
              <w:top w:w="100" w:type="dxa"/>
              <w:left w:w="120" w:type="dxa"/>
              <w:bottom w:w="100" w:type="dxa"/>
              <w:right w:w="120" w:type="dxa"/>
            </w:tcMar>
          </w:tcPr>
          <w:p w14:paraId="17651E8D">
            <w:pPr>
              <w:jc w:val="left"/>
            </w:pPr>
            <w:r>
              <w:rPr>
                <w:rFonts w:ascii="Calibri" w:hAnsi="Calibri" w:eastAsia="Calibri" w:cs="Calibri"/>
                <w:b w:val="0"/>
                <w:bCs w:val="0"/>
                <w:color w:val="1A2433"/>
                <w:sz w:val="20"/>
                <w:szCs w:val="20"/>
              </w:rPr>
              <w:t>Healthcare Operations &amp; Patient Analytics</w:t>
            </w:r>
          </w:p>
        </w:tc>
      </w:tr>
      <w:tr w14:paraId="33B37BB9">
        <w:tblPrEx>
          <w:tblBorders>
            <w:top w:val="single" w:color="1F6FEB" w:sz="4" w:space="0"/>
            <w:left w:val="none" w:color="auto" w:sz="0" w:space="0"/>
            <w:bottom w:val="single" w:color="1F6FEB" w:sz="4" w:space="0"/>
            <w:right w:val="none" w:color="auto" w:sz="0" w:space="0"/>
            <w:insideH w:val="single" w:color="C7D6EA" w:sz="2" w:space="0"/>
            <w:insideV w:val="none" w:color="auto" w:sz="0" w:space="0"/>
          </w:tblBorders>
          <w:tblCellMar>
            <w:top w:w="0" w:type="dxa"/>
            <w:left w:w="10" w:type="dxa"/>
            <w:bottom w:w="0" w:type="dxa"/>
            <w:right w:w="10" w:type="dxa"/>
          </w:tblCellMar>
        </w:tblPrEx>
        <w:trPr>
          <w:jc w:val="center"/>
        </w:trPr>
        <w:tc>
          <w:tcPr>
            <w:tcW w:w="3000" w:type="dxa"/>
            <w:tcMar>
              <w:top w:w="100" w:type="dxa"/>
              <w:left w:w="120" w:type="dxa"/>
              <w:bottom w:w="100" w:type="dxa"/>
              <w:right w:w="120" w:type="dxa"/>
            </w:tcMar>
          </w:tcPr>
          <w:p w14:paraId="6751499F">
            <w:pPr>
              <w:jc w:val="left"/>
            </w:pPr>
            <w:r>
              <w:rPr>
                <w:rFonts w:ascii="Calibri" w:hAnsi="Calibri" w:eastAsia="Calibri" w:cs="Calibri"/>
                <w:b/>
                <w:bCs/>
                <w:color w:val="0B2545"/>
                <w:sz w:val="20"/>
                <w:szCs w:val="20"/>
              </w:rPr>
              <w:t>Reporting Tool</w:t>
            </w:r>
          </w:p>
        </w:tc>
        <w:tc>
          <w:tcPr>
            <w:tcW w:w="4200" w:type="dxa"/>
            <w:tcMar>
              <w:top w:w="100" w:type="dxa"/>
              <w:left w:w="120" w:type="dxa"/>
              <w:bottom w:w="100" w:type="dxa"/>
              <w:right w:w="120" w:type="dxa"/>
            </w:tcMar>
          </w:tcPr>
          <w:p w14:paraId="5DCA4311">
            <w:pPr>
              <w:jc w:val="left"/>
            </w:pPr>
            <w:r>
              <w:rPr>
                <w:rFonts w:ascii="Calibri" w:hAnsi="Calibri" w:eastAsia="Calibri" w:cs="Calibri"/>
                <w:b w:val="0"/>
                <w:bCs w:val="0"/>
                <w:color w:val="1A2433"/>
                <w:sz w:val="20"/>
                <w:szCs w:val="20"/>
              </w:rPr>
              <w:t>Microsoft Power BI Desktop</w:t>
            </w:r>
          </w:p>
        </w:tc>
      </w:tr>
      <w:tr w14:paraId="0CB8F5CE">
        <w:tblPrEx>
          <w:tblBorders>
            <w:top w:val="single" w:color="1F6FEB" w:sz="4" w:space="0"/>
            <w:left w:val="none" w:color="auto" w:sz="0" w:space="0"/>
            <w:bottom w:val="single" w:color="1F6FEB" w:sz="4" w:space="0"/>
            <w:right w:val="none" w:color="auto" w:sz="0" w:space="0"/>
            <w:insideH w:val="single" w:color="C7D6EA" w:sz="2" w:space="0"/>
            <w:insideV w:val="none" w:color="auto" w:sz="0" w:space="0"/>
          </w:tblBorders>
          <w:tblCellMar>
            <w:top w:w="0" w:type="dxa"/>
            <w:left w:w="10" w:type="dxa"/>
            <w:bottom w:w="0" w:type="dxa"/>
            <w:right w:w="10" w:type="dxa"/>
          </w:tblCellMar>
        </w:tblPrEx>
        <w:trPr>
          <w:jc w:val="center"/>
        </w:trPr>
        <w:tc>
          <w:tcPr>
            <w:tcW w:w="3000" w:type="dxa"/>
            <w:tcMar>
              <w:top w:w="100" w:type="dxa"/>
              <w:left w:w="120" w:type="dxa"/>
              <w:bottom w:w="100" w:type="dxa"/>
              <w:right w:w="120" w:type="dxa"/>
            </w:tcMar>
          </w:tcPr>
          <w:p w14:paraId="2C7DC96B">
            <w:pPr>
              <w:jc w:val="left"/>
            </w:pPr>
            <w:r>
              <w:rPr>
                <w:rFonts w:ascii="Calibri" w:hAnsi="Calibri" w:eastAsia="Calibri" w:cs="Calibri"/>
                <w:b/>
                <w:bCs/>
                <w:color w:val="0B2545"/>
                <w:sz w:val="20"/>
                <w:szCs w:val="20"/>
              </w:rPr>
              <w:t>Dashboards Delivered</w:t>
            </w:r>
          </w:p>
        </w:tc>
        <w:tc>
          <w:tcPr>
            <w:tcW w:w="4200" w:type="dxa"/>
            <w:tcMar>
              <w:top w:w="100" w:type="dxa"/>
              <w:left w:w="120" w:type="dxa"/>
              <w:bottom w:w="100" w:type="dxa"/>
              <w:right w:w="120" w:type="dxa"/>
            </w:tcMar>
          </w:tcPr>
          <w:p w14:paraId="41317768">
            <w:pPr>
              <w:jc w:val="left"/>
            </w:pPr>
            <w:r>
              <w:rPr>
                <w:rFonts w:ascii="Calibri" w:hAnsi="Calibri" w:eastAsia="Calibri" w:cs="Calibri"/>
                <w:b w:val="0"/>
                <w:bCs w:val="0"/>
                <w:color w:val="1A2433"/>
                <w:sz w:val="20"/>
                <w:szCs w:val="20"/>
              </w:rPr>
              <w:t>4 (Hospital Overview, Patient Flow, Department Analytics, Resource Utilization)</w:t>
            </w:r>
          </w:p>
        </w:tc>
      </w:tr>
      <w:tr w14:paraId="63C7D11F">
        <w:tblPrEx>
          <w:tblBorders>
            <w:top w:val="single" w:color="1F6FEB" w:sz="4" w:space="0"/>
            <w:left w:val="none" w:color="auto" w:sz="0" w:space="0"/>
            <w:bottom w:val="single" w:color="1F6FEB" w:sz="4" w:space="0"/>
            <w:right w:val="none" w:color="auto" w:sz="0" w:space="0"/>
            <w:insideH w:val="single" w:color="C7D6EA" w:sz="2" w:space="0"/>
            <w:insideV w:val="none" w:color="auto" w:sz="0" w:space="0"/>
          </w:tblBorders>
          <w:tblCellMar>
            <w:top w:w="0" w:type="dxa"/>
            <w:left w:w="10" w:type="dxa"/>
            <w:bottom w:w="0" w:type="dxa"/>
            <w:right w:w="10" w:type="dxa"/>
          </w:tblCellMar>
        </w:tblPrEx>
        <w:trPr>
          <w:jc w:val="center"/>
        </w:trPr>
        <w:tc>
          <w:tcPr>
            <w:tcW w:w="3000" w:type="dxa"/>
            <w:tcMar>
              <w:top w:w="100" w:type="dxa"/>
              <w:left w:w="120" w:type="dxa"/>
              <w:bottom w:w="100" w:type="dxa"/>
              <w:right w:w="120" w:type="dxa"/>
            </w:tcMar>
          </w:tcPr>
          <w:p w14:paraId="6A0BF956">
            <w:pPr>
              <w:jc w:val="left"/>
            </w:pPr>
            <w:r>
              <w:rPr>
                <w:rFonts w:ascii="Calibri" w:hAnsi="Calibri" w:eastAsia="Calibri" w:cs="Calibri"/>
                <w:b/>
                <w:bCs/>
                <w:color w:val="0B2545"/>
                <w:sz w:val="20"/>
                <w:szCs w:val="20"/>
              </w:rPr>
              <w:t>Core Dataset Volume</w:t>
            </w:r>
          </w:p>
        </w:tc>
        <w:tc>
          <w:tcPr>
            <w:tcW w:w="4200" w:type="dxa"/>
            <w:tcMar>
              <w:top w:w="100" w:type="dxa"/>
              <w:left w:w="120" w:type="dxa"/>
              <w:bottom w:w="100" w:type="dxa"/>
              <w:right w:w="120" w:type="dxa"/>
            </w:tcMar>
          </w:tcPr>
          <w:p w14:paraId="7BAA8571">
            <w:pPr>
              <w:jc w:val="left"/>
            </w:pPr>
            <w:r>
              <w:rPr>
                <w:rFonts w:ascii="Calibri" w:hAnsi="Calibri" w:eastAsia="Calibri" w:cs="Calibri"/>
                <w:b w:val="0"/>
                <w:bCs w:val="0"/>
                <w:color w:val="1A2433"/>
                <w:sz w:val="20"/>
                <w:szCs w:val="20"/>
              </w:rPr>
              <w:t>10,000 admission records across 7 hospital departments</w:t>
            </w:r>
          </w:p>
        </w:tc>
      </w:tr>
      <w:tr w14:paraId="416B93ED">
        <w:tblPrEx>
          <w:tblBorders>
            <w:top w:val="single" w:color="1F6FEB" w:sz="4" w:space="0"/>
            <w:left w:val="none" w:color="auto" w:sz="0" w:space="0"/>
            <w:bottom w:val="single" w:color="1F6FEB" w:sz="4" w:space="0"/>
            <w:right w:val="none" w:color="auto" w:sz="0" w:space="0"/>
            <w:insideH w:val="single" w:color="C7D6EA" w:sz="2" w:space="0"/>
            <w:insideV w:val="none" w:color="auto" w:sz="0" w:space="0"/>
          </w:tblBorders>
          <w:tblCellMar>
            <w:top w:w="0" w:type="dxa"/>
            <w:left w:w="10" w:type="dxa"/>
            <w:bottom w:w="0" w:type="dxa"/>
            <w:right w:w="10" w:type="dxa"/>
          </w:tblCellMar>
        </w:tblPrEx>
        <w:trPr>
          <w:jc w:val="center"/>
        </w:trPr>
        <w:tc>
          <w:tcPr>
            <w:tcW w:w="3000" w:type="dxa"/>
            <w:tcMar>
              <w:top w:w="100" w:type="dxa"/>
              <w:left w:w="120" w:type="dxa"/>
              <w:bottom w:w="100" w:type="dxa"/>
              <w:right w:w="120" w:type="dxa"/>
            </w:tcMar>
          </w:tcPr>
          <w:p w14:paraId="7EF172DF">
            <w:pPr>
              <w:jc w:val="left"/>
            </w:pPr>
            <w:r>
              <w:rPr>
                <w:rFonts w:ascii="Calibri" w:hAnsi="Calibri" w:eastAsia="Calibri" w:cs="Calibri"/>
                <w:b/>
                <w:bCs/>
                <w:color w:val="0B2545"/>
                <w:sz w:val="20"/>
                <w:szCs w:val="20"/>
              </w:rPr>
              <w:t>Document Type</w:t>
            </w:r>
          </w:p>
        </w:tc>
        <w:tc>
          <w:tcPr>
            <w:tcW w:w="4200" w:type="dxa"/>
            <w:tcMar>
              <w:top w:w="100" w:type="dxa"/>
              <w:left w:w="120" w:type="dxa"/>
              <w:bottom w:w="100" w:type="dxa"/>
              <w:right w:w="120" w:type="dxa"/>
            </w:tcMar>
          </w:tcPr>
          <w:p w14:paraId="0F6E74DF">
            <w:pPr>
              <w:jc w:val="left"/>
            </w:pPr>
            <w:r>
              <w:rPr>
                <w:rFonts w:ascii="Calibri" w:hAnsi="Calibri" w:eastAsia="Calibri" w:cs="Calibri"/>
                <w:b w:val="0"/>
                <w:bCs w:val="0"/>
                <w:color w:val="1A2433"/>
                <w:sz w:val="20"/>
                <w:szCs w:val="20"/>
              </w:rPr>
              <w:t>Final Project Documentation</w:t>
            </w:r>
          </w:p>
        </w:tc>
      </w:tr>
      <w:tr w14:paraId="34906CE6">
        <w:tblPrEx>
          <w:tblBorders>
            <w:top w:val="single" w:color="1F6FEB" w:sz="4" w:space="0"/>
            <w:left w:val="none" w:color="auto" w:sz="0" w:space="0"/>
            <w:bottom w:val="single" w:color="1F6FEB" w:sz="4" w:space="0"/>
            <w:right w:val="none" w:color="auto" w:sz="0" w:space="0"/>
            <w:insideH w:val="single" w:color="C7D6EA" w:sz="2" w:space="0"/>
            <w:insideV w:val="none" w:color="auto" w:sz="0" w:space="0"/>
          </w:tblBorders>
          <w:tblCellMar>
            <w:top w:w="0" w:type="dxa"/>
            <w:left w:w="10" w:type="dxa"/>
            <w:bottom w:w="0" w:type="dxa"/>
            <w:right w:w="10" w:type="dxa"/>
          </w:tblCellMar>
        </w:tblPrEx>
        <w:trPr>
          <w:jc w:val="center"/>
        </w:trPr>
        <w:tc>
          <w:tcPr>
            <w:tcW w:w="3000" w:type="dxa"/>
            <w:tcMar>
              <w:top w:w="100" w:type="dxa"/>
              <w:left w:w="120" w:type="dxa"/>
              <w:bottom w:w="100" w:type="dxa"/>
              <w:right w:w="120" w:type="dxa"/>
            </w:tcMar>
          </w:tcPr>
          <w:p w14:paraId="2D506D30">
            <w:pPr>
              <w:jc w:val="left"/>
            </w:pPr>
            <w:r>
              <w:rPr>
                <w:rFonts w:ascii="Calibri" w:hAnsi="Calibri" w:eastAsia="Calibri" w:cs="Calibri"/>
                <w:b/>
                <w:bCs/>
                <w:color w:val="0B2545"/>
                <w:sz w:val="20"/>
                <w:szCs w:val="20"/>
              </w:rPr>
              <w:t>Status</w:t>
            </w:r>
          </w:p>
        </w:tc>
        <w:tc>
          <w:tcPr>
            <w:tcW w:w="4200" w:type="dxa"/>
            <w:tcMar>
              <w:top w:w="100" w:type="dxa"/>
              <w:left w:w="120" w:type="dxa"/>
              <w:bottom w:w="100" w:type="dxa"/>
              <w:right w:w="120" w:type="dxa"/>
            </w:tcMar>
          </w:tcPr>
          <w:p w14:paraId="709A1681">
            <w:pPr>
              <w:jc w:val="left"/>
            </w:pPr>
            <w:r>
              <w:rPr>
                <w:rFonts w:ascii="Calibri" w:hAnsi="Calibri" w:eastAsia="Calibri" w:cs="Calibri"/>
                <w:b w:val="0"/>
                <w:bCs w:val="0"/>
                <w:color w:val="1A2433"/>
                <w:sz w:val="20"/>
                <w:szCs w:val="20"/>
              </w:rPr>
              <w:t>Complete — Validated &amp; Delivered</w:t>
            </w:r>
          </w:p>
        </w:tc>
      </w:tr>
    </w:tbl>
    <w:p w14:paraId="04148DC9">
      <w:pPr>
        <w:spacing w:after="1400"/>
      </w:pPr>
    </w:p>
    <w:p w14:paraId="6C74472E">
      <w:pPr>
        <w:spacing w:before="200"/>
        <w:jc w:val="center"/>
      </w:pPr>
      <w:r>
        <w:rPr>
          <w:rFonts w:ascii="Calibri" w:hAnsi="Calibri" w:eastAsia="Calibri" w:cs="Calibri"/>
          <w:i/>
          <w:iCs/>
          <w:color w:val="5A6B7B"/>
          <w:sz w:val="19"/>
          <w:szCs w:val="19"/>
        </w:rPr>
        <w:t>Prepared for academic evaluation and portfolio presentation</w:t>
      </w:r>
    </w:p>
    <w:p w14:paraId="5F87C8A9">
      <w:pPr>
        <w:sectPr>
          <w:pgSz w:w="12240" w:h="15840"/>
          <w:pgMar w:top="1440" w:right="1440" w:bottom="1440" w:left="1440" w:header="708" w:footer="708" w:gutter="0"/>
          <w:cols w:space="720" w:num="1"/>
          <w:docGrid w:linePitch="360" w:charSpace="0"/>
        </w:sectPr>
      </w:pPr>
    </w:p>
    <w:p w14:paraId="05780D80">
      <w:pPr>
        <w:pStyle w:val="2"/>
        <w:spacing w:after="120"/>
      </w:pPr>
      <w:r>
        <w:rPr>
          <w:rFonts w:ascii="Calibri" w:hAnsi="Calibri" w:eastAsia="Calibri" w:cs="Calibri"/>
          <w:b/>
          <w:bCs/>
          <w:color w:val="0B2545"/>
          <w:sz w:val="32"/>
          <w:szCs w:val="32"/>
        </w:rPr>
        <w:t>Table of Contents</w:t>
      </w:r>
    </w:p>
    <w:p w14:paraId="4CB18978">
      <w:pPr>
        <w:tabs>
          <w:tab w:val="right" w:leader="dot" w:pos="9360"/>
        </w:tabs>
        <w:spacing w:after="90"/>
        <w:ind w:left="0"/>
      </w:pPr>
      <w:r>
        <w:rPr>
          <w:rFonts w:ascii="Calibri" w:hAnsi="Calibri" w:eastAsia="Calibri" w:cs="Calibri"/>
          <w:color w:val="1A2433"/>
          <w:sz w:val="20"/>
          <w:szCs w:val="20"/>
        </w:rPr>
        <w:t>1  Executive Summary</w:t>
      </w:r>
      <w:r>
        <w:rPr>
          <w:rFonts w:ascii="Calibri" w:hAnsi="Calibri" w:eastAsia="Calibri" w:cs="Calibri"/>
          <w:color w:val="1A2433"/>
          <w:sz w:val="20"/>
          <w:szCs w:val="20"/>
        </w:rPr>
        <w:tab/>
      </w:r>
      <w:r>
        <w:rPr>
          <w:rFonts w:ascii="Calibri" w:hAnsi="Calibri" w:eastAsia="Calibri" w:cs="Calibri"/>
          <w:color w:val="1A2433"/>
          <w:sz w:val="20"/>
          <w:szCs w:val="20"/>
        </w:rPr>
        <w:t>3</w:t>
      </w:r>
    </w:p>
    <w:p w14:paraId="28471DD0">
      <w:pPr>
        <w:tabs>
          <w:tab w:val="right" w:leader="dot" w:pos="9360"/>
        </w:tabs>
        <w:spacing w:after="90"/>
        <w:ind w:left="0"/>
      </w:pPr>
      <w:r>
        <w:rPr>
          <w:rFonts w:ascii="Calibri" w:hAnsi="Calibri" w:eastAsia="Calibri" w:cs="Calibri"/>
          <w:color w:val="1A2433"/>
          <w:sz w:val="20"/>
          <w:szCs w:val="20"/>
        </w:rPr>
        <w:t>2  Project Overview</w:t>
      </w:r>
      <w:r>
        <w:rPr>
          <w:rFonts w:ascii="Calibri" w:hAnsi="Calibri" w:eastAsia="Calibri" w:cs="Calibri"/>
          <w:color w:val="1A2433"/>
          <w:sz w:val="20"/>
          <w:szCs w:val="20"/>
        </w:rPr>
        <w:tab/>
      </w:r>
      <w:r>
        <w:rPr>
          <w:rFonts w:ascii="Calibri" w:hAnsi="Calibri" w:eastAsia="Calibri" w:cs="Calibri"/>
          <w:color w:val="1A2433"/>
          <w:sz w:val="20"/>
          <w:szCs w:val="20"/>
        </w:rPr>
        <w:t>3</w:t>
      </w:r>
    </w:p>
    <w:p w14:paraId="11E14507">
      <w:pPr>
        <w:tabs>
          <w:tab w:val="right" w:leader="dot" w:pos="9360"/>
        </w:tabs>
        <w:spacing w:after="90"/>
        <w:ind w:left="0"/>
      </w:pPr>
      <w:r>
        <w:rPr>
          <w:rFonts w:ascii="Calibri" w:hAnsi="Calibri" w:eastAsia="Calibri" w:cs="Calibri"/>
          <w:color w:val="1A2433"/>
          <w:sz w:val="20"/>
          <w:szCs w:val="20"/>
        </w:rPr>
        <w:t>3  Project Objectives</w:t>
      </w:r>
      <w:r>
        <w:rPr>
          <w:rFonts w:ascii="Calibri" w:hAnsi="Calibri" w:eastAsia="Calibri" w:cs="Calibri"/>
          <w:color w:val="1A2433"/>
          <w:sz w:val="20"/>
          <w:szCs w:val="20"/>
        </w:rPr>
        <w:tab/>
      </w:r>
      <w:r>
        <w:rPr>
          <w:rFonts w:ascii="Calibri" w:hAnsi="Calibri" w:eastAsia="Calibri" w:cs="Calibri"/>
          <w:color w:val="1A2433"/>
          <w:sz w:val="20"/>
          <w:szCs w:val="20"/>
        </w:rPr>
        <w:t>4</w:t>
      </w:r>
    </w:p>
    <w:p w14:paraId="3D091C1D">
      <w:pPr>
        <w:tabs>
          <w:tab w:val="right" w:leader="dot" w:pos="9360"/>
        </w:tabs>
        <w:spacing w:after="90"/>
        <w:ind w:left="0"/>
      </w:pPr>
      <w:r>
        <w:rPr>
          <w:rFonts w:ascii="Calibri" w:hAnsi="Calibri" w:eastAsia="Calibri" w:cs="Calibri"/>
          <w:color w:val="1A2433"/>
          <w:sz w:val="20"/>
          <w:szCs w:val="20"/>
        </w:rPr>
        <w:t>4  Complete Project Workflow</w:t>
      </w:r>
      <w:r>
        <w:rPr>
          <w:rFonts w:ascii="Calibri" w:hAnsi="Calibri" w:eastAsia="Calibri" w:cs="Calibri"/>
          <w:color w:val="1A2433"/>
          <w:sz w:val="20"/>
          <w:szCs w:val="20"/>
        </w:rPr>
        <w:tab/>
      </w:r>
      <w:r>
        <w:rPr>
          <w:rFonts w:ascii="Calibri" w:hAnsi="Calibri" w:eastAsia="Calibri" w:cs="Calibri"/>
          <w:color w:val="1A2433"/>
          <w:sz w:val="20"/>
          <w:szCs w:val="20"/>
        </w:rPr>
        <w:t>4</w:t>
      </w:r>
    </w:p>
    <w:p w14:paraId="4FDBAE85">
      <w:pPr>
        <w:tabs>
          <w:tab w:val="right" w:leader="dot" w:pos="9360"/>
        </w:tabs>
        <w:spacing w:after="90"/>
        <w:ind w:left="0"/>
      </w:pPr>
      <w:r>
        <w:rPr>
          <w:rFonts w:ascii="Calibri" w:hAnsi="Calibri" w:eastAsia="Calibri" w:cs="Calibri"/>
          <w:color w:val="1A2433"/>
          <w:sz w:val="20"/>
          <w:szCs w:val="20"/>
        </w:rPr>
        <w:t>5  Milestone Summary</w:t>
      </w:r>
      <w:r>
        <w:rPr>
          <w:rFonts w:ascii="Calibri" w:hAnsi="Calibri" w:eastAsia="Calibri" w:cs="Calibri"/>
          <w:color w:val="1A2433"/>
          <w:sz w:val="20"/>
          <w:szCs w:val="20"/>
        </w:rPr>
        <w:tab/>
      </w:r>
      <w:r>
        <w:rPr>
          <w:rFonts w:ascii="Calibri" w:hAnsi="Calibri" w:eastAsia="Calibri" w:cs="Calibri"/>
          <w:color w:val="1A2433"/>
          <w:sz w:val="20"/>
          <w:szCs w:val="20"/>
        </w:rPr>
        <w:t>6</w:t>
      </w:r>
    </w:p>
    <w:p w14:paraId="0F8F3576">
      <w:pPr>
        <w:tabs>
          <w:tab w:val="right" w:leader="dot" w:pos="9360"/>
        </w:tabs>
        <w:spacing w:after="90"/>
        <w:ind w:left="0"/>
      </w:pPr>
      <w:r>
        <w:rPr>
          <w:rFonts w:ascii="Calibri" w:hAnsi="Calibri" w:eastAsia="Calibri" w:cs="Calibri"/>
          <w:color w:val="1A2433"/>
          <w:sz w:val="20"/>
          <w:szCs w:val="20"/>
        </w:rPr>
        <w:t>6  Dataset Documentation</w:t>
      </w:r>
      <w:r>
        <w:rPr>
          <w:rFonts w:ascii="Calibri" w:hAnsi="Calibri" w:eastAsia="Calibri" w:cs="Calibri"/>
          <w:color w:val="1A2433"/>
          <w:sz w:val="20"/>
          <w:szCs w:val="20"/>
        </w:rPr>
        <w:tab/>
      </w:r>
      <w:r>
        <w:rPr>
          <w:rFonts w:ascii="Calibri" w:hAnsi="Calibri" w:eastAsia="Calibri" w:cs="Calibri"/>
          <w:color w:val="1A2433"/>
          <w:sz w:val="20"/>
          <w:szCs w:val="20"/>
        </w:rPr>
        <w:t>6</w:t>
      </w:r>
    </w:p>
    <w:p w14:paraId="548D6B28">
      <w:pPr>
        <w:tabs>
          <w:tab w:val="right" w:leader="dot" w:pos="9360"/>
        </w:tabs>
        <w:spacing w:after="90"/>
        <w:ind w:left="0"/>
      </w:pPr>
      <w:r>
        <w:rPr>
          <w:rFonts w:ascii="Calibri" w:hAnsi="Calibri" w:eastAsia="Calibri" w:cs="Calibri"/>
          <w:color w:val="1A2433"/>
          <w:sz w:val="20"/>
          <w:szCs w:val="20"/>
        </w:rPr>
        <w:t>7  Data Cleaning &amp; Transformation</w:t>
      </w:r>
      <w:r>
        <w:rPr>
          <w:rFonts w:ascii="Calibri" w:hAnsi="Calibri" w:eastAsia="Calibri" w:cs="Calibri"/>
          <w:color w:val="1A2433"/>
          <w:sz w:val="20"/>
          <w:szCs w:val="20"/>
        </w:rPr>
        <w:tab/>
      </w:r>
      <w:r>
        <w:rPr>
          <w:rFonts w:ascii="Calibri" w:hAnsi="Calibri" w:eastAsia="Calibri" w:cs="Calibri"/>
          <w:color w:val="1A2433"/>
          <w:sz w:val="20"/>
          <w:szCs w:val="20"/>
        </w:rPr>
        <w:t>9</w:t>
      </w:r>
    </w:p>
    <w:p w14:paraId="7032DB1B">
      <w:pPr>
        <w:tabs>
          <w:tab w:val="right" w:leader="dot" w:pos="9360"/>
        </w:tabs>
        <w:spacing w:after="90"/>
        <w:ind w:left="0"/>
      </w:pPr>
      <w:r>
        <w:rPr>
          <w:rFonts w:ascii="Calibri" w:hAnsi="Calibri" w:eastAsia="Calibri" w:cs="Calibri"/>
          <w:color w:val="1A2433"/>
          <w:sz w:val="20"/>
          <w:szCs w:val="20"/>
        </w:rPr>
        <w:t>8  Data Model / Dataset Relationships</w:t>
      </w:r>
      <w:r>
        <w:rPr>
          <w:rFonts w:ascii="Calibri" w:hAnsi="Calibri" w:eastAsia="Calibri" w:cs="Calibri"/>
          <w:color w:val="1A2433"/>
          <w:sz w:val="20"/>
          <w:szCs w:val="20"/>
        </w:rPr>
        <w:tab/>
      </w:r>
      <w:r>
        <w:rPr>
          <w:rFonts w:ascii="Calibri" w:hAnsi="Calibri" w:eastAsia="Calibri" w:cs="Calibri"/>
          <w:color w:val="1A2433"/>
          <w:sz w:val="20"/>
          <w:szCs w:val="20"/>
        </w:rPr>
        <w:t>10</w:t>
      </w:r>
    </w:p>
    <w:p w14:paraId="0327B151">
      <w:pPr>
        <w:tabs>
          <w:tab w:val="right" w:leader="dot" w:pos="9360"/>
        </w:tabs>
        <w:spacing w:after="90"/>
        <w:ind w:left="0"/>
      </w:pPr>
      <w:r>
        <w:rPr>
          <w:rFonts w:ascii="Calibri" w:hAnsi="Calibri" w:eastAsia="Calibri" w:cs="Calibri"/>
          <w:color w:val="1A2433"/>
          <w:sz w:val="20"/>
          <w:szCs w:val="20"/>
        </w:rPr>
        <w:t>9  KPI Engineering</w:t>
      </w:r>
      <w:r>
        <w:rPr>
          <w:rFonts w:ascii="Calibri" w:hAnsi="Calibri" w:eastAsia="Calibri" w:cs="Calibri"/>
          <w:color w:val="1A2433"/>
          <w:sz w:val="20"/>
          <w:szCs w:val="20"/>
        </w:rPr>
        <w:tab/>
      </w:r>
      <w:r>
        <w:rPr>
          <w:rFonts w:ascii="Calibri" w:hAnsi="Calibri" w:eastAsia="Calibri" w:cs="Calibri"/>
          <w:color w:val="1A2433"/>
          <w:sz w:val="20"/>
          <w:szCs w:val="20"/>
        </w:rPr>
        <w:t>11</w:t>
      </w:r>
    </w:p>
    <w:p w14:paraId="09EAA1AB">
      <w:pPr>
        <w:tabs>
          <w:tab w:val="right" w:leader="dot" w:pos="9360"/>
        </w:tabs>
        <w:spacing w:after="90"/>
        <w:ind w:left="0"/>
      </w:pPr>
      <w:r>
        <w:rPr>
          <w:rFonts w:ascii="Calibri" w:hAnsi="Calibri" w:eastAsia="Calibri" w:cs="Calibri"/>
          <w:color w:val="1A2433"/>
          <w:sz w:val="20"/>
          <w:szCs w:val="20"/>
        </w:rPr>
        <w:t>10  Validated KPI Results</w:t>
      </w:r>
      <w:r>
        <w:rPr>
          <w:rFonts w:ascii="Calibri" w:hAnsi="Calibri" w:eastAsia="Calibri" w:cs="Calibri"/>
          <w:color w:val="1A2433"/>
          <w:sz w:val="20"/>
          <w:szCs w:val="20"/>
        </w:rPr>
        <w:tab/>
      </w:r>
      <w:r>
        <w:rPr>
          <w:rFonts w:ascii="Calibri" w:hAnsi="Calibri" w:eastAsia="Calibri" w:cs="Calibri"/>
          <w:color w:val="1A2433"/>
          <w:sz w:val="20"/>
          <w:szCs w:val="20"/>
        </w:rPr>
        <w:t>13</w:t>
      </w:r>
    </w:p>
    <w:p w14:paraId="12B98941">
      <w:pPr>
        <w:tabs>
          <w:tab w:val="right" w:leader="dot" w:pos="9360"/>
        </w:tabs>
        <w:spacing w:after="90"/>
        <w:ind w:left="0"/>
      </w:pPr>
      <w:r>
        <w:rPr>
          <w:rFonts w:ascii="Calibri" w:hAnsi="Calibri" w:eastAsia="Calibri" w:cs="Calibri"/>
          <w:color w:val="1A2433"/>
          <w:sz w:val="20"/>
          <w:szCs w:val="20"/>
        </w:rPr>
        <w:t>11  Dashboard Architecture</w:t>
      </w:r>
      <w:r>
        <w:rPr>
          <w:rFonts w:ascii="Calibri" w:hAnsi="Calibri" w:eastAsia="Calibri" w:cs="Calibri"/>
          <w:color w:val="1A2433"/>
          <w:sz w:val="20"/>
          <w:szCs w:val="20"/>
        </w:rPr>
        <w:tab/>
      </w:r>
      <w:r>
        <w:rPr>
          <w:rFonts w:ascii="Calibri" w:hAnsi="Calibri" w:eastAsia="Calibri" w:cs="Calibri"/>
          <w:color w:val="1A2433"/>
          <w:sz w:val="20"/>
          <w:szCs w:val="20"/>
        </w:rPr>
        <w:t>14</w:t>
      </w:r>
    </w:p>
    <w:p w14:paraId="7A7C35B4">
      <w:pPr>
        <w:tabs>
          <w:tab w:val="right" w:leader="dot" w:pos="9360"/>
        </w:tabs>
        <w:spacing w:after="90"/>
        <w:ind w:left="0"/>
      </w:pPr>
      <w:r>
        <w:rPr>
          <w:rFonts w:ascii="Calibri" w:hAnsi="Calibri" w:eastAsia="Calibri" w:cs="Calibri"/>
          <w:color w:val="1A2433"/>
          <w:sz w:val="20"/>
          <w:szCs w:val="20"/>
        </w:rPr>
        <w:t>12  Hospital Overview Dashboard Guide</w:t>
      </w:r>
      <w:r>
        <w:rPr>
          <w:rFonts w:ascii="Calibri" w:hAnsi="Calibri" w:eastAsia="Calibri" w:cs="Calibri"/>
          <w:color w:val="1A2433"/>
          <w:sz w:val="20"/>
          <w:szCs w:val="20"/>
        </w:rPr>
        <w:tab/>
      </w:r>
      <w:r>
        <w:rPr>
          <w:rFonts w:ascii="Calibri" w:hAnsi="Calibri" w:eastAsia="Calibri" w:cs="Calibri"/>
          <w:color w:val="1A2433"/>
          <w:sz w:val="20"/>
          <w:szCs w:val="20"/>
        </w:rPr>
        <w:t>15</w:t>
      </w:r>
    </w:p>
    <w:p w14:paraId="33605164">
      <w:pPr>
        <w:tabs>
          <w:tab w:val="right" w:leader="dot" w:pos="9360"/>
        </w:tabs>
        <w:spacing w:after="90"/>
        <w:ind w:left="0"/>
      </w:pPr>
      <w:r>
        <w:rPr>
          <w:rFonts w:ascii="Calibri" w:hAnsi="Calibri" w:eastAsia="Calibri" w:cs="Calibri"/>
          <w:color w:val="1A2433"/>
          <w:sz w:val="20"/>
          <w:szCs w:val="20"/>
        </w:rPr>
        <w:t>13  Patient Flow Dashboard Guide</w:t>
      </w:r>
      <w:r>
        <w:rPr>
          <w:rFonts w:ascii="Calibri" w:hAnsi="Calibri" w:eastAsia="Calibri" w:cs="Calibri"/>
          <w:color w:val="1A2433"/>
          <w:sz w:val="20"/>
          <w:szCs w:val="20"/>
        </w:rPr>
        <w:tab/>
      </w:r>
      <w:r>
        <w:rPr>
          <w:rFonts w:ascii="Calibri" w:hAnsi="Calibri" w:eastAsia="Calibri" w:cs="Calibri"/>
          <w:color w:val="1A2433"/>
          <w:sz w:val="20"/>
          <w:szCs w:val="20"/>
        </w:rPr>
        <w:t>16</w:t>
      </w:r>
    </w:p>
    <w:p w14:paraId="207988D6">
      <w:pPr>
        <w:tabs>
          <w:tab w:val="right" w:leader="dot" w:pos="9360"/>
        </w:tabs>
        <w:spacing w:after="90"/>
        <w:ind w:left="0"/>
      </w:pPr>
      <w:r>
        <w:rPr>
          <w:rFonts w:ascii="Calibri" w:hAnsi="Calibri" w:eastAsia="Calibri" w:cs="Calibri"/>
          <w:color w:val="1A2433"/>
          <w:sz w:val="20"/>
          <w:szCs w:val="20"/>
        </w:rPr>
        <w:t>14  Department Analytics Dashboard Guide</w:t>
      </w:r>
      <w:r>
        <w:rPr>
          <w:rFonts w:ascii="Calibri" w:hAnsi="Calibri" w:eastAsia="Calibri" w:cs="Calibri"/>
          <w:color w:val="1A2433"/>
          <w:sz w:val="20"/>
          <w:szCs w:val="20"/>
        </w:rPr>
        <w:tab/>
      </w:r>
      <w:r>
        <w:rPr>
          <w:rFonts w:ascii="Calibri" w:hAnsi="Calibri" w:eastAsia="Calibri" w:cs="Calibri"/>
          <w:color w:val="1A2433"/>
          <w:sz w:val="20"/>
          <w:szCs w:val="20"/>
        </w:rPr>
        <w:t>17</w:t>
      </w:r>
    </w:p>
    <w:p w14:paraId="4E350CA7">
      <w:pPr>
        <w:tabs>
          <w:tab w:val="right" w:leader="dot" w:pos="9360"/>
        </w:tabs>
        <w:spacing w:after="90"/>
        <w:ind w:left="0"/>
      </w:pPr>
      <w:r>
        <w:rPr>
          <w:rFonts w:ascii="Calibri" w:hAnsi="Calibri" w:eastAsia="Calibri" w:cs="Calibri"/>
          <w:color w:val="1A2433"/>
          <w:sz w:val="20"/>
          <w:szCs w:val="20"/>
        </w:rPr>
        <w:t>15  Resource Utilization Dashboard Guide</w:t>
      </w:r>
      <w:r>
        <w:rPr>
          <w:rFonts w:ascii="Calibri" w:hAnsi="Calibri" w:eastAsia="Calibri" w:cs="Calibri"/>
          <w:color w:val="1A2433"/>
          <w:sz w:val="20"/>
          <w:szCs w:val="20"/>
        </w:rPr>
        <w:tab/>
      </w:r>
      <w:r>
        <w:rPr>
          <w:rFonts w:ascii="Calibri" w:hAnsi="Calibri" w:eastAsia="Calibri" w:cs="Calibri"/>
          <w:color w:val="1A2433"/>
          <w:sz w:val="20"/>
          <w:szCs w:val="20"/>
        </w:rPr>
        <w:t>18</w:t>
      </w:r>
    </w:p>
    <w:p w14:paraId="433F4657">
      <w:pPr>
        <w:tabs>
          <w:tab w:val="right" w:leader="dot" w:pos="9360"/>
        </w:tabs>
        <w:spacing w:after="90"/>
        <w:ind w:left="0"/>
      </w:pPr>
      <w:r>
        <w:rPr>
          <w:rFonts w:ascii="Calibri" w:hAnsi="Calibri" w:eastAsia="Calibri" w:cs="Calibri"/>
          <w:color w:val="1A2433"/>
          <w:sz w:val="20"/>
          <w:szCs w:val="20"/>
        </w:rPr>
        <w:t>16  Dashboard Filters &amp; Interactivity</w:t>
      </w:r>
      <w:r>
        <w:rPr>
          <w:rFonts w:ascii="Calibri" w:hAnsi="Calibri" w:eastAsia="Calibri" w:cs="Calibri"/>
          <w:color w:val="1A2433"/>
          <w:sz w:val="20"/>
          <w:szCs w:val="20"/>
        </w:rPr>
        <w:tab/>
      </w:r>
      <w:r>
        <w:rPr>
          <w:rFonts w:ascii="Calibri" w:hAnsi="Calibri" w:eastAsia="Calibri" w:cs="Calibri"/>
          <w:color w:val="1A2433"/>
          <w:sz w:val="20"/>
          <w:szCs w:val="20"/>
        </w:rPr>
        <w:t>19</w:t>
      </w:r>
    </w:p>
    <w:p w14:paraId="6535F85F">
      <w:pPr>
        <w:tabs>
          <w:tab w:val="right" w:leader="dot" w:pos="9360"/>
        </w:tabs>
        <w:spacing w:after="90"/>
        <w:ind w:left="0"/>
      </w:pPr>
      <w:r>
        <w:rPr>
          <w:rFonts w:ascii="Calibri" w:hAnsi="Calibri" w:eastAsia="Calibri" w:cs="Calibri"/>
          <w:color w:val="1A2433"/>
          <w:sz w:val="20"/>
          <w:szCs w:val="20"/>
        </w:rPr>
        <w:t>17  Healthcare Operations Methodology</w:t>
      </w:r>
      <w:r>
        <w:rPr>
          <w:rFonts w:ascii="Calibri" w:hAnsi="Calibri" w:eastAsia="Calibri" w:cs="Calibri"/>
          <w:color w:val="1A2433"/>
          <w:sz w:val="20"/>
          <w:szCs w:val="20"/>
        </w:rPr>
        <w:tab/>
      </w:r>
      <w:r>
        <w:rPr>
          <w:rFonts w:ascii="Calibri" w:hAnsi="Calibri" w:eastAsia="Calibri" w:cs="Calibri"/>
          <w:color w:val="1A2433"/>
          <w:sz w:val="20"/>
          <w:szCs w:val="20"/>
        </w:rPr>
        <w:t>19</w:t>
      </w:r>
    </w:p>
    <w:p w14:paraId="59396016">
      <w:pPr>
        <w:tabs>
          <w:tab w:val="right" w:leader="dot" w:pos="9360"/>
        </w:tabs>
        <w:spacing w:after="90"/>
        <w:ind w:left="0"/>
      </w:pPr>
      <w:r>
        <w:rPr>
          <w:rFonts w:ascii="Calibri" w:hAnsi="Calibri" w:eastAsia="Calibri" w:cs="Calibri"/>
          <w:color w:val="1A2433"/>
          <w:sz w:val="20"/>
          <w:szCs w:val="20"/>
        </w:rPr>
        <w:t>18  Dashboard Design &amp; User Experience</w:t>
      </w:r>
      <w:r>
        <w:rPr>
          <w:rFonts w:ascii="Calibri" w:hAnsi="Calibri" w:eastAsia="Calibri" w:cs="Calibri"/>
          <w:color w:val="1A2433"/>
          <w:sz w:val="20"/>
          <w:szCs w:val="20"/>
        </w:rPr>
        <w:tab/>
      </w:r>
      <w:r>
        <w:rPr>
          <w:rFonts w:ascii="Calibri" w:hAnsi="Calibri" w:eastAsia="Calibri" w:cs="Calibri"/>
          <w:color w:val="1A2433"/>
          <w:sz w:val="20"/>
          <w:szCs w:val="20"/>
        </w:rPr>
        <w:t>20</w:t>
      </w:r>
    </w:p>
    <w:p w14:paraId="3F06E70B">
      <w:pPr>
        <w:tabs>
          <w:tab w:val="right" w:leader="dot" w:pos="9360"/>
        </w:tabs>
        <w:spacing w:after="90"/>
        <w:ind w:left="0"/>
      </w:pPr>
      <w:r>
        <w:rPr>
          <w:rFonts w:ascii="Calibri" w:hAnsi="Calibri" w:eastAsia="Calibri" w:cs="Calibri"/>
          <w:color w:val="1A2433"/>
          <w:sz w:val="20"/>
          <w:szCs w:val="20"/>
        </w:rPr>
        <w:t>19  Testing &amp; Validation</w:t>
      </w:r>
      <w:r>
        <w:rPr>
          <w:rFonts w:ascii="Calibri" w:hAnsi="Calibri" w:eastAsia="Calibri" w:cs="Calibri"/>
          <w:color w:val="1A2433"/>
          <w:sz w:val="20"/>
          <w:szCs w:val="20"/>
        </w:rPr>
        <w:tab/>
      </w:r>
      <w:r>
        <w:rPr>
          <w:rFonts w:ascii="Calibri" w:hAnsi="Calibri" w:eastAsia="Calibri" w:cs="Calibri"/>
          <w:color w:val="1A2433"/>
          <w:sz w:val="20"/>
          <w:szCs w:val="20"/>
        </w:rPr>
        <w:t>20</w:t>
      </w:r>
    </w:p>
    <w:p w14:paraId="2271766C">
      <w:pPr>
        <w:tabs>
          <w:tab w:val="right" w:leader="dot" w:pos="9360"/>
        </w:tabs>
        <w:spacing w:after="90"/>
        <w:ind w:left="0"/>
      </w:pPr>
      <w:r>
        <w:rPr>
          <w:rFonts w:ascii="Calibri" w:hAnsi="Calibri" w:eastAsia="Calibri" w:cs="Calibri"/>
          <w:color w:val="1A2433"/>
          <w:sz w:val="20"/>
          <w:szCs w:val="20"/>
        </w:rPr>
        <w:t>20  QA Validation</w:t>
      </w:r>
      <w:r>
        <w:rPr>
          <w:rFonts w:ascii="Calibri" w:hAnsi="Calibri" w:eastAsia="Calibri" w:cs="Calibri"/>
          <w:color w:val="1A2433"/>
          <w:sz w:val="20"/>
          <w:szCs w:val="20"/>
        </w:rPr>
        <w:tab/>
      </w:r>
      <w:r>
        <w:rPr>
          <w:rFonts w:ascii="Calibri" w:hAnsi="Calibri" w:eastAsia="Calibri" w:cs="Calibri"/>
          <w:color w:val="1A2433"/>
          <w:sz w:val="20"/>
          <w:szCs w:val="20"/>
        </w:rPr>
        <w:t>21</w:t>
      </w:r>
    </w:p>
    <w:p w14:paraId="65FF70BE">
      <w:pPr>
        <w:tabs>
          <w:tab w:val="right" w:leader="dot" w:pos="9360"/>
        </w:tabs>
        <w:spacing w:after="90"/>
        <w:ind w:left="0"/>
      </w:pPr>
      <w:r>
        <w:rPr>
          <w:rFonts w:ascii="Calibri" w:hAnsi="Calibri" w:eastAsia="Calibri" w:cs="Calibri"/>
          <w:color w:val="1A2433"/>
          <w:sz w:val="20"/>
          <w:szCs w:val="20"/>
        </w:rPr>
        <w:t>21  Key Project Results</w:t>
      </w:r>
      <w:r>
        <w:rPr>
          <w:rFonts w:ascii="Calibri" w:hAnsi="Calibri" w:eastAsia="Calibri" w:cs="Calibri"/>
          <w:color w:val="1A2433"/>
          <w:sz w:val="20"/>
          <w:szCs w:val="20"/>
        </w:rPr>
        <w:tab/>
      </w:r>
      <w:r>
        <w:rPr>
          <w:rFonts w:ascii="Calibri" w:hAnsi="Calibri" w:eastAsia="Calibri" w:cs="Calibri"/>
          <w:color w:val="1A2433"/>
          <w:sz w:val="20"/>
          <w:szCs w:val="20"/>
        </w:rPr>
        <w:t>22</w:t>
      </w:r>
    </w:p>
    <w:p w14:paraId="605A54E9">
      <w:pPr>
        <w:tabs>
          <w:tab w:val="right" w:leader="dot" w:pos="9360"/>
        </w:tabs>
        <w:spacing w:after="90"/>
        <w:ind w:left="0"/>
      </w:pPr>
      <w:r>
        <w:rPr>
          <w:rFonts w:ascii="Calibri" w:hAnsi="Calibri" w:eastAsia="Calibri" w:cs="Calibri"/>
          <w:color w:val="1A2433"/>
          <w:sz w:val="20"/>
          <w:szCs w:val="20"/>
        </w:rPr>
        <w:t>22  Project Repository Structure</w:t>
      </w:r>
      <w:r>
        <w:rPr>
          <w:rFonts w:ascii="Calibri" w:hAnsi="Calibri" w:eastAsia="Calibri" w:cs="Calibri"/>
          <w:color w:val="1A2433"/>
          <w:sz w:val="20"/>
          <w:szCs w:val="20"/>
        </w:rPr>
        <w:tab/>
      </w:r>
      <w:r>
        <w:rPr>
          <w:rFonts w:ascii="Calibri" w:hAnsi="Calibri" w:eastAsia="Calibri" w:cs="Calibri"/>
          <w:color w:val="1A2433"/>
          <w:sz w:val="20"/>
          <w:szCs w:val="20"/>
        </w:rPr>
        <w:t>22</w:t>
      </w:r>
    </w:p>
    <w:p w14:paraId="703979DA">
      <w:pPr>
        <w:tabs>
          <w:tab w:val="right" w:leader="dot" w:pos="9360"/>
        </w:tabs>
        <w:spacing w:after="90"/>
        <w:ind w:left="0"/>
      </w:pPr>
      <w:r>
        <w:rPr>
          <w:rFonts w:ascii="Calibri" w:hAnsi="Calibri" w:eastAsia="Calibri" w:cs="Calibri"/>
          <w:color w:val="1A2433"/>
          <w:sz w:val="20"/>
          <w:szCs w:val="20"/>
        </w:rPr>
        <w:t>23  GitHub Delivery</w:t>
      </w:r>
      <w:r>
        <w:rPr>
          <w:rFonts w:ascii="Calibri" w:hAnsi="Calibri" w:eastAsia="Calibri" w:cs="Calibri"/>
          <w:color w:val="1A2433"/>
          <w:sz w:val="20"/>
          <w:szCs w:val="20"/>
        </w:rPr>
        <w:tab/>
      </w:r>
      <w:r>
        <w:rPr>
          <w:rFonts w:ascii="Calibri" w:hAnsi="Calibri" w:eastAsia="Calibri" w:cs="Calibri"/>
          <w:color w:val="1A2433"/>
          <w:sz w:val="20"/>
          <w:szCs w:val="20"/>
        </w:rPr>
        <w:t>23</w:t>
      </w:r>
    </w:p>
    <w:p w14:paraId="40D6C5F0">
      <w:pPr>
        <w:tabs>
          <w:tab w:val="right" w:leader="dot" w:pos="9360"/>
        </w:tabs>
        <w:spacing w:after="90"/>
        <w:ind w:left="0"/>
      </w:pPr>
      <w:r>
        <w:rPr>
          <w:rFonts w:ascii="Calibri" w:hAnsi="Calibri" w:eastAsia="Calibri" w:cs="Calibri"/>
          <w:color w:val="1A2433"/>
          <w:sz w:val="20"/>
          <w:szCs w:val="20"/>
        </w:rPr>
        <w:t>24  Final Deliverables</w:t>
      </w:r>
      <w:r>
        <w:rPr>
          <w:rFonts w:ascii="Calibri" w:hAnsi="Calibri" w:eastAsia="Calibri" w:cs="Calibri"/>
          <w:color w:val="1A2433"/>
          <w:sz w:val="20"/>
          <w:szCs w:val="20"/>
        </w:rPr>
        <w:tab/>
      </w:r>
      <w:r>
        <w:rPr>
          <w:rFonts w:ascii="Calibri" w:hAnsi="Calibri" w:eastAsia="Calibri" w:cs="Calibri"/>
          <w:color w:val="1A2433"/>
          <w:sz w:val="20"/>
          <w:szCs w:val="20"/>
        </w:rPr>
        <w:t>23</w:t>
      </w:r>
    </w:p>
    <w:p w14:paraId="6D939B4F">
      <w:pPr>
        <w:tabs>
          <w:tab w:val="right" w:leader="dot" w:pos="9360"/>
        </w:tabs>
        <w:spacing w:after="90"/>
        <w:ind w:left="0"/>
      </w:pPr>
      <w:r>
        <w:rPr>
          <w:rFonts w:ascii="Calibri" w:hAnsi="Calibri" w:eastAsia="Calibri" w:cs="Calibri"/>
          <w:color w:val="1A2433"/>
          <w:sz w:val="20"/>
          <w:szCs w:val="20"/>
        </w:rPr>
        <w:t>25  Project Evaluation Against Requirements</w:t>
      </w:r>
      <w:r>
        <w:rPr>
          <w:rFonts w:ascii="Calibri" w:hAnsi="Calibri" w:eastAsia="Calibri" w:cs="Calibri"/>
          <w:color w:val="1A2433"/>
          <w:sz w:val="20"/>
          <w:szCs w:val="20"/>
        </w:rPr>
        <w:tab/>
      </w:r>
      <w:r>
        <w:rPr>
          <w:rFonts w:ascii="Calibri" w:hAnsi="Calibri" w:eastAsia="Calibri" w:cs="Calibri"/>
          <w:color w:val="1A2433"/>
          <w:sz w:val="20"/>
          <w:szCs w:val="20"/>
        </w:rPr>
        <w:t>24</w:t>
      </w:r>
    </w:p>
    <w:p w14:paraId="3C7BEC48">
      <w:pPr>
        <w:tabs>
          <w:tab w:val="right" w:leader="dot" w:pos="9360"/>
        </w:tabs>
        <w:spacing w:after="90"/>
        <w:ind w:left="0"/>
      </w:pPr>
      <w:r>
        <w:rPr>
          <w:rFonts w:ascii="Calibri" w:hAnsi="Calibri" w:eastAsia="Calibri" w:cs="Calibri"/>
          <w:color w:val="1A2433"/>
          <w:sz w:val="20"/>
          <w:szCs w:val="20"/>
        </w:rPr>
        <w:t>26  Limitations</w:t>
      </w:r>
      <w:r>
        <w:rPr>
          <w:rFonts w:ascii="Calibri" w:hAnsi="Calibri" w:eastAsia="Calibri" w:cs="Calibri"/>
          <w:color w:val="1A2433"/>
          <w:sz w:val="20"/>
          <w:szCs w:val="20"/>
        </w:rPr>
        <w:tab/>
      </w:r>
      <w:r>
        <w:rPr>
          <w:rFonts w:ascii="Calibri" w:hAnsi="Calibri" w:eastAsia="Calibri" w:cs="Calibri"/>
          <w:color w:val="1A2433"/>
          <w:sz w:val="20"/>
          <w:szCs w:val="20"/>
        </w:rPr>
        <w:t>24</w:t>
      </w:r>
    </w:p>
    <w:p w14:paraId="59816FE0">
      <w:pPr>
        <w:tabs>
          <w:tab w:val="right" w:leader="dot" w:pos="9360"/>
        </w:tabs>
        <w:spacing w:after="90"/>
        <w:ind w:left="0"/>
      </w:pPr>
      <w:r>
        <w:rPr>
          <w:rFonts w:ascii="Calibri" w:hAnsi="Calibri" w:eastAsia="Calibri" w:cs="Calibri"/>
          <w:color w:val="1A2433"/>
          <w:sz w:val="20"/>
          <w:szCs w:val="20"/>
        </w:rPr>
        <w:t>27  Future Enhancements</w:t>
      </w:r>
      <w:r>
        <w:rPr>
          <w:rFonts w:ascii="Calibri" w:hAnsi="Calibri" w:eastAsia="Calibri" w:cs="Calibri"/>
          <w:color w:val="1A2433"/>
          <w:sz w:val="20"/>
          <w:szCs w:val="20"/>
        </w:rPr>
        <w:tab/>
      </w:r>
      <w:r>
        <w:rPr>
          <w:rFonts w:ascii="Calibri" w:hAnsi="Calibri" w:eastAsia="Calibri" w:cs="Calibri"/>
          <w:color w:val="1A2433"/>
          <w:sz w:val="20"/>
          <w:szCs w:val="20"/>
        </w:rPr>
        <w:t>25</w:t>
      </w:r>
    </w:p>
    <w:p w14:paraId="734B868F">
      <w:pPr>
        <w:tabs>
          <w:tab w:val="right" w:leader="dot" w:pos="9360"/>
        </w:tabs>
        <w:spacing w:after="90"/>
        <w:ind w:left="0"/>
      </w:pPr>
      <w:r>
        <w:rPr>
          <w:rFonts w:ascii="Calibri" w:hAnsi="Calibri" w:eastAsia="Calibri" w:cs="Calibri"/>
          <w:color w:val="1A2433"/>
          <w:sz w:val="20"/>
          <w:szCs w:val="20"/>
        </w:rPr>
        <w:t>28  Final Conclusion</w:t>
      </w:r>
      <w:r>
        <w:rPr>
          <w:rFonts w:ascii="Calibri" w:hAnsi="Calibri" w:eastAsia="Calibri" w:cs="Calibri"/>
          <w:color w:val="1A2433"/>
          <w:sz w:val="20"/>
          <w:szCs w:val="20"/>
        </w:rPr>
        <w:tab/>
      </w:r>
      <w:r>
        <w:rPr>
          <w:rFonts w:ascii="Calibri" w:hAnsi="Calibri" w:eastAsia="Calibri" w:cs="Calibri"/>
          <w:color w:val="1A2433"/>
          <w:sz w:val="20"/>
          <w:szCs w:val="20"/>
        </w:rPr>
        <w:t>25</w:t>
      </w:r>
    </w:p>
    <w:p w14:paraId="5EE15DF0">
      <w:pPr>
        <w:spacing w:before="80" w:after="90"/>
      </w:pPr>
      <w:r>
        <w:rPr>
          <w:rFonts w:ascii="Calibri" w:hAnsi="Calibri" w:eastAsia="Calibri" w:cs="Calibri"/>
          <w:b/>
          <w:bCs/>
          <w:color w:val="1F6FEB"/>
          <w:sz w:val="21"/>
          <w:szCs w:val="21"/>
        </w:rPr>
        <w:t>Appendices</w:t>
      </w:r>
    </w:p>
    <w:p w14:paraId="5BC597E5">
      <w:pPr>
        <w:tabs>
          <w:tab w:val="right" w:leader="dot" w:pos="9360"/>
        </w:tabs>
        <w:spacing w:after="90"/>
        <w:ind w:left="360"/>
      </w:pPr>
      <w:r>
        <w:rPr>
          <w:rFonts w:ascii="Calibri" w:hAnsi="Calibri" w:eastAsia="Calibri" w:cs="Calibri"/>
          <w:color w:val="1A2433"/>
          <w:sz w:val="20"/>
          <w:szCs w:val="20"/>
        </w:rPr>
        <w:t>Appendix A — KPI Reference</w:t>
      </w:r>
      <w:r>
        <w:rPr>
          <w:rFonts w:ascii="Calibri" w:hAnsi="Calibri" w:eastAsia="Calibri" w:cs="Calibri"/>
          <w:color w:val="1A2433"/>
          <w:sz w:val="20"/>
          <w:szCs w:val="20"/>
        </w:rPr>
        <w:tab/>
      </w:r>
      <w:r>
        <w:rPr>
          <w:rFonts w:ascii="Calibri" w:hAnsi="Calibri" w:eastAsia="Calibri" w:cs="Calibri"/>
          <w:color w:val="1A2433"/>
          <w:sz w:val="20"/>
          <w:szCs w:val="20"/>
        </w:rPr>
        <w:t>26</w:t>
      </w:r>
    </w:p>
    <w:p w14:paraId="71CD4CAF">
      <w:pPr>
        <w:tabs>
          <w:tab w:val="right" w:leader="dot" w:pos="9360"/>
        </w:tabs>
        <w:spacing w:after="90"/>
        <w:ind w:left="360"/>
      </w:pPr>
      <w:r>
        <w:rPr>
          <w:rFonts w:ascii="Calibri" w:hAnsi="Calibri" w:eastAsia="Calibri" w:cs="Calibri"/>
          <w:color w:val="1A2433"/>
          <w:sz w:val="20"/>
          <w:szCs w:val="20"/>
        </w:rPr>
        <w:t>Appendix B — Dashboard Screenshots</w:t>
      </w:r>
      <w:r>
        <w:rPr>
          <w:rFonts w:ascii="Calibri" w:hAnsi="Calibri" w:eastAsia="Calibri" w:cs="Calibri"/>
          <w:color w:val="1A2433"/>
          <w:sz w:val="20"/>
          <w:szCs w:val="20"/>
        </w:rPr>
        <w:tab/>
      </w:r>
      <w:r>
        <w:rPr>
          <w:rFonts w:ascii="Calibri" w:hAnsi="Calibri" w:eastAsia="Calibri" w:cs="Calibri"/>
          <w:color w:val="1A2433"/>
          <w:sz w:val="20"/>
          <w:szCs w:val="20"/>
        </w:rPr>
        <w:t>27</w:t>
      </w:r>
    </w:p>
    <w:p w14:paraId="4C47FE1E">
      <w:pPr>
        <w:tabs>
          <w:tab w:val="right" w:leader="dot" w:pos="9360"/>
        </w:tabs>
        <w:spacing w:after="90"/>
        <w:ind w:left="360"/>
      </w:pPr>
      <w:r>
        <w:rPr>
          <w:rFonts w:ascii="Calibri" w:hAnsi="Calibri" w:eastAsia="Calibri" w:cs="Calibri"/>
          <w:color w:val="1A2433"/>
          <w:sz w:val="20"/>
          <w:szCs w:val="20"/>
        </w:rPr>
        <w:t>Appendix C — QA Checklist Summary</w:t>
      </w:r>
      <w:r>
        <w:rPr>
          <w:rFonts w:ascii="Calibri" w:hAnsi="Calibri" w:eastAsia="Calibri" w:cs="Calibri"/>
          <w:color w:val="1A2433"/>
          <w:sz w:val="20"/>
          <w:szCs w:val="20"/>
        </w:rPr>
        <w:tab/>
      </w:r>
      <w:r>
        <w:rPr>
          <w:rFonts w:ascii="Calibri" w:hAnsi="Calibri" w:eastAsia="Calibri" w:cs="Calibri"/>
          <w:color w:val="1A2433"/>
          <w:sz w:val="20"/>
          <w:szCs w:val="20"/>
        </w:rPr>
        <w:t>28</w:t>
      </w:r>
    </w:p>
    <w:p w14:paraId="5D284806">
      <w:pPr>
        <w:tabs>
          <w:tab w:val="right" w:leader="dot" w:pos="9360"/>
        </w:tabs>
        <w:spacing w:after="90"/>
        <w:ind w:left="360"/>
      </w:pPr>
      <w:r>
        <w:rPr>
          <w:rFonts w:ascii="Calibri" w:hAnsi="Calibri" w:eastAsia="Calibri" w:cs="Calibri"/>
          <w:color w:val="1A2433"/>
          <w:sz w:val="20"/>
          <w:szCs w:val="20"/>
        </w:rPr>
        <w:t>Appendix D — Testing Summary</w:t>
      </w:r>
      <w:r>
        <w:rPr>
          <w:rFonts w:ascii="Calibri" w:hAnsi="Calibri" w:eastAsia="Calibri" w:cs="Calibri"/>
          <w:color w:val="1A2433"/>
          <w:sz w:val="20"/>
          <w:szCs w:val="20"/>
        </w:rPr>
        <w:tab/>
      </w:r>
      <w:r>
        <w:rPr>
          <w:rFonts w:ascii="Calibri" w:hAnsi="Calibri" w:eastAsia="Calibri" w:cs="Calibri"/>
          <w:color w:val="1A2433"/>
          <w:sz w:val="20"/>
          <w:szCs w:val="20"/>
        </w:rPr>
        <w:t>29</w:t>
      </w:r>
    </w:p>
    <w:p w14:paraId="28C74513">
      <w:pPr>
        <w:tabs>
          <w:tab w:val="right" w:leader="dot" w:pos="9360"/>
        </w:tabs>
        <w:spacing w:after="90"/>
        <w:ind w:left="360"/>
      </w:pPr>
      <w:r>
        <w:rPr>
          <w:rFonts w:ascii="Calibri" w:hAnsi="Calibri" w:eastAsia="Calibri" w:cs="Calibri"/>
          <w:color w:val="1A2433"/>
          <w:sz w:val="20"/>
          <w:szCs w:val="20"/>
        </w:rPr>
        <w:t>Appendix E — Repository Structure</w:t>
      </w:r>
      <w:r>
        <w:rPr>
          <w:rFonts w:ascii="Calibri" w:hAnsi="Calibri" w:eastAsia="Calibri" w:cs="Calibri"/>
          <w:color w:val="1A2433"/>
          <w:sz w:val="20"/>
          <w:szCs w:val="20"/>
        </w:rPr>
        <w:tab/>
      </w:r>
      <w:r>
        <w:rPr>
          <w:rFonts w:ascii="Calibri" w:hAnsi="Calibri" w:eastAsia="Calibri" w:cs="Calibri"/>
          <w:color w:val="1A2433"/>
          <w:sz w:val="20"/>
          <w:szCs w:val="20"/>
        </w:rPr>
        <w:t>29</w:t>
      </w:r>
    </w:p>
    <w:p w14:paraId="1834CDFF">
      <w:r>
        <w:br w:type="page"/>
      </w:r>
    </w:p>
    <w:p w14:paraId="4E8BA605">
      <w:pPr>
        <w:sectPr>
          <w:headerReference r:id="rId3" w:type="default"/>
          <w:footerReference r:id="rId4" w:type="default"/>
          <w:pgSz w:w="12240" w:h="15840"/>
          <w:pgMar w:top="1440" w:right="1440" w:bottom="1440" w:left="1440" w:header="708" w:footer="708" w:gutter="0"/>
          <w:cols w:space="720" w:num="1"/>
          <w:docGrid w:linePitch="360" w:charSpace="0"/>
        </w:sectPr>
      </w:pPr>
    </w:p>
    <w:p w14:paraId="331F0D15">
      <w:pPr>
        <w:pStyle w:val="2"/>
        <w:pBdr>
          <w:bottom w:val="single" w:color="1F6FEB" w:sz="8" w:space="4"/>
        </w:pBdr>
        <w:spacing w:before="400" w:after="200"/>
      </w:pPr>
      <w:r>
        <w:rPr>
          <w:rFonts w:ascii="Calibri" w:hAnsi="Calibri" w:eastAsia="Calibri" w:cs="Calibri"/>
          <w:b/>
          <w:bCs/>
          <w:color w:val="1F6FEB"/>
        </w:rPr>
        <w:t xml:space="preserve">1  </w:t>
      </w:r>
      <w:r>
        <w:rPr>
          <w:rFonts w:ascii="Calibri" w:hAnsi="Calibri" w:eastAsia="Calibri" w:cs="Calibri"/>
          <w:b/>
          <w:bCs/>
          <w:color w:val="0B2545"/>
          <w:sz w:val="32"/>
          <w:szCs w:val="32"/>
        </w:rPr>
        <w:t>Executive Summary</w:t>
      </w:r>
    </w:p>
    <w:p w14:paraId="20D9E978">
      <w:pPr>
        <w:spacing w:after="160" w:line="276" w:lineRule="auto"/>
        <w:jc w:val="both"/>
      </w:pPr>
      <w:r>
        <w:rPr>
          <w:rFonts w:ascii="Calibri" w:hAnsi="Calibri" w:eastAsia="Calibri" w:cs="Calibri"/>
          <w:b w:val="0"/>
          <w:bCs w:val="0"/>
          <w:i w:val="0"/>
          <w:iCs w:val="0"/>
          <w:color w:val="1A2433"/>
          <w:sz w:val="21"/>
          <w:szCs w:val="21"/>
        </w:rPr>
        <w:t>MedTrack_DV is a hospital operations and patient analytics dashboard suite built to convert raw hospital transaction data into decision-ready operational intelligence. The project integrates patient, doctor, nurse, department, admission, and billing records into a single analytical dataset and presents the resulting insights through four interconnected Power BI dashboards.</w:t>
      </w:r>
    </w:p>
    <w:p w14:paraId="6B962DB1">
      <w:pPr>
        <w:spacing w:after="160" w:line="276" w:lineRule="auto"/>
        <w:jc w:val="both"/>
      </w:pPr>
      <w:r>
        <w:rPr>
          <w:rFonts w:ascii="Calibri" w:hAnsi="Calibri" w:eastAsia="Calibri" w:cs="Calibri"/>
          <w:b w:val="0"/>
          <w:bCs w:val="0"/>
          <w:i w:val="0"/>
          <w:iCs w:val="0"/>
          <w:color w:val="1A2433"/>
          <w:sz w:val="21"/>
          <w:szCs w:val="21"/>
        </w:rPr>
        <w:t>Hospitals generate large volumes of operational data across admissions, discharges, staffing, and department activity, but this data is often scattered across disconnected records and is difficult to interpret without a consolidated reporting layer. MedTrack_DV addresses this problem by engineering six core healthcare KPIs — Total Admissions, Average Length of Stay, Readmission Rate, Occupancy Rate, Bed Utilization Rate, and Department Efficiency Score — directly from the underlying transactional data, and by surfacing them through an interactive, filterable dashboard interface.</w:t>
      </w:r>
    </w:p>
    <w:p w14:paraId="5D44220B">
      <w:pPr>
        <w:spacing w:after="160" w:line="276" w:lineRule="auto"/>
        <w:jc w:val="both"/>
      </w:pPr>
      <w:r>
        <w:rPr>
          <w:rFonts w:ascii="Calibri" w:hAnsi="Calibri" w:eastAsia="Calibri" w:cs="Calibri"/>
          <w:b w:val="0"/>
          <w:bCs w:val="0"/>
          <w:i w:val="0"/>
          <w:iCs w:val="0"/>
          <w:color w:val="1A2433"/>
          <w:sz w:val="21"/>
          <w:szCs w:val="21"/>
        </w:rPr>
        <w:t>Healthcare operational analytics of this kind matters because hospital administrators, department heads, and resource planners need a fast, accurate view of patient flow, department performance, and staffing/bed capacity in order to make informed operational decisions. A consolidated dashboard reduces the time needed to answer questions such as "which department has the highest readmission rate" or "how efficiently are beds being used" from a manual data-pull exercise to an interactive, filterable view.</w:t>
      </w:r>
    </w:p>
    <w:p w14:paraId="5FC890BD">
      <w:pPr>
        <w:spacing w:after="160" w:line="276" w:lineRule="auto"/>
        <w:jc w:val="both"/>
      </w:pPr>
      <w:r>
        <w:rPr>
          <w:rFonts w:ascii="Calibri" w:hAnsi="Calibri" w:eastAsia="Calibri" w:cs="Calibri"/>
          <w:b w:val="0"/>
          <w:bCs w:val="0"/>
          <w:i w:val="0"/>
          <w:iCs w:val="0"/>
          <w:color w:val="1A2433"/>
          <w:sz w:val="21"/>
          <w:szCs w:val="21"/>
        </w:rPr>
        <w:t>The MedTrack_DV dashboard suite provides four purpose-built views — Hospital Overview, Patient Flow, Department Analytics, and Resource Utilization — each targeting a different operational lens on the same underlying dataset. The dashboards can be used by hospital administrators, operations managers, department heads, and analytics students/reviewers evaluating the project as a portfolio piece.</w:t>
      </w:r>
    </w:p>
    <w:p w14:paraId="38DAAF2F">
      <w:pPr>
        <w:spacing w:after="160" w:line="276" w:lineRule="auto"/>
        <w:jc w:val="both"/>
      </w:pPr>
      <w:r>
        <w:rPr>
          <w:rFonts w:ascii="Calibri" w:hAnsi="Calibri" w:eastAsia="Calibri" w:cs="Calibri"/>
          <w:b w:val="0"/>
          <w:bCs w:val="0"/>
          <w:i w:val="0"/>
          <w:iCs w:val="0"/>
          <w:color w:val="1A2433"/>
          <w:sz w:val="21"/>
          <w:szCs w:val="21"/>
        </w:rPr>
        <w:t>This Final Project Documentation is the final deliverable of the MedTrack_DV project. It consolidates the dataset documentation, KPI engineering methodology, dashboard guide, testing summary, and repository structure into a single, portfolio-ready report covering the complete analytics workflow from raw data to validated dashboard delivery.</w:t>
      </w:r>
    </w:p>
    <w:p w14:paraId="4DB6E360">
      <w:pPr>
        <w:pStyle w:val="2"/>
        <w:pBdr>
          <w:bottom w:val="single" w:color="1F6FEB" w:sz="8" w:space="4"/>
        </w:pBdr>
        <w:spacing w:before="400" w:after="200"/>
      </w:pPr>
      <w:r>
        <w:rPr>
          <w:rFonts w:ascii="Calibri" w:hAnsi="Calibri" w:eastAsia="Calibri" w:cs="Calibri"/>
          <w:b/>
          <w:bCs/>
          <w:color w:val="1F6FEB"/>
        </w:rPr>
        <w:t xml:space="preserve">2  </w:t>
      </w:r>
      <w:r>
        <w:rPr>
          <w:rFonts w:ascii="Calibri" w:hAnsi="Calibri" w:eastAsia="Calibri" w:cs="Calibri"/>
          <w:b/>
          <w:bCs/>
          <w:color w:val="0B2545"/>
          <w:sz w:val="32"/>
          <w:szCs w:val="32"/>
        </w:rPr>
        <w:t>Project Overview</w:t>
      </w:r>
    </w:p>
    <w:p w14:paraId="72F6FCD3">
      <w:pPr>
        <w:spacing w:after="160" w:line="276" w:lineRule="auto"/>
        <w:jc w:val="both"/>
      </w:pPr>
      <w:r>
        <w:rPr>
          <w:rFonts w:ascii="Calibri" w:hAnsi="Calibri" w:eastAsia="Calibri" w:cs="Calibri"/>
          <w:b w:val="0"/>
          <w:bCs w:val="0"/>
          <w:i w:val="0"/>
          <w:iCs w:val="0"/>
          <w:color w:val="1A2433"/>
          <w:sz w:val="21"/>
          <w:szCs w:val="21"/>
        </w:rPr>
        <w:t>MedTrack_DV is an end-to-end healthcare analytics project. Its objective is to simulate a realistic hospital operations environment, engineer meaningful operational KPIs from the underlying data, and present those KPIs through an interactive Power BI dashboard suite that supports hospital operations monitoring and decision-making.</w:t>
      </w:r>
    </w:p>
    <w:p w14:paraId="763D8701">
      <w:pPr>
        <w:spacing w:after="160" w:line="276" w:lineRule="auto"/>
        <w:jc w:val="both"/>
      </w:pPr>
      <w:r>
        <w:rPr>
          <w:rFonts w:ascii="Calibri" w:hAnsi="Calibri" w:eastAsia="Calibri" w:cs="Calibri"/>
          <w:b w:val="0"/>
          <w:bCs w:val="0"/>
          <w:i w:val="0"/>
          <w:iCs w:val="0"/>
          <w:color w:val="1A2433"/>
          <w:sz w:val="21"/>
          <w:szCs w:val="21"/>
        </w:rPr>
        <w:t>The project scope covers the following functional areas, each of which is represented in the delivered dashboards and underlying datasets:</w:t>
      </w:r>
    </w:p>
    <w:p w14:paraId="368A7D6E">
      <w:pPr>
        <w:pStyle w:val="16"/>
        <w:numPr>
          <w:ilvl w:val="0"/>
          <w:numId w:val="1"/>
        </w:numPr>
        <w:spacing w:after="80"/>
      </w:pPr>
      <w:r>
        <w:rPr>
          <w:rFonts w:ascii="Calibri" w:hAnsi="Calibri" w:eastAsia="Calibri" w:cs="Calibri"/>
          <w:color w:val="1A2433"/>
          <w:sz w:val="21"/>
          <w:szCs w:val="21"/>
        </w:rPr>
        <w:t>Hospital operations monitoring — tracking overall admission volume, occupancy, and length-of-stay trends at the hospital level.</w:t>
      </w:r>
    </w:p>
    <w:p w14:paraId="7F0DFB0D">
      <w:pPr>
        <w:pStyle w:val="16"/>
        <w:numPr>
          <w:ilvl w:val="0"/>
          <w:numId w:val="1"/>
        </w:numPr>
        <w:spacing w:after="80"/>
      </w:pPr>
      <w:r>
        <w:rPr>
          <w:rFonts w:ascii="Calibri" w:hAnsi="Calibri" w:eastAsia="Calibri" w:cs="Calibri"/>
          <w:color w:val="1A2433"/>
          <w:sz w:val="21"/>
          <w:szCs w:val="21"/>
        </w:rPr>
        <w:t>Patient admission analysis — examining how patients enter the hospital (admission type), and core patient demographic characteristics.</w:t>
      </w:r>
    </w:p>
    <w:p w14:paraId="4DBF17C0">
      <w:pPr>
        <w:pStyle w:val="16"/>
        <w:numPr>
          <w:ilvl w:val="0"/>
          <w:numId w:val="1"/>
        </w:numPr>
        <w:spacing w:after="80"/>
      </w:pPr>
      <w:r>
        <w:rPr>
          <w:rFonts w:ascii="Calibri" w:hAnsi="Calibri" w:eastAsia="Calibri" w:cs="Calibri"/>
          <w:color w:val="1A2433"/>
          <w:sz w:val="21"/>
          <w:szCs w:val="21"/>
        </w:rPr>
        <w:t>Patient flow analysis — monitoring admissions and discharges over time, and identifying peak patient load periods.</w:t>
      </w:r>
    </w:p>
    <w:p w14:paraId="3EF3B0F0">
      <w:pPr>
        <w:pStyle w:val="16"/>
        <w:numPr>
          <w:ilvl w:val="0"/>
          <w:numId w:val="1"/>
        </w:numPr>
        <w:spacing w:after="80"/>
      </w:pPr>
      <w:r>
        <w:rPr>
          <w:rFonts w:ascii="Calibri" w:hAnsi="Calibri" w:eastAsia="Calibri" w:cs="Calibri"/>
          <w:color w:val="1A2433"/>
          <w:sz w:val="21"/>
          <w:szCs w:val="21"/>
        </w:rPr>
        <w:t>Department performance analysis — comparing departments on patient volume, average length of stay, readmission rate, and revenue.</w:t>
      </w:r>
    </w:p>
    <w:p w14:paraId="4389D29A">
      <w:pPr>
        <w:pStyle w:val="16"/>
        <w:numPr>
          <w:ilvl w:val="0"/>
          <w:numId w:val="1"/>
        </w:numPr>
        <w:spacing w:after="80"/>
      </w:pPr>
      <w:r>
        <w:rPr>
          <w:rFonts w:ascii="Calibri" w:hAnsi="Calibri" w:eastAsia="Calibri" w:cs="Calibri"/>
          <w:color w:val="1A2433"/>
          <w:sz w:val="21"/>
          <w:szCs w:val="21"/>
        </w:rPr>
        <w:t>Resource utilization — tracking bed, doctor, and nurse allocation across departments and ward types.</w:t>
      </w:r>
    </w:p>
    <w:p w14:paraId="7CFFB854">
      <w:pPr>
        <w:pStyle w:val="16"/>
        <w:numPr>
          <w:ilvl w:val="0"/>
          <w:numId w:val="1"/>
        </w:numPr>
        <w:spacing w:after="80"/>
      </w:pPr>
      <w:r>
        <w:rPr>
          <w:rFonts w:ascii="Calibri" w:hAnsi="Calibri" w:eastAsia="Calibri" w:cs="Calibri"/>
          <w:color w:val="1A2433"/>
          <w:sz w:val="21"/>
          <w:szCs w:val="21"/>
        </w:rPr>
        <w:t>KPI monitoring — engineering and validating the core healthcare KPIs used throughout the dashboard suite.</w:t>
      </w:r>
    </w:p>
    <w:p w14:paraId="49081276">
      <w:pPr>
        <w:pStyle w:val="16"/>
        <w:numPr>
          <w:ilvl w:val="0"/>
          <w:numId w:val="1"/>
        </w:numPr>
        <w:spacing w:after="80"/>
      </w:pPr>
      <w:r>
        <w:rPr>
          <w:rFonts w:ascii="Calibri" w:hAnsi="Calibri" w:eastAsia="Calibri" w:cs="Calibri"/>
          <w:color w:val="1A2433"/>
          <w:sz w:val="21"/>
          <w:szCs w:val="21"/>
        </w:rPr>
        <w:t>Interactive dashboard development — building a four-dashboard Power BI suite with cross-filtering and page navigation.</w:t>
      </w:r>
    </w:p>
    <w:p w14:paraId="137A3C9E">
      <w:pPr>
        <w:spacing w:after="160" w:line="276" w:lineRule="auto"/>
        <w:jc w:val="both"/>
      </w:pPr>
      <w:r>
        <w:rPr>
          <w:rFonts w:ascii="Calibri" w:hAnsi="Calibri" w:eastAsia="Calibri" w:cs="Calibri"/>
          <w:b w:val="0"/>
          <w:bCs w:val="0"/>
          <w:i w:val="0"/>
          <w:iCs w:val="0"/>
          <w:color w:val="1A2433"/>
          <w:sz w:val="21"/>
          <w:szCs w:val="21"/>
        </w:rPr>
        <w:t>The dataset underlying the project models a mid-sized multi-department hospital with 7 clinical departments, 150 doctors, 278 nurses, 5,000 registered patients, and 10,000 admission records spanning a two-year operational window, together with the associated billing transactions for each admission.</w:t>
      </w:r>
    </w:p>
    <w:p w14:paraId="5FDFD2FB">
      <w:pPr>
        <w:pStyle w:val="2"/>
        <w:pBdr>
          <w:bottom w:val="single" w:color="1F6FEB" w:sz="8" w:space="4"/>
        </w:pBdr>
        <w:spacing w:before="400" w:after="200"/>
      </w:pPr>
      <w:r>
        <w:rPr>
          <w:rFonts w:ascii="Calibri" w:hAnsi="Calibri" w:eastAsia="Calibri" w:cs="Calibri"/>
          <w:b/>
          <w:bCs/>
          <w:color w:val="1F6FEB"/>
        </w:rPr>
        <w:t xml:space="preserve">3  </w:t>
      </w:r>
      <w:r>
        <w:rPr>
          <w:rFonts w:ascii="Calibri" w:hAnsi="Calibri" w:eastAsia="Calibri" w:cs="Calibri"/>
          <w:b/>
          <w:bCs/>
          <w:color w:val="0B2545"/>
          <w:sz w:val="32"/>
          <w:szCs w:val="32"/>
        </w:rPr>
        <w:t>Project Objectives</w:t>
      </w:r>
    </w:p>
    <w:p w14:paraId="6B51E91F">
      <w:pPr>
        <w:spacing w:after="160" w:line="276" w:lineRule="auto"/>
        <w:jc w:val="both"/>
      </w:pPr>
      <w:r>
        <w:rPr>
          <w:rFonts w:ascii="Calibri" w:hAnsi="Calibri" w:eastAsia="Calibri" w:cs="Calibri"/>
          <w:b w:val="0"/>
          <w:bCs w:val="0"/>
          <w:i w:val="0"/>
          <w:iCs w:val="0"/>
          <w:color w:val="1A2433"/>
          <w:sz w:val="21"/>
          <w:szCs w:val="21"/>
        </w:rPr>
        <w:t>The project was carried out against the following numbered objectives:</w:t>
      </w:r>
    </w:p>
    <w:p w14:paraId="7193F8F5">
      <w:pPr>
        <w:spacing w:after="120"/>
      </w:pPr>
      <w:r>
        <w:rPr>
          <w:rFonts w:ascii="Calibri" w:hAnsi="Calibri" w:eastAsia="Calibri" w:cs="Calibri"/>
          <w:b/>
          <w:bCs/>
          <w:color w:val="1F6FEB"/>
          <w:sz w:val="21"/>
          <w:szCs w:val="21"/>
        </w:rPr>
        <w:t xml:space="preserve">1. </w:t>
      </w:r>
      <w:r>
        <w:rPr>
          <w:rFonts w:ascii="Calibri" w:hAnsi="Calibri" w:eastAsia="Calibri" w:cs="Calibri"/>
          <w:color w:val="1A2433"/>
          <w:sz w:val="21"/>
          <w:szCs w:val="21"/>
        </w:rPr>
        <w:t>Data Collection — generate and assemble the core hospital reference and transactional datasets (departments, doctors, nurses, patients, admissions, billing).</w:t>
      </w:r>
    </w:p>
    <w:p w14:paraId="557B442E">
      <w:pPr>
        <w:spacing w:after="120"/>
      </w:pPr>
      <w:r>
        <w:rPr>
          <w:rFonts w:ascii="Calibri" w:hAnsi="Calibri" w:eastAsia="Calibri" w:cs="Calibri"/>
          <w:b/>
          <w:bCs/>
          <w:color w:val="1F6FEB"/>
          <w:sz w:val="21"/>
          <w:szCs w:val="21"/>
        </w:rPr>
        <w:t xml:space="preserve">2. </w:t>
      </w:r>
      <w:r>
        <w:rPr>
          <w:rFonts w:ascii="Calibri" w:hAnsi="Calibri" w:eastAsia="Calibri" w:cs="Calibri"/>
          <w:color w:val="1A2433"/>
          <w:sz w:val="21"/>
          <w:szCs w:val="21"/>
        </w:rPr>
        <w:t>Data Integration — merge the individual datasets into a single unified analytical dataset joined on Patient_ID, Doctor_ID, Department_ID, and Admission_ID.</w:t>
      </w:r>
    </w:p>
    <w:p w14:paraId="7BA0950D">
      <w:pPr>
        <w:spacing w:after="120"/>
      </w:pPr>
      <w:r>
        <w:rPr>
          <w:rFonts w:ascii="Calibri" w:hAnsi="Calibri" w:eastAsia="Calibri" w:cs="Calibri"/>
          <w:b/>
          <w:bCs/>
          <w:color w:val="1F6FEB"/>
          <w:sz w:val="21"/>
          <w:szCs w:val="21"/>
        </w:rPr>
        <w:t xml:space="preserve">3. </w:t>
      </w:r>
      <w:r>
        <w:rPr>
          <w:rFonts w:ascii="Calibri" w:hAnsi="Calibri" w:eastAsia="Calibri" w:cs="Calibri"/>
          <w:color w:val="1A2433"/>
          <w:sz w:val="21"/>
          <w:szCs w:val="21"/>
        </w:rPr>
        <w:t>Data Cleaning — validate and correct data quality issues such as missing insurance provider values, inconsistent payment status values, and referential integrity between related tables.</w:t>
      </w:r>
    </w:p>
    <w:p w14:paraId="78F5F5A2">
      <w:pPr>
        <w:spacing w:after="120"/>
      </w:pPr>
      <w:r>
        <w:rPr>
          <w:rFonts w:ascii="Calibri" w:hAnsi="Calibri" w:eastAsia="Calibri" w:cs="Calibri"/>
          <w:b/>
          <w:bCs/>
          <w:color w:val="1F6FEB"/>
          <w:sz w:val="21"/>
          <w:szCs w:val="21"/>
        </w:rPr>
        <w:t xml:space="preserve">4. </w:t>
      </w:r>
      <w:r>
        <w:rPr>
          <w:rFonts w:ascii="Calibri" w:hAnsi="Calibri" w:eastAsia="Calibri" w:cs="Calibri"/>
          <w:color w:val="1A2433"/>
          <w:sz w:val="21"/>
          <w:szCs w:val="21"/>
        </w:rPr>
        <w:t>KPI Engineering — calculate the core healthcare operations KPIs (Total Admissions, Average Length of Stay, Readmission Rate, Occupancy Rate, Bed Utilization Rate, and Department Efficiency) directly from the cleaned dataset.</w:t>
      </w:r>
    </w:p>
    <w:p w14:paraId="30A7E56B">
      <w:pPr>
        <w:spacing w:after="120"/>
      </w:pPr>
      <w:r>
        <w:rPr>
          <w:rFonts w:ascii="Calibri" w:hAnsi="Calibri" w:eastAsia="Calibri" w:cs="Calibri"/>
          <w:b/>
          <w:bCs/>
          <w:color w:val="1F6FEB"/>
          <w:sz w:val="21"/>
          <w:szCs w:val="21"/>
        </w:rPr>
        <w:t xml:space="preserve">5. </w:t>
      </w:r>
      <w:r>
        <w:rPr>
          <w:rFonts w:ascii="Calibri" w:hAnsi="Calibri" w:eastAsia="Calibri" w:cs="Calibri"/>
          <w:color w:val="1A2433"/>
          <w:sz w:val="21"/>
          <w:szCs w:val="21"/>
        </w:rPr>
        <w:t>Dashboard Planning — define the four-dashboard structure (Hospital Overview, Patient Flow, Department Analytics, Resource Utilization) and the KPI/visual layout for each page.</w:t>
      </w:r>
    </w:p>
    <w:p w14:paraId="03A2F272">
      <w:pPr>
        <w:spacing w:after="120"/>
      </w:pPr>
      <w:r>
        <w:rPr>
          <w:rFonts w:ascii="Calibri" w:hAnsi="Calibri" w:eastAsia="Calibri" w:cs="Calibri"/>
          <w:b/>
          <w:bCs/>
          <w:color w:val="1F6FEB"/>
          <w:sz w:val="21"/>
          <w:szCs w:val="21"/>
        </w:rPr>
        <w:t xml:space="preserve">6. </w:t>
      </w:r>
      <w:r>
        <w:rPr>
          <w:rFonts w:ascii="Calibri" w:hAnsi="Calibri" w:eastAsia="Calibri" w:cs="Calibri"/>
          <w:color w:val="1A2433"/>
          <w:sz w:val="21"/>
          <w:szCs w:val="21"/>
        </w:rPr>
        <w:t>Dashboard Development — build the dashboards in Power BI Desktop with KPI cards, charts, and slicers.</w:t>
      </w:r>
    </w:p>
    <w:p w14:paraId="49B5AFF7">
      <w:pPr>
        <w:spacing w:after="120"/>
      </w:pPr>
      <w:r>
        <w:rPr>
          <w:rFonts w:ascii="Calibri" w:hAnsi="Calibri" w:eastAsia="Calibri" w:cs="Calibri"/>
          <w:b/>
          <w:bCs/>
          <w:color w:val="1F6FEB"/>
          <w:sz w:val="21"/>
          <w:szCs w:val="21"/>
        </w:rPr>
        <w:t xml:space="preserve">7. </w:t>
      </w:r>
      <w:r>
        <w:rPr>
          <w:rFonts w:ascii="Calibri" w:hAnsi="Calibri" w:eastAsia="Calibri" w:cs="Calibri"/>
          <w:color w:val="1A2433"/>
          <w:sz w:val="21"/>
          <w:szCs w:val="21"/>
        </w:rPr>
        <w:t>Dashboard Integration — connect the four dashboards through a shared navigation panel and consistent slicer behavior (Admission Date, Department, Admission Type, Ward Type).</w:t>
      </w:r>
    </w:p>
    <w:p w14:paraId="5E860FEC">
      <w:pPr>
        <w:spacing w:after="120"/>
      </w:pPr>
      <w:r>
        <w:rPr>
          <w:rFonts w:ascii="Calibri" w:hAnsi="Calibri" w:eastAsia="Calibri" w:cs="Calibri"/>
          <w:b/>
          <w:bCs/>
          <w:color w:val="1F6FEB"/>
          <w:sz w:val="21"/>
          <w:szCs w:val="21"/>
        </w:rPr>
        <w:t xml:space="preserve">8. </w:t>
      </w:r>
      <w:r>
        <w:rPr>
          <w:rFonts w:ascii="Calibri" w:hAnsi="Calibri" w:eastAsia="Calibri" w:cs="Calibri"/>
          <w:color w:val="1A2433"/>
          <w:sz w:val="21"/>
          <w:szCs w:val="21"/>
        </w:rPr>
        <w:t>Testing and Validation — validate KPI accuracy, filter behavior, navigation, and visual presentation across all four dashboards.</w:t>
      </w:r>
    </w:p>
    <w:p w14:paraId="196C8F45">
      <w:pPr>
        <w:spacing w:after="120"/>
      </w:pPr>
      <w:r>
        <w:rPr>
          <w:rFonts w:ascii="Calibri" w:hAnsi="Calibri" w:eastAsia="Calibri" w:cs="Calibri"/>
          <w:b/>
          <w:bCs/>
          <w:color w:val="1F6FEB"/>
          <w:sz w:val="21"/>
          <w:szCs w:val="21"/>
        </w:rPr>
        <w:t xml:space="preserve">9. </w:t>
      </w:r>
      <w:r>
        <w:rPr>
          <w:rFonts w:ascii="Calibri" w:hAnsi="Calibri" w:eastAsia="Calibri" w:cs="Calibri"/>
          <w:color w:val="1A2433"/>
          <w:sz w:val="21"/>
          <w:szCs w:val="21"/>
        </w:rPr>
        <w:t>Documentation and Delivery — produce this Final Project Documentation package and organize the project for GitHub delivery.</w:t>
      </w:r>
    </w:p>
    <w:p w14:paraId="4121F518">
      <w:pPr>
        <w:pStyle w:val="2"/>
        <w:pBdr>
          <w:bottom w:val="single" w:color="1F6FEB" w:sz="8" w:space="4"/>
        </w:pBdr>
        <w:spacing w:before="400" w:after="200"/>
      </w:pPr>
      <w:r>
        <w:rPr>
          <w:rFonts w:ascii="Calibri" w:hAnsi="Calibri" w:eastAsia="Calibri" w:cs="Calibri"/>
          <w:b/>
          <w:bCs/>
          <w:color w:val="1F6FEB"/>
        </w:rPr>
        <w:t xml:space="preserve">4  </w:t>
      </w:r>
      <w:r>
        <w:rPr>
          <w:rFonts w:ascii="Calibri" w:hAnsi="Calibri" w:eastAsia="Calibri" w:cs="Calibri"/>
          <w:b/>
          <w:bCs/>
          <w:color w:val="0B2545"/>
          <w:sz w:val="32"/>
          <w:szCs w:val="32"/>
        </w:rPr>
        <w:t>Complete Project Workflow</w:t>
      </w:r>
    </w:p>
    <w:p w14:paraId="0730C3CE">
      <w:pPr>
        <w:spacing w:after="160" w:line="276" w:lineRule="auto"/>
        <w:jc w:val="both"/>
      </w:pPr>
      <w:r>
        <w:rPr>
          <w:rFonts w:ascii="Calibri" w:hAnsi="Calibri" w:eastAsia="Calibri" w:cs="Calibri"/>
          <w:b w:val="0"/>
          <w:bCs w:val="0"/>
          <w:i w:val="0"/>
          <w:iCs w:val="0"/>
          <w:color w:val="1A2433"/>
          <w:sz w:val="21"/>
          <w:szCs w:val="21"/>
        </w:rPr>
        <w:t>The MedTrack_DV project followed a sequential analytics workflow, moving from raw data generation through to a tested and documented dashboard deliverable:</w:t>
      </w:r>
    </w:p>
    <w:p w14:paraId="730FC8B6">
      <w:pPr>
        <w:spacing w:after="40"/>
        <w:jc w:val="center"/>
      </w:pPr>
      <w:r>
        <w:rPr>
          <w:rFonts w:ascii="Calibri" w:hAnsi="Calibri" w:eastAsia="Calibri" w:cs="Calibri"/>
          <w:b/>
          <w:bCs/>
          <w:color w:val="0B2545"/>
          <w:sz w:val="22"/>
          <w:szCs w:val="22"/>
        </w:rPr>
        <w:t>Data Collection</w:t>
      </w:r>
    </w:p>
    <w:p w14:paraId="4A872BC2">
      <w:pPr>
        <w:spacing w:after="40"/>
        <w:jc w:val="center"/>
      </w:pPr>
      <w:r>
        <w:rPr>
          <w:rFonts w:ascii="Calibri" w:hAnsi="Calibri" w:eastAsia="Calibri" w:cs="Calibri"/>
          <w:b/>
          <w:bCs/>
          <w:color w:val="1F6FEB"/>
          <w:sz w:val="24"/>
          <w:szCs w:val="24"/>
        </w:rPr>
        <w:t>↓</w:t>
      </w:r>
    </w:p>
    <w:p w14:paraId="4F6504B9">
      <w:pPr>
        <w:spacing w:after="40"/>
        <w:jc w:val="center"/>
      </w:pPr>
      <w:r>
        <w:rPr>
          <w:rFonts w:ascii="Calibri" w:hAnsi="Calibri" w:eastAsia="Calibri" w:cs="Calibri"/>
          <w:b/>
          <w:bCs/>
          <w:color w:val="0B2545"/>
          <w:sz w:val="22"/>
          <w:szCs w:val="22"/>
        </w:rPr>
        <w:t>Data Cleaning &amp; Transformation</w:t>
      </w:r>
    </w:p>
    <w:p w14:paraId="51957661">
      <w:pPr>
        <w:spacing w:after="40"/>
        <w:jc w:val="center"/>
      </w:pPr>
      <w:r>
        <w:rPr>
          <w:rFonts w:ascii="Calibri" w:hAnsi="Calibri" w:eastAsia="Calibri" w:cs="Calibri"/>
          <w:b/>
          <w:bCs/>
          <w:color w:val="1F6FEB"/>
          <w:sz w:val="24"/>
          <w:szCs w:val="24"/>
        </w:rPr>
        <w:t>↓</w:t>
      </w:r>
    </w:p>
    <w:p w14:paraId="2B5C5E52">
      <w:pPr>
        <w:spacing w:after="40"/>
        <w:jc w:val="center"/>
      </w:pPr>
      <w:r>
        <w:rPr>
          <w:rFonts w:ascii="Calibri" w:hAnsi="Calibri" w:eastAsia="Calibri" w:cs="Calibri"/>
          <w:b/>
          <w:bCs/>
          <w:color w:val="0B2545"/>
          <w:sz w:val="22"/>
          <w:szCs w:val="22"/>
        </w:rPr>
        <w:t>Healthcare KPI Engineering</w:t>
      </w:r>
    </w:p>
    <w:p w14:paraId="7CA6E56B">
      <w:pPr>
        <w:spacing w:after="40"/>
        <w:jc w:val="center"/>
      </w:pPr>
      <w:r>
        <w:rPr>
          <w:rFonts w:ascii="Calibri" w:hAnsi="Calibri" w:eastAsia="Calibri" w:cs="Calibri"/>
          <w:b/>
          <w:bCs/>
          <w:color w:val="1F6FEB"/>
          <w:sz w:val="24"/>
          <w:szCs w:val="24"/>
        </w:rPr>
        <w:t>↓</w:t>
      </w:r>
    </w:p>
    <w:p w14:paraId="79AD9299">
      <w:pPr>
        <w:spacing w:after="40"/>
        <w:jc w:val="center"/>
      </w:pPr>
      <w:r>
        <w:rPr>
          <w:rFonts w:ascii="Calibri" w:hAnsi="Calibri" w:eastAsia="Calibri" w:cs="Calibri"/>
          <w:b/>
          <w:bCs/>
          <w:color w:val="0B2545"/>
          <w:sz w:val="22"/>
          <w:szCs w:val="22"/>
        </w:rPr>
        <w:t>Dashboard Planning</w:t>
      </w:r>
    </w:p>
    <w:p w14:paraId="0D647702">
      <w:pPr>
        <w:spacing w:after="40"/>
        <w:jc w:val="center"/>
      </w:pPr>
      <w:r>
        <w:rPr>
          <w:rFonts w:ascii="Calibri" w:hAnsi="Calibri" w:eastAsia="Calibri" w:cs="Calibri"/>
          <w:b/>
          <w:bCs/>
          <w:color w:val="1F6FEB"/>
          <w:sz w:val="24"/>
          <w:szCs w:val="24"/>
        </w:rPr>
        <w:t>↓</w:t>
      </w:r>
    </w:p>
    <w:p w14:paraId="56C3DE23">
      <w:pPr>
        <w:spacing w:after="40"/>
        <w:jc w:val="center"/>
      </w:pPr>
      <w:r>
        <w:rPr>
          <w:rFonts w:ascii="Calibri" w:hAnsi="Calibri" w:eastAsia="Calibri" w:cs="Calibri"/>
          <w:b/>
          <w:bCs/>
          <w:color w:val="0B2545"/>
          <w:sz w:val="22"/>
          <w:szCs w:val="22"/>
        </w:rPr>
        <w:t>Dashboard Development</w:t>
      </w:r>
    </w:p>
    <w:p w14:paraId="6F463E6F">
      <w:pPr>
        <w:spacing w:after="40"/>
        <w:jc w:val="center"/>
      </w:pPr>
      <w:r>
        <w:rPr>
          <w:rFonts w:ascii="Calibri" w:hAnsi="Calibri" w:eastAsia="Calibri" w:cs="Calibri"/>
          <w:b/>
          <w:bCs/>
          <w:color w:val="1F6FEB"/>
          <w:sz w:val="24"/>
          <w:szCs w:val="24"/>
        </w:rPr>
        <w:t>↓</w:t>
      </w:r>
    </w:p>
    <w:p w14:paraId="5E519FA8">
      <w:pPr>
        <w:spacing w:after="40"/>
        <w:jc w:val="center"/>
      </w:pPr>
      <w:r>
        <w:rPr>
          <w:rFonts w:ascii="Calibri" w:hAnsi="Calibri" w:eastAsia="Calibri" w:cs="Calibri"/>
          <w:b/>
          <w:bCs/>
          <w:color w:val="0B2545"/>
          <w:sz w:val="22"/>
          <w:szCs w:val="22"/>
        </w:rPr>
        <w:t>Dashboard Integration</w:t>
      </w:r>
    </w:p>
    <w:p w14:paraId="46554209">
      <w:pPr>
        <w:spacing w:after="40"/>
        <w:jc w:val="center"/>
      </w:pPr>
      <w:r>
        <w:rPr>
          <w:rFonts w:ascii="Calibri" w:hAnsi="Calibri" w:eastAsia="Calibri" w:cs="Calibri"/>
          <w:b/>
          <w:bCs/>
          <w:color w:val="1F6FEB"/>
          <w:sz w:val="24"/>
          <w:szCs w:val="24"/>
        </w:rPr>
        <w:t>↓</w:t>
      </w:r>
    </w:p>
    <w:p w14:paraId="508AAB57">
      <w:pPr>
        <w:spacing w:after="40"/>
        <w:jc w:val="center"/>
      </w:pPr>
      <w:r>
        <w:rPr>
          <w:rFonts w:ascii="Calibri" w:hAnsi="Calibri" w:eastAsia="Calibri" w:cs="Calibri"/>
          <w:b/>
          <w:bCs/>
          <w:color w:val="0B2545"/>
          <w:sz w:val="22"/>
          <w:szCs w:val="22"/>
        </w:rPr>
        <w:t>Testing &amp; Validation</w:t>
      </w:r>
    </w:p>
    <w:p w14:paraId="39682D1F">
      <w:pPr>
        <w:spacing w:after="40"/>
        <w:jc w:val="center"/>
      </w:pPr>
      <w:r>
        <w:rPr>
          <w:rFonts w:ascii="Calibri" w:hAnsi="Calibri" w:eastAsia="Calibri" w:cs="Calibri"/>
          <w:b/>
          <w:bCs/>
          <w:color w:val="1F6FEB"/>
          <w:sz w:val="24"/>
          <w:szCs w:val="24"/>
        </w:rPr>
        <w:t>↓</w:t>
      </w:r>
    </w:p>
    <w:p w14:paraId="7113CC6D">
      <w:pPr>
        <w:spacing w:after="200"/>
        <w:jc w:val="center"/>
      </w:pPr>
      <w:r>
        <w:rPr>
          <w:rFonts w:ascii="Calibri" w:hAnsi="Calibri" w:eastAsia="Calibri" w:cs="Calibri"/>
          <w:b/>
          <w:bCs/>
          <w:color w:val="0B2545"/>
          <w:sz w:val="22"/>
          <w:szCs w:val="22"/>
        </w:rPr>
        <w:t>Documentation &amp; Delivery</w:t>
      </w:r>
    </w:p>
    <w:p w14:paraId="4C5E7E2A">
      <w:pPr>
        <w:spacing w:after="100"/>
      </w:pPr>
    </w:p>
    <w:p w14:paraId="2EA596AC">
      <w:pPr>
        <w:pStyle w:val="4"/>
        <w:spacing w:before="200" w:after="100"/>
      </w:pPr>
      <w:r>
        <w:rPr>
          <w:rFonts w:ascii="Calibri" w:hAnsi="Calibri" w:eastAsia="Calibri" w:cs="Calibri"/>
          <w:b/>
          <w:bCs/>
          <w:i w:val="0"/>
          <w:iCs w:val="0"/>
          <w:color w:val="0B2545"/>
          <w:sz w:val="22"/>
          <w:szCs w:val="22"/>
        </w:rPr>
        <w:t>Stage Descriptions</w:t>
      </w:r>
    </w:p>
    <w:p w14:paraId="29C87801">
      <w:pPr>
        <w:pStyle w:val="16"/>
        <w:numPr>
          <w:ilvl w:val="0"/>
          <w:numId w:val="1"/>
        </w:numPr>
        <w:spacing w:after="80"/>
      </w:pPr>
      <w:r>
        <w:rPr>
          <w:rFonts w:ascii="Calibri" w:hAnsi="Calibri" w:eastAsia="Calibri" w:cs="Calibri"/>
          <w:color w:val="1A2433"/>
          <w:sz w:val="21"/>
          <w:szCs w:val="21"/>
        </w:rPr>
        <w:t>Data Collection: Core reference tables (departments, doctors, nurses, patients) and transactional tables (admissions, billing) were generated with a fixed random seed via a Python data-generation notebook (Dataset_Generator.ipynb) using the Faker library.</w:t>
      </w:r>
    </w:p>
    <w:p w14:paraId="68CD6ABE">
      <w:pPr>
        <w:pStyle w:val="16"/>
        <w:numPr>
          <w:ilvl w:val="0"/>
          <w:numId w:val="1"/>
        </w:numPr>
        <w:spacing w:after="80"/>
      </w:pPr>
      <w:r>
        <w:rPr>
          <w:rFonts w:ascii="Calibri" w:hAnsi="Calibri" w:eastAsia="Calibri" w:cs="Calibri"/>
          <w:color w:val="1A2433"/>
          <w:sz w:val="21"/>
          <w:szCs w:val="21"/>
        </w:rPr>
        <w:t>Data Cleaning &amp; Transformation: Datasets were merged, referential-integrity checks were run (department consistency, ward-type consistency, billing totals, duplicate admission IDs), missing insurance-provider values were resolved, and payment-status values were standardized. As part of this stage, a separate readmission-generation notebook added the Readmission, Days_To_Readmission, and Readmission_Date fields to the cleaned dataset using a fixed random seed and a length-of-stay-based probability model.</w:t>
      </w:r>
    </w:p>
    <w:p w14:paraId="7E6C1B1B">
      <w:pPr>
        <w:pStyle w:val="16"/>
        <w:numPr>
          <w:ilvl w:val="0"/>
          <w:numId w:val="1"/>
        </w:numPr>
        <w:spacing w:after="80"/>
      </w:pPr>
      <w:r>
        <w:rPr>
          <w:rFonts w:ascii="Calibri" w:hAnsi="Calibri" w:eastAsia="Calibri" w:cs="Calibri"/>
          <w:color w:val="1A2433"/>
          <w:sz w:val="21"/>
          <w:szCs w:val="21"/>
        </w:rPr>
        <w:t>Healthcare KPI Engineering: The cleaned master dataset was used to calculate six core healthcare KPIs — Total Admissions, Average Length of Stay, Readmission Rate, Occupancy Rate, Bed Utilization Rate, and Department Efficiency Score — in a dedicated KPI-generation notebook (generate_hospital_kpis.ipynb).</w:t>
      </w:r>
    </w:p>
    <w:p w14:paraId="23D46244">
      <w:pPr>
        <w:pStyle w:val="16"/>
        <w:numPr>
          <w:ilvl w:val="0"/>
          <w:numId w:val="1"/>
        </w:numPr>
        <w:spacing w:after="80"/>
      </w:pPr>
      <w:r>
        <w:rPr>
          <w:rFonts w:ascii="Calibri" w:hAnsi="Calibri" w:eastAsia="Calibri" w:cs="Calibri"/>
          <w:color w:val="1A2433"/>
          <w:sz w:val="21"/>
          <w:szCs w:val="21"/>
        </w:rPr>
        <w:t>Dashboard Planning: The four-dashboard structure and the KPI/visual placement for each page were defined based on the operational areas identified in the project scope.</w:t>
      </w:r>
    </w:p>
    <w:p w14:paraId="0F1CAFD4">
      <w:pPr>
        <w:pStyle w:val="16"/>
        <w:numPr>
          <w:ilvl w:val="0"/>
          <w:numId w:val="1"/>
        </w:numPr>
        <w:spacing w:after="80"/>
      </w:pPr>
      <w:r>
        <w:rPr>
          <w:rFonts w:ascii="Calibri" w:hAnsi="Calibri" w:eastAsia="Calibri" w:cs="Calibri"/>
          <w:color w:val="1A2433"/>
          <w:sz w:val="21"/>
          <w:szCs w:val="21"/>
        </w:rPr>
        <w:t>Dashboard Development: The dashboards were built in Power BI Desktop, connecting to the final joined dataset and KPI outputs.</w:t>
      </w:r>
    </w:p>
    <w:p w14:paraId="7FDCF687">
      <w:pPr>
        <w:pStyle w:val="16"/>
        <w:numPr>
          <w:ilvl w:val="0"/>
          <w:numId w:val="1"/>
        </w:numPr>
        <w:spacing w:after="80"/>
      </w:pPr>
      <w:r>
        <w:rPr>
          <w:rFonts w:ascii="Calibri" w:hAnsi="Calibri" w:eastAsia="Calibri" w:cs="Calibri"/>
          <w:color w:val="1A2433"/>
          <w:sz w:val="21"/>
          <w:szCs w:val="21"/>
        </w:rPr>
        <w:t>Dashboard Integration: A left-hand navigation panel and a consistent slicer set (Admission Date, Department, Admission Type, Ward Type) were implemented across all four dashboard pages.</w:t>
      </w:r>
    </w:p>
    <w:p w14:paraId="4CAF60E0">
      <w:pPr>
        <w:pStyle w:val="16"/>
        <w:numPr>
          <w:ilvl w:val="0"/>
          <w:numId w:val="1"/>
        </w:numPr>
        <w:spacing w:after="80"/>
      </w:pPr>
      <w:r>
        <w:rPr>
          <w:rFonts w:ascii="Calibri" w:hAnsi="Calibri" w:eastAsia="Calibri" w:cs="Calibri"/>
          <w:color w:val="1A2433"/>
          <w:sz w:val="21"/>
          <w:szCs w:val="21"/>
        </w:rPr>
        <w:t>Testing &amp; Validation: KPI values, filters, navigation, and visual presentation were checked against the underlying dataset and KPI summary outputs.</w:t>
      </w:r>
    </w:p>
    <w:p w14:paraId="2FB48B74">
      <w:pPr>
        <w:pStyle w:val="16"/>
        <w:numPr>
          <w:ilvl w:val="0"/>
          <w:numId w:val="1"/>
        </w:numPr>
        <w:spacing w:after="80"/>
      </w:pPr>
      <w:r>
        <w:rPr>
          <w:rFonts w:ascii="Calibri" w:hAnsi="Calibri" w:eastAsia="Calibri" w:cs="Calibri"/>
          <w:color w:val="1A2433"/>
          <w:sz w:val="21"/>
          <w:szCs w:val="21"/>
        </w:rPr>
        <w:t>Documentation &amp; Delivery: This Final Project Documentation was produced to consolidate the dataset documentation, KPI methodology, dashboard guide, and testing results into a single final deliverable.</w:t>
      </w:r>
    </w:p>
    <w:p w14:paraId="6C50A35A">
      <w:pPr>
        <w:pStyle w:val="2"/>
        <w:pBdr>
          <w:bottom w:val="single" w:color="1F6FEB" w:sz="8" w:space="4"/>
        </w:pBdr>
        <w:spacing w:before="400" w:after="200"/>
      </w:pPr>
      <w:r>
        <w:rPr>
          <w:rFonts w:ascii="Calibri" w:hAnsi="Calibri" w:eastAsia="Calibri" w:cs="Calibri"/>
          <w:b/>
          <w:bCs/>
          <w:color w:val="1F6FEB"/>
        </w:rPr>
        <w:t xml:space="preserve">5  </w:t>
      </w:r>
      <w:r>
        <w:rPr>
          <w:rFonts w:ascii="Calibri" w:hAnsi="Calibri" w:eastAsia="Calibri" w:cs="Calibri"/>
          <w:b/>
          <w:bCs/>
          <w:color w:val="0B2545"/>
          <w:sz w:val="32"/>
          <w:szCs w:val="32"/>
        </w:rPr>
        <w:t>Milestone Summary</w:t>
      </w:r>
    </w:p>
    <w:p w14:paraId="7B987CCA">
      <w:pPr>
        <w:spacing w:after="160" w:line="276" w:lineRule="auto"/>
        <w:jc w:val="both"/>
      </w:pPr>
      <w:r>
        <w:rPr>
          <w:rFonts w:ascii="Calibri" w:hAnsi="Calibri" w:eastAsia="Calibri" w:cs="Calibri"/>
          <w:b w:val="0"/>
          <w:bCs w:val="0"/>
          <w:i w:val="0"/>
          <w:iCs w:val="0"/>
          <w:color w:val="1A2433"/>
          <w:sz w:val="21"/>
          <w:szCs w:val="21"/>
        </w:rPr>
        <w:t>The project was delivered across four milestones, summarized below.</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94"/>
        <w:gridCol w:w="1794"/>
        <w:gridCol w:w="2805"/>
        <w:gridCol w:w="2568"/>
        <w:gridCol w:w="1089"/>
      </w:tblGrid>
      <w:tr w14:paraId="75A14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100" w:type="dxa"/>
            <w:shd w:val="clear" w:color="auto" w:fill="0B2545"/>
            <w:tcMar>
              <w:top w:w="100" w:type="dxa"/>
              <w:left w:w="120" w:type="dxa"/>
              <w:bottom w:w="100" w:type="dxa"/>
              <w:right w:w="120" w:type="dxa"/>
            </w:tcMar>
            <w:vAlign w:val="center"/>
          </w:tcPr>
          <w:p w14:paraId="705DB3B1">
            <w:pPr>
              <w:jc w:val="center"/>
            </w:pPr>
            <w:r>
              <w:rPr>
                <w:rFonts w:ascii="Calibri" w:hAnsi="Calibri" w:eastAsia="Calibri" w:cs="Calibri"/>
                <w:b/>
                <w:bCs/>
                <w:color w:val="FFFFFF"/>
                <w:sz w:val="19"/>
                <w:szCs w:val="19"/>
              </w:rPr>
              <w:t>Milestone</w:t>
            </w:r>
          </w:p>
        </w:tc>
        <w:tc>
          <w:tcPr>
            <w:tcW w:w="1850" w:type="dxa"/>
            <w:shd w:val="clear" w:color="auto" w:fill="0B2545"/>
            <w:tcMar>
              <w:top w:w="100" w:type="dxa"/>
              <w:left w:w="120" w:type="dxa"/>
              <w:bottom w:w="100" w:type="dxa"/>
              <w:right w:w="120" w:type="dxa"/>
            </w:tcMar>
            <w:vAlign w:val="center"/>
          </w:tcPr>
          <w:p w14:paraId="788BB0D8">
            <w:pPr>
              <w:jc w:val="center"/>
            </w:pPr>
            <w:r>
              <w:rPr>
                <w:rFonts w:ascii="Calibri" w:hAnsi="Calibri" w:eastAsia="Calibri" w:cs="Calibri"/>
                <w:b/>
                <w:bCs/>
                <w:color w:val="FFFFFF"/>
                <w:sz w:val="19"/>
                <w:szCs w:val="19"/>
              </w:rPr>
              <w:t>Focus</w:t>
            </w:r>
          </w:p>
        </w:tc>
        <w:tc>
          <w:tcPr>
            <w:tcW w:w="2950" w:type="dxa"/>
            <w:shd w:val="clear" w:color="auto" w:fill="0B2545"/>
            <w:tcMar>
              <w:top w:w="100" w:type="dxa"/>
              <w:left w:w="120" w:type="dxa"/>
              <w:bottom w:w="100" w:type="dxa"/>
              <w:right w:w="120" w:type="dxa"/>
            </w:tcMar>
            <w:vAlign w:val="center"/>
          </w:tcPr>
          <w:p w14:paraId="3D99341D">
            <w:pPr>
              <w:jc w:val="center"/>
            </w:pPr>
            <w:r>
              <w:rPr>
                <w:rFonts w:ascii="Calibri" w:hAnsi="Calibri" w:eastAsia="Calibri" w:cs="Calibri"/>
                <w:b/>
                <w:bCs/>
                <w:color w:val="FFFFFF"/>
                <w:sz w:val="19"/>
                <w:szCs w:val="19"/>
              </w:rPr>
              <w:t>Main Activities</w:t>
            </w:r>
          </w:p>
        </w:tc>
        <w:tc>
          <w:tcPr>
            <w:tcW w:w="2350" w:type="dxa"/>
            <w:shd w:val="clear" w:color="auto" w:fill="0B2545"/>
            <w:tcMar>
              <w:top w:w="100" w:type="dxa"/>
              <w:left w:w="120" w:type="dxa"/>
              <w:bottom w:w="100" w:type="dxa"/>
              <w:right w:w="120" w:type="dxa"/>
            </w:tcMar>
            <w:vAlign w:val="center"/>
          </w:tcPr>
          <w:p w14:paraId="34611253">
            <w:pPr>
              <w:jc w:val="center"/>
            </w:pPr>
            <w:r>
              <w:rPr>
                <w:rFonts w:ascii="Calibri" w:hAnsi="Calibri" w:eastAsia="Calibri" w:cs="Calibri"/>
                <w:b/>
                <w:bCs/>
                <w:color w:val="FFFFFF"/>
                <w:sz w:val="19"/>
                <w:szCs w:val="19"/>
              </w:rPr>
              <w:t>Deliverables</w:t>
            </w:r>
          </w:p>
        </w:tc>
        <w:tc>
          <w:tcPr>
            <w:tcW w:w="1100" w:type="dxa"/>
            <w:shd w:val="clear" w:color="auto" w:fill="0B2545"/>
            <w:tcMar>
              <w:top w:w="100" w:type="dxa"/>
              <w:left w:w="120" w:type="dxa"/>
              <w:bottom w:w="100" w:type="dxa"/>
              <w:right w:w="120" w:type="dxa"/>
            </w:tcMar>
            <w:vAlign w:val="center"/>
          </w:tcPr>
          <w:p w14:paraId="3945E376">
            <w:pPr>
              <w:jc w:val="center"/>
            </w:pPr>
            <w:r>
              <w:rPr>
                <w:rFonts w:ascii="Calibri" w:hAnsi="Calibri" w:eastAsia="Calibri" w:cs="Calibri"/>
                <w:b/>
                <w:bCs/>
                <w:color w:val="FFFFFF"/>
                <w:sz w:val="19"/>
                <w:szCs w:val="19"/>
              </w:rPr>
              <w:t>Status</w:t>
            </w:r>
          </w:p>
        </w:tc>
      </w:tr>
      <w:tr w14:paraId="7DC0E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Mar>
              <w:top w:w="90" w:type="dxa"/>
              <w:left w:w="120" w:type="dxa"/>
              <w:bottom w:w="90" w:type="dxa"/>
              <w:right w:w="120" w:type="dxa"/>
            </w:tcMar>
            <w:vAlign w:val="center"/>
          </w:tcPr>
          <w:p w14:paraId="3CB7F213">
            <w:pPr>
              <w:jc w:val="left"/>
            </w:pPr>
            <w:r>
              <w:rPr>
                <w:rFonts w:ascii="Calibri" w:hAnsi="Calibri" w:eastAsia="Calibri" w:cs="Calibri"/>
                <w:b w:val="0"/>
                <w:bCs w:val="0"/>
                <w:color w:val="1A2433"/>
                <w:sz w:val="19"/>
                <w:szCs w:val="19"/>
              </w:rPr>
              <w:t>Milestone 1</w:t>
            </w:r>
          </w:p>
        </w:tc>
        <w:tc>
          <w:tcPr>
            <w:tcW w:w="1850" w:type="dxa"/>
            <w:tcMar>
              <w:top w:w="90" w:type="dxa"/>
              <w:left w:w="120" w:type="dxa"/>
              <w:bottom w:w="90" w:type="dxa"/>
              <w:right w:w="120" w:type="dxa"/>
            </w:tcMar>
            <w:vAlign w:val="center"/>
          </w:tcPr>
          <w:p w14:paraId="53B8279A">
            <w:pPr>
              <w:jc w:val="center"/>
            </w:pPr>
            <w:r>
              <w:rPr>
                <w:rFonts w:ascii="Calibri" w:hAnsi="Calibri" w:eastAsia="Calibri" w:cs="Calibri"/>
                <w:b w:val="0"/>
                <w:bCs w:val="0"/>
                <w:color w:val="1A2433"/>
                <w:sz w:val="19"/>
                <w:szCs w:val="19"/>
              </w:rPr>
              <w:t>Data Collection &amp; Preparation</w:t>
            </w:r>
          </w:p>
        </w:tc>
        <w:tc>
          <w:tcPr>
            <w:tcW w:w="2950" w:type="dxa"/>
            <w:tcMar>
              <w:top w:w="90" w:type="dxa"/>
              <w:left w:w="120" w:type="dxa"/>
              <w:bottom w:w="90" w:type="dxa"/>
              <w:right w:w="120" w:type="dxa"/>
            </w:tcMar>
            <w:vAlign w:val="center"/>
          </w:tcPr>
          <w:p w14:paraId="3107696A">
            <w:pPr>
              <w:jc w:val="center"/>
            </w:pPr>
            <w:r>
              <w:rPr>
                <w:rFonts w:ascii="Calibri" w:hAnsi="Calibri" w:eastAsia="Calibri" w:cs="Calibri"/>
                <w:b w:val="0"/>
                <w:bCs w:val="0"/>
                <w:color w:val="1A2433"/>
                <w:sz w:val="19"/>
                <w:szCs w:val="19"/>
              </w:rPr>
              <w:t>Generated departments, doctors, nurses, patients, admissions, and billing datasets; merged and cleaned into a unified analytical dataset.</w:t>
            </w:r>
          </w:p>
        </w:tc>
        <w:tc>
          <w:tcPr>
            <w:tcW w:w="2350" w:type="dxa"/>
            <w:tcMar>
              <w:top w:w="90" w:type="dxa"/>
              <w:left w:w="120" w:type="dxa"/>
              <w:bottom w:w="90" w:type="dxa"/>
              <w:right w:w="120" w:type="dxa"/>
            </w:tcMar>
            <w:vAlign w:val="center"/>
          </w:tcPr>
          <w:p w14:paraId="02B4970C">
            <w:pPr>
              <w:jc w:val="center"/>
            </w:pPr>
            <w:r>
              <w:rPr>
                <w:rFonts w:ascii="Calibri" w:hAnsi="Calibri" w:eastAsia="Calibri" w:cs="Calibri"/>
                <w:b w:val="0"/>
                <w:bCs w:val="0"/>
                <w:color w:val="1A2433"/>
                <w:sz w:val="19"/>
                <w:szCs w:val="19"/>
              </w:rPr>
              <w:t>departments.csv, doctors.csv, nurses.csv, patients.csv, admissions.csv, billing.csv, hospital_raw_data.csv</w:t>
            </w:r>
          </w:p>
        </w:tc>
        <w:tc>
          <w:tcPr>
            <w:tcW w:w="1100" w:type="dxa"/>
            <w:tcMar>
              <w:top w:w="90" w:type="dxa"/>
              <w:left w:w="120" w:type="dxa"/>
              <w:bottom w:w="90" w:type="dxa"/>
              <w:right w:w="120" w:type="dxa"/>
            </w:tcMar>
            <w:vAlign w:val="center"/>
          </w:tcPr>
          <w:p w14:paraId="71E21241">
            <w:pPr>
              <w:jc w:val="center"/>
            </w:pPr>
            <w:r>
              <w:rPr>
                <w:rFonts w:ascii="Calibri" w:hAnsi="Calibri" w:eastAsia="Calibri" w:cs="Calibri"/>
                <w:b w:val="0"/>
                <w:bCs w:val="0"/>
                <w:color w:val="1A2433"/>
                <w:sz w:val="19"/>
                <w:szCs w:val="19"/>
              </w:rPr>
              <w:t>Complete</w:t>
            </w:r>
          </w:p>
        </w:tc>
      </w:tr>
      <w:tr w14:paraId="5C01B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shd w:val="clear" w:color="auto" w:fill="EAF1FB"/>
            <w:tcMar>
              <w:top w:w="90" w:type="dxa"/>
              <w:left w:w="120" w:type="dxa"/>
              <w:bottom w:w="90" w:type="dxa"/>
              <w:right w:w="120" w:type="dxa"/>
            </w:tcMar>
            <w:vAlign w:val="center"/>
          </w:tcPr>
          <w:p w14:paraId="3E3BA3D5">
            <w:pPr>
              <w:jc w:val="left"/>
            </w:pPr>
            <w:r>
              <w:rPr>
                <w:rFonts w:ascii="Calibri" w:hAnsi="Calibri" w:eastAsia="Calibri" w:cs="Calibri"/>
                <w:b w:val="0"/>
                <w:bCs w:val="0"/>
                <w:color w:val="1A2433"/>
                <w:sz w:val="19"/>
                <w:szCs w:val="19"/>
              </w:rPr>
              <w:t>Milestone 2</w:t>
            </w:r>
          </w:p>
        </w:tc>
        <w:tc>
          <w:tcPr>
            <w:tcW w:w="1850" w:type="dxa"/>
            <w:shd w:val="clear" w:color="auto" w:fill="EAF1FB"/>
            <w:tcMar>
              <w:top w:w="90" w:type="dxa"/>
              <w:left w:w="120" w:type="dxa"/>
              <w:bottom w:w="90" w:type="dxa"/>
              <w:right w:w="120" w:type="dxa"/>
            </w:tcMar>
            <w:vAlign w:val="center"/>
          </w:tcPr>
          <w:p w14:paraId="232F1BB0">
            <w:pPr>
              <w:jc w:val="center"/>
            </w:pPr>
            <w:r>
              <w:rPr>
                <w:rFonts w:ascii="Calibri" w:hAnsi="Calibri" w:eastAsia="Calibri" w:cs="Calibri"/>
                <w:b w:val="0"/>
                <w:bCs w:val="0"/>
                <w:color w:val="1A2433"/>
                <w:sz w:val="19"/>
                <w:szCs w:val="19"/>
              </w:rPr>
              <w:t>KPI Engineering &amp; Dashboard Planning</w:t>
            </w:r>
          </w:p>
        </w:tc>
        <w:tc>
          <w:tcPr>
            <w:tcW w:w="2950" w:type="dxa"/>
            <w:shd w:val="clear" w:color="auto" w:fill="EAF1FB"/>
            <w:tcMar>
              <w:top w:w="90" w:type="dxa"/>
              <w:left w:w="120" w:type="dxa"/>
              <w:bottom w:w="90" w:type="dxa"/>
              <w:right w:w="120" w:type="dxa"/>
            </w:tcMar>
            <w:vAlign w:val="center"/>
          </w:tcPr>
          <w:p w14:paraId="6B1959C3">
            <w:pPr>
              <w:jc w:val="center"/>
            </w:pPr>
            <w:r>
              <w:rPr>
                <w:rFonts w:ascii="Calibri" w:hAnsi="Calibri" w:eastAsia="Calibri" w:cs="Calibri"/>
                <w:b w:val="0"/>
                <w:bCs w:val="0"/>
                <w:color w:val="1A2433"/>
                <w:sz w:val="19"/>
                <w:szCs w:val="19"/>
              </w:rPr>
              <w:t>Engineered core healthcare KPIs and department efficiency scores; planned the four-dashboard layout.</w:t>
            </w:r>
          </w:p>
        </w:tc>
        <w:tc>
          <w:tcPr>
            <w:tcW w:w="2350" w:type="dxa"/>
            <w:shd w:val="clear" w:color="auto" w:fill="EAF1FB"/>
            <w:tcMar>
              <w:top w:w="90" w:type="dxa"/>
              <w:left w:w="120" w:type="dxa"/>
              <w:bottom w:w="90" w:type="dxa"/>
              <w:right w:w="120" w:type="dxa"/>
            </w:tcMar>
            <w:vAlign w:val="center"/>
          </w:tcPr>
          <w:p w14:paraId="76653295">
            <w:pPr>
              <w:jc w:val="center"/>
            </w:pPr>
            <w:r>
              <w:rPr>
                <w:rFonts w:ascii="Calibri" w:hAnsi="Calibri" w:eastAsia="Calibri" w:cs="Calibri"/>
                <w:b w:val="0"/>
                <w:bCs w:val="0"/>
                <w:color w:val="1A2433"/>
                <w:sz w:val="19"/>
                <w:szCs w:val="19"/>
              </w:rPr>
              <w:t>generate_hospital_kpis.ipynb, hospital_kpi_summary.csv, department_efficiency.csv, hospital_final_dataset.csv</w:t>
            </w:r>
          </w:p>
        </w:tc>
        <w:tc>
          <w:tcPr>
            <w:tcW w:w="1100" w:type="dxa"/>
            <w:shd w:val="clear" w:color="auto" w:fill="EAF1FB"/>
            <w:tcMar>
              <w:top w:w="90" w:type="dxa"/>
              <w:left w:w="120" w:type="dxa"/>
              <w:bottom w:w="90" w:type="dxa"/>
              <w:right w:w="120" w:type="dxa"/>
            </w:tcMar>
            <w:vAlign w:val="center"/>
          </w:tcPr>
          <w:p w14:paraId="74D794B2">
            <w:pPr>
              <w:jc w:val="center"/>
            </w:pPr>
            <w:r>
              <w:rPr>
                <w:rFonts w:ascii="Calibri" w:hAnsi="Calibri" w:eastAsia="Calibri" w:cs="Calibri"/>
                <w:b w:val="0"/>
                <w:bCs w:val="0"/>
                <w:color w:val="1A2433"/>
                <w:sz w:val="19"/>
                <w:szCs w:val="19"/>
              </w:rPr>
              <w:t>Complete</w:t>
            </w:r>
          </w:p>
        </w:tc>
      </w:tr>
      <w:tr w14:paraId="1C5B2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Mar>
              <w:top w:w="90" w:type="dxa"/>
              <w:left w:w="120" w:type="dxa"/>
              <w:bottom w:w="90" w:type="dxa"/>
              <w:right w:w="120" w:type="dxa"/>
            </w:tcMar>
            <w:vAlign w:val="center"/>
          </w:tcPr>
          <w:p w14:paraId="1A3DC4B2">
            <w:pPr>
              <w:jc w:val="left"/>
            </w:pPr>
            <w:r>
              <w:rPr>
                <w:rFonts w:ascii="Calibri" w:hAnsi="Calibri" w:eastAsia="Calibri" w:cs="Calibri"/>
                <w:b w:val="0"/>
                <w:bCs w:val="0"/>
                <w:color w:val="1A2433"/>
                <w:sz w:val="19"/>
                <w:szCs w:val="19"/>
              </w:rPr>
              <w:t>Milestone 3</w:t>
            </w:r>
          </w:p>
        </w:tc>
        <w:tc>
          <w:tcPr>
            <w:tcW w:w="1850" w:type="dxa"/>
            <w:tcMar>
              <w:top w:w="90" w:type="dxa"/>
              <w:left w:w="120" w:type="dxa"/>
              <w:bottom w:w="90" w:type="dxa"/>
              <w:right w:w="120" w:type="dxa"/>
            </w:tcMar>
            <w:vAlign w:val="center"/>
          </w:tcPr>
          <w:p w14:paraId="216D232E">
            <w:pPr>
              <w:jc w:val="center"/>
            </w:pPr>
            <w:r>
              <w:rPr>
                <w:rFonts w:ascii="Calibri" w:hAnsi="Calibri" w:eastAsia="Calibri" w:cs="Calibri"/>
                <w:b w:val="0"/>
                <w:bCs w:val="0"/>
                <w:color w:val="1A2433"/>
                <w:sz w:val="19"/>
                <w:szCs w:val="19"/>
              </w:rPr>
              <w:t>Dashboard Development</w:t>
            </w:r>
          </w:p>
        </w:tc>
        <w:tc>
          <w:tcPr>
            <w:tcW w:w="2950" w:type="dxa"/>
            <w:tcMar>
              <w:top w:w="90" w:type="dxa"/>
              <w:left w:w="120" w:type="dxa"/>
              <w:bottom w:w="90" w:type="dxa"/>
              <w:right w:w="120" w:type="dxa"/>
            </w:tcMar>
            <w:vAlign w:val="center"/>
          </w:tcPr>
          <w:p w14:paraId="3F91F05A">
            <w:pPr>
              <w:jc w:val="center"/>
            </w:pPr>
            <w:r>
              <w:rPr>
                <w:rFonts w:ascii="Calibri" w:hAnsi="Calibri" w:eastAsia="Calibri" w:cs="Calibri"/>
                <w:b w:val="0"/>
                <w:bCs w:val="0"/>
                <w:color w:val="1A2433"/>
                <w:sz w:val="19"/>
                <w:szCs w:val="19"/>
              </w:rPr>
              <w:t>Built four Power BI dashboards with KPI cards, charts, slicers, and navigation.</w:t>
            </w:r>
          </w:p>
        </w:tc>
        <w:tc>
          <w:tcPr>
            <w:tcW w:w="2350" w:type="dxa"/>
            <w:tcMar>
              <w:top w:w="90" w:type="dxa"/>
              <w:left w:w="120" w:type="dxa"/>
              <w:bottom w:w="90" w:type="dxa"/>
              <w:right w:w="120" w:type="dxa"/>
            </w:tcMar>
            <w:vAlign w:val="center"/>
          </w:tcPr>
          <w:p w14:paraId="3544E86C">
            <w:pPr>
              <w:jc w:val="center"/>
            </w:pPr>
            <w:r>
              <w:rPr>
                <w:rFonts w:ascii="Calibri" w:hAnsi="Calibri" w:eastAsia="Calibri" w:cs="Calibri"/>
                <w:b w:val="0"/>
                <w:bCs w:val="0"/>
                <w:color w:val="1A2433"/>
                <w:sz w:val="19"/>
                <w:szCs w:val="19"/>
              </w:rPr>
              <w:t>Hospital Overview, Patient Flow, Department Analytics, Resource Utilization dashboards</w:t>
            </w:r>
          </w:p>
        </w:tc>
        <w:tc>
          <w:tcPr>
            <w:tcW w:w="1100" w:type="dxa"/>
            <w:tcMar>
              <w:top w:w="90" w:type="dxa"/>
              <w:left w:w="120" w:type="dxa"/>
              <w:bottom w:w="90" w:type="dxa"/>
              <w:right w:w="120" w:type="dxa"/>
            </w:tcMar>
            <w:vAlign w:val="center"/>
          </w:tcPr>
          <w:p w14:paraId="744C4BC5">
            <w:pPr>
              <w:jc w:val="center"/>
            </w:pPr>
            <w:r>
              <w:rPr>
                <w:rFonts w:ascii="Calibri" w:hAnsi="Calibri" w:eastAsia="Calibri" w:cs="Calibri"/>
                <w:b w:val="0"/>
                <w:bCs w:val="0"/>
                <w:color w:val="1A2433"/>
                <w:sz w:val="19"/>
                <w:szCs w:val="19"/>
              </w:rPr>
              <w:t>Complete</w:t>
            </w:r>
          </w:p>
        </w:tc>
      </w:tr>
      <w:tr w14:paraId="5AA48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shd w:val="clear" w:color="auto" w:fill="EAF1FB"/>
            <w:tcMar>
              <w:top w:w="90" w:type="dxa"/>
              <w:left w:w="120" w:type="dxa"/>
              <w:bottom w:w="90" w:type="dxa"/>
              <w:right w:w="120" w:type="dxa"/>
            </w:tcMar>
            <w:vAlign w:val="center"/>
          </w:tcPr>
          <w:p w14:paraId="43E3AC2C">
            <w:pPr>
              <w:jc w:val="left"/>
            </w:pPr>
            <w:r>
              <w:rPr>
                <w:rFonts w:ascii="Calibri" w:hAnsi="Calibri" w:eastAsia="Calibri" w:cs="Calibri"/>
                <w:b w:val="0"/>
                <w:bCs w:val="0"/>
                <w:color w:val="1A2433"/>
                <w:sz w:val="19"/>
                <w:szCs w:val="19"/>
              </w:rPr>
              <w:t>Milestone 4</w:t>
            </w:r>
          </w:p>
        </w:tc>
        <w:tc>
          <w:tcPr>
            <w:tcW w:w="1850" w:type="dxa"/>
            <w:shd w:val="clear" w:color="auto" w:fill="EAF1FB"/>
            <w:tcMar>
              <w:top w:w="90" w:type="dxa"/>
              <w:left w:w="120" w:type="dxa"/>
              <w:bottom w:w="90" w:type="dxa"/>
              <w:right w:w="120" w:type="dxa"/>
            </w:tcMar>
            <w:vAlign w:val="center"/>
          </w:tcPr>
          <w:p w14:paraId="04A7A423">
            <w:pPr>
              <w:jc w:val="center"/>
            </w:pPr>
            <w:r>
              <w:rPr>
                <w:rFonts w:ascii="Calibri" w:hAnsi="Calibri" w:eastAsia="Calibri" w:cs="Calibri"/>
                <w:b w:val="0"/>
                <w:bCs w:val="0"/>
                <w:color w:val="1A2433"/>
                <w:sz w:val="19"/>
                <w:szCs w:val="19"/>
              </w:rPr>
              <w:t>Testing and Delivery</w:t>
            </w:r>
          </w:p>
        </w:tc>
        <w:tc>
          <w:tcPr>
            <w:tcW w:w="2950" w:type="dxa"/>
            <w:shd w:val="clear" w:color="auto" w:fill="EAF1FB"/>
            <w:tcMar>
              <w:top w:w="90" w:type="dxa"/>
              <w:left w:w="120" w:type="dxa"/>
              <w:bottom w:w="90" w:type="dxa"/>
              <w:right w:w="120" w:type="dxa"/>
            </w:tcMar>
            <w:vAlign w:val="center"/>
          </w:tcPr>
          <w:p w14:paraId="5F69095E">
            <w:pPr>
              <w:jc w:val="center"/>
            </w:pPr>
            <w:r>
              <w:rPr>
                <w:rFonts w:ascii="Calibri" w:hAnsi="Calibri" w:eastAsia="Calibri" w:cs="Calibri"/>
                <w:b w:val="0"/>
                <w:bCs w:val="0"/>
                <w:color w:val="1A2433"/>
                <w:sz w:val="19"/>
                <w:szCs w:val="19"/>
              </w:rPr>
              <w:t>Validated KPI accuracy, filters, navigation, and visual design; compiled final documentation.</w:t>
            </w:r>
          </w:p>
        </w:tc>
        <w:tc>
          <w:tcPr>
            <w:tcW w:w="2350" w:type="dxa"/>
            <w:shd w:val="clear" w:color="auto" w:fill="EAF1FB"/>
            <w:tcMar>
              <w:top w:w="90" w:type="dxa"/>
              <w:left w:w="120" w:type="dxa"/>
              <w:bottom w:w="90" w:type="dxa"/>
              <w:right w:w="120" w:type="dxa"/>
            </w:tcMar>
            <w:vAlign w:val="center"/>
          </w:tcPr>
          <w:p w14:paraId="1E4AC815">
            <w:pPr>
              <w:jc w:val="center"/>
            </w:pPr>
            <w:r>
              <w:rPr>
                <w:rFonts w:ascii="Calibri" w:hAnsi="Calibri" w:eastAsia="Calibri" w:cs="Calibri"/>
                <w:b w:val="0"/>
                <w:bCs w:val="0"/>
                <w:color w:val="1A2433"/>
                <w:sz w:val="19"/>
                <w:szCs w:val="19"/>
              </w:rPr>
              <w:t>Testing results, Final Project Documentation</w:t>
            </w:r>
          </w:p>
        </w:tc>
        <w:tc>
          <w:tcPr>
            <w:tcW w:w="1100" w:type="dxa"/>
            <w:shd w:val="clear" w:color="auto" w:fill="EAF1FB"/>
            <w:tcMar>
              <w:top w:w="90" w:type="dxa"/>
              <w:left w:w="120" w:type="dxa"/>
              <w:bottom w:w="90" w:type="dxa"/>
              <w:right w:w="120" w:type="dxa"/>
            </w:tcMar>
            <w:vAlign w:val="center"/>
          </w:tcPr>
          <w:p w14:paraId="32D4170E">
            <w:pPr>
              <w:jc w:val="center"/>
            </w:pPr>
            <w:r>
              <w:rPr>
                <w:rFonts w:ascii="Calibri" w:hAnsi="Calibri" w:eastAsia="Calibri" w:cs="Calibri"/>
                <w:b w:val="0"/>
                <w:bCs w:val="0"/>
                <w:color w:val="1A2433"/>
                <w:sz w:val="19"/>
                <w:szCs w:val="19"/>
              </w:rPr>
              <w:t>Complete</w:t>
            </w:r>
          </w:p>
        </w:tc>
      </w:tr>
    </w:tbl>
    <w:p w14:paraId="2F50D273">
      <w:pPr>
        <w:spacing w:after="80"/>
        <w:ind w:left="360"/>
      </w:pPr>
      <w:r>
        <w:rPr>
          <w:rFonts w:ascii="Calibri" w:hAnsi="Calibri" w:eastAsia="Calibri" w:cs="Calibri"/>
          <w:i/>
          <w:iCs/>
          <w:color w:val="5A6B7B"/>
          <w:sz w:val="20"/>
          <w:szCs w:val="20"/>
        </w:rPr>
        <w:t>• Milestone deliverable file names reflect the datasets and notebooks actually supplied with the project. Formal milestone reports (e.g., separate Milestone 1–4 write-ups) were not included among the uploaded project files.</w:t>
      </w:r>
    </w:p>
    <w:p w14:paraId="3A8FA344">
      <w:pPr>
        <w:pStyle w:val="2"/>
        <w:pBdr>
          <w:bottom w:val="single" w:color="1F6FEB" w:sz="8" w:space="4"/>
        </w:pBdr>
        <w:spacing w:before="400" w:after="200"/>
      </w:pPr>
      <w:r>
        <w:rPr>
          <w:rFonts w:ascii="Calibri" w:hAnsi="Calibri" w:eastAsia="Calibri" w:cs="Calibri"/>
          <w:b/>
          <w:bCs/>
          <w:color w:val="1F6FEB"/>
        </w:rPr>
        <w:t xml:space="preserve">6  </w:t>
      </w:r>
      <w:r>
        <w:rPr>
          <w:rFonts w:ascii="Calibri" w:hAnsi="Calibri" w:eastAsia="Calibri" w:cs="Calibri"/>
          <w:b/>
          <w:bCs/>
          <w:color w:val="0B2545"/>
          <w:sz w:val="32"/>
          <w:szCs w:val="32"/>
        </w:rPr>
        <w:t>Dataset Documentation</w:t>
      </w:r>
    </w:p>
    <w:p w14:paraId="597144BB">
      <w:pPr>
        <w:spacing w:after="160" w:line="276" w:lineRule="auto"/>
        <w:jc w:val="both"/>
      </w:pPr>
      <w:r>
        <w:rPr>
          <w:rFonts w:ascii="Calibri" w:hAnsi="Calibri" w:eastAsia="Calibri" w:cs="Calibri"/>
          <w:b w:val="0"/>
          <w:bCs w:val="0"/>
          <w:i w:val="0"/>
          <w:iCs w:val="0"/>
          <w:color w:val="1A2433"/>
          <w:sz w:val="21"/>
          <w:szCs w:val="21"/>
        </w:rPr>
        <w:t>The MedTrack_DV project is built on ten dataset files, generated and processed through the project's two Python notebooks (Dataset_Generator.ipynb and generate_hospital_kpis.ipynb). Each dataset and its role in the project is documented below.</w:t>
      </w:r>
    </w:p>
    <w:p w14:paraId="29CECE81">
      <w:pPr>
        <w:pStyle w:val="4"/>
        <w:spacing w:before="200" w:after="100"/>
      </w:pPr>
      <w:r>
        <w:rPr>
          <w:rFonts w:ascii="Calibri" w:hAnsi="Calibri" w:eastAsia="Calibri" w:cs="Calibri"/>
          <w:b/>
          <w:bCs/>
          <w:i w:val="0"/>
          <w:iCs w:val="0"/>
          <w:color w:val="0B2545"/>
          <w:sz w:val="22"/>
          <w:szCs w:val="22"/>
        </w:rPr>
        <w:t>departments.csv</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7450"/>
      </w:tblGrid>
      <w:tr w14:paraId="40F05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00" w:type="dxa"/>
            <w:shd w:val="clear" w:color="auto" w:fill="0B2545"/>
            <w:tcMar>
              <w:top w:w="100" w:type="dxa"/>
              <w:left w:w="120" w:type="dxa"/>
              <w:bottom w:w="100" w:type="dxa"/>
              <w:right w:w="120" w:type="dxa"/>
            </w:tcMar>
            <w:vAlign w:val="center"/>
          </w:tcPr>
          <w:p w14:paraId="75A920F8">
            <w:pPr>
              <w:jc w:val="center"/>
            </w:pPr>
            <w:r>
              <w:rPr>
                <w:rFonts w:ascii="Calibri" w:hAnsi="Calibri" w:eastAsia="Calibri" w:cs="Calibri"/>
                <w:b/>
                <w:bCs/>
                <w:color w:val="FFFFFF"/>
                <w:sz w:val="19"/>
                <w:szCs w:val="19"/>
              </w:rPr>
              <w:t>Attribute</w:t>
            </w:r>
          </w:p>
        </w:tc>
        <w:tc>
          <w:tcPr>
            <w:tcW w:w="7450" w:type="dxa"/>
            <w:shd w:val="clear" w:color="auto" w:fill="0B2545"/>
            <w:tcMar>
              <w:top w:w="100" w:type="dxa"/>
              <w:left w:w="120" w:type="dxa"/>
              <w:bottom w:w="100" w:type="dxa"/>
              <w:right w:w="120" w:type="dxa"/>
            </w:tcMar>
            <w:vAlign w:val="center"/>
          </w:tcPr>
          <w:p w14:paraId="03BB6D6A">
            <w:pPr>
              <w:jc w:val="center"/>
            </w:pPr>
            <w:r>
              <w:rPr>
                <w:rFonts w:ascii="Calibri" w:hAnsi="Calibri" w:eastAsia="Calibri" w:cs="Calibri"/>
                <w:b/>
                <w:bCs/>
                <w:color w:val="FFFFFF"/>
                <w:sz w:val="19"/>
                <w:szCs w:val="19"/>
              </w:rPr>
              <w:t>Detail</w:t>
            </w:r>
          </w:p>
        </w:tc>
      </w:tr>
      <w:tr w14:paraId="61F30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90" w:type="dxa"/>
              <w:left w:w="120" w:type="dxa"/>
              <w:bottom w:w="90" w:type="dxa"/>
              <w:right w:w="120" w:type="dxa"/>
            </w:tcMar>
            <w:vAlign w:val="center"/>
          </w:tcPr>
          <w:p w14:paraId="143EACF9">
            <w:pPr>
              <w:jc w:val="left"/>
            </w:pPr>
            <w:r>
              <w:rPr>
                <w:rFonts w:ascii="Calibri" w:hAnsi="Calibri" w:eastAsia="Calibri" w:cs="Calibri"/>
                <w:b w:val="0"/>
                <w:bCs w:val="0"/>
                <w:color w:val="1A2433"/>
                <w:sz w:val="19"/>
                <w:szCs w:val="19"/>
              </w:rPr>
              <w:t>Purpose</w:t>
            </w:r>
          </w:p>
        </w:tc>
        <w:tc>
          <w:tcPr>
            <w:tcW w:w="7450" w:type="dxa"/>
            <w:tcMar>
              <w:top w:w="90" w:type="dxa"/>
              <w:left w:w="120" w:type="dxa"/>
              <w:bottom w:w="90" w:type="dxa"/>
              <w:right w:w="120" w:type="dxa"/>
            </w:tcMar>
            <w:vAlign w:val="center"/>
          </w:tcPr>
          <w:p w14:paraId="0E9DDE5B">
            <w:pPr>
              <w:jc w:val="center"/>
            </w:pPr>
            <w:r>
              <w:rPr>
                <w:rFonts w:ascii="Calibri" w:hAnsi="Calibri" w:eastAsia="Calibri" w:cs="Calibri"/>
                <w:b w:val="0"/>
                <w:bCs w:val="0"/>
                <w:color w:val="1A2433"/>
                <w:sz w:val="19"/>
                <w:szCs w:val="19"/>
              </w:rPr>
              <w:t>Reference table listing the hospital's 7 clinical departments and their fixed capacity (beds, doctors, nurses).</w:t>
            </w:r>
          </w:p>
        </w:tc>
      </w:tr>
      <w:tr w14:paraId="24150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shd w:val="clear" w:color="auto" w:fill="EAF1FB"/>
            <w:tcMar>
              <w:top w:w="90" w:type="dxa"/>
              <w:left w:w="120" w:type="dxa"/>
              <w:bottom w:w="90" w:type="dxa"/>
              <w:right w:w="120" w:type="dxa"/>
            </w:tcMar>
            <w:vAlign w:val="center"/>
          </w:tcPr>
          <w:p w14:paraId="0E09F749">
            <w:pPr>
              <w:jc w:val="left"/>
            </w:pPr>
            <w:r>
              <w:rPr>
                <w:rFonts w:ascii="Calibri" w:hAnsi="Calibri" w:eastAsia="Calibri" w:cs="Calibri"/>
                <w:b w:val="0"/>
                <w:bCs w:val="0"/>
                <w:color w:val="1A2433"/>
                <w:sz w:val="19"/>
                <w:szCs w:val="19"/>
              </w:rPr>
              <w:t>Key Fields</w:t>
            </w:r>
          </w:p>
        </w:tc>
        <w:tc>
          <w:tcPr>
            <w:tcW w:w="7450" w:type="dxa"/>
            <w:shd w:val="clear" w:color="auto" w:fill="EAF1FB"/>
            <w:tcMar>
              <w:top w:w="90" w:type="dxa"/>
              <w:left w:w="120" w:type="dxa"/>
              <w:bottom w:w="90" w:type="dxa"/>
              <w:right w:w="120" w:type="dxa"/>
            </w:tcMar>
            <w:vAlign w:val="center"/>
          </w:tcPr>
          <w:p w14:paraId="05DC5C02">
            <w:pPr>
              <w:jc w:val="center"/>
            </w:pPr>
            <w:r>
              <w:rPr>
                <w:rFonts w:ascii="Calibri" w:hAnsi="Calibri" w:eastAsia="Calibri" w:cs="Calibri"/>
                <w:b w:val="0"/>
                <w:bCs w:val="0"/>
                <w:color w:val="1A2433"/>
                <w:sz w:val="19"/>
                <w:szCs w:val="19"/>
              </w:rPr>
              <w:t>Department_ID, Department_Name, Total_Beds, Doctors, Nurses</w:t>
            </w:r>
          </w:p>
        </w:tc>
      </w:tr>
      <w:tr w14:paraId="25763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90" w:type="dxa"/>
              <w:left w:w="120" w:type="dxa"/>
              <w:bottom w:w="90" w:type="dxa"/>
              <w:right w:w="120" w:type="dxa"/>
            </w:tcMar>
            <w:vAlign w:val="center"/>
          </w:tcPr>
          <w:p w14:paraId="6B711466">
            <w:pPr>
              <w:jc w:val="left"/>
            </w:pPr>
            <w:r>
              <w:rPr>
                <w:rFonts w:ascii="Calibri" w:hAnsi="Calibri" w:eastAsia="Calibri" w:cs="Calibri"/>
                <w:b w:val="0"/>
                <w:bCs w:val="0"/>
                <w:color w:val="1A2433"/>
                <w:sz w:val="19"/>
                <w:szCs w:val="19"/>
              </w:rPr>
              <w:t>Role in Project</w:t>
            </w:r>
          </w:p>
        </w:tc>
        <w:tc>
          <w:tcPr>
            <w:tcW w:w="7450" w:type="dxa"/>
            <w:tcMar>
              <w:top w:w="90" w:type="dxa"/>
              <w:left w:w="120" w:type="dxa"/>
              <w:bottom w:w="90" w:type="dxa"/>
              <w:right w:w="120" w:type="dxa"/>
            </w:tcMar>
            <w:vAlign w:val="center"/>
          </w:tcPr>
          <w:p w14:paraId="350A08FD">
            <w:pPr>
              <w:jc w:val="center"/>
            </w:pPr>
            <w:r>
              <w:rPr>
                <w:rFonts w:ascii="Calibri" w:hAnsi="Calibri" w:eastAsia="Calibri" w:cs="Calibri"/>
                <w:b w:val="0"/>
                <w:bCs w:val="0"/>
                <w:color w:val="1A2433"/>
                <w:sz w:val="19"/>
                <w:szCs w:val="19"/>
              </w:rPr>
              <w:t>Provides department-level capacity figures used throughout occupancy, bed-utilization, and department-efficiency calculations.</w:t>
            </w:r>
          </w:p>
        </w:tc>
      </w:tr>
      <w:tr w14:paraId="0DA33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shd w:val="clear" w:color="auto" w:fill="EAF1FB"/>
            <w:tcMar>
              <w:top w:w="90" w:type="dxa"/>
              <w:left w:w="120" w:type="dxa"/>
              <w:bottom w:w="90" w:type="dxa"/>
              <w:right w:w="120" w:type="dxa"/>
            </w:tcMar>
            <w:vAlign w:val="center"/>
          </w:tcPr>
          <w:p w14:paraId="721E3FA0">
            <w:pPr>
              <w:jc w:val="left"/>
            </w:pPr>
            <w:r>
              <w:rPr>
                <w:rFonts w:ascii="Calibri" w:hAnsi="Calibri" w:eastAsia="Calibri" w:cs="Calibri"/>
                <w:b w:val="0"/>
                <w:bCs w:val="0"/>
                <w:color w:val="1A2433"/>
                <w:sz w:val="19"/>
                <w:szCs w:val="19"/>
              </w:rPr>
              <w:t>Relationships</w:t>
            </w:r>
          </w:p>
        </w:tc>
        <w:tc>
          <w:tcPr>
            <w:tcW w:w="7450" w:type="dxa"/>
            <w:shd w:val="clear" w:color="auto" w:fill="EAF1FB"/>
            <w:tcMar>
              <w:top w:w="90" w:type="dxa"/>
              <w:left w:w="120" w:type="dxa"/>
              <w:bottom w:w="90" w:type="dxa"/>
              <w:right w:w="120" w:type="dxa"/>
            </w:tcMar>
            <w:vAlign w:val="center"/>
          </w:tcPr>
          <w:p w14:paraId="45A09DA5">
            <w:pPr>
              <w:jc w:val="center"/>
            </w:pPr>
            <w:r>
              <w:rPr>
                <w:rFonts w:ascii="Calibri" w:hAnsi="Calibri" w:eastAsia="Calibri" w:cs="Calibri"/>
                <w:b w:val="0"/>
                <w:bCs w:val="0"/>
                <w:color w:val="1A2433"/>
                <w:sz w:val="19"/>
                <w:szCs w:val="19"/>
              </w:rPr>
              <w:t>Joined to admissions.csv, doctors.csv, and nurses.csv via Department_ID.</w:t>
            </w:r>
          </w:p>
        </w:tc>
      </w:tr>
    </w:tbl>
    <w:p w14:paraId="2CE6B5E8">
      <w:pPr>
        <w:spacing w:after="140"/>
      </w:pPr>
    </w:p>
    <w:p w14:paraId="65826559">
      <w:pPr>
        <w:pStyle w:val="4"/>
        <w:spacing w:before="200" w:after="100"/>
      </w:pPr>
      <w:r>
        <w:rPr>
          <w:rFonts w:ascii="Calibri" w:hAnsi="Calibri" w:eastAsia="Calibri" w:cs="Calibri"/>
          <w:b/>
          <w:bCs/>
          <w:i w:val="0"/>
          <w:iCs w:val="0"/>
          <w:color w:val="0B2545"/>
          <w:sz w:val="22"/>
          <w:szCs w:val="22"/>
        </w:rPr>
        <w:t>doctors.csv</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7450"/>
      </w:tblGrid>
      <w:tr w14:paraId="3B59B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00" w:type="dxa"/>
            <w:shd w:val="clear" w:color="auto" w:fill="0B2545"/>
            <w:tcMar>
              <w:top w:w="100" w:type="dxa"/>
              <w:left w:w="120" w:type="dxa"/>
              <w:bottom w:w="100" w:type="dxa"/>
              <w:right w:w="120" w:type="dxa"/>
            </w:tcMar>
            <w:vAlign w:val="center"/>
          </w:tcPr>
          <w:p w14:paraId="29A5014A">
            <w:pPr>
              <w:jc w:val="center"/>
            </w:pPr>
            <w:r>
              <w:rPr>
                <w:rFonts w:ascii="Calibri" w:hAnsi="Calibri" w:eastAsia="Calibri" w:cs="Calibri"/>
                <w:b/>
                <w:bCs/>
                <w:color w:val="FFFFFF"/>
                <w:sz w:val="19"/>
                <w:szCs w:val="19"/>
              </w:rPr>
              <w:t>Attribute</w:t>
            </w:r>
          </w:p>
        </w:tc>
        <w:tc>
          <w:tcPr>
            <w:tcW w:w="7450" w:type="dxa"/>
            <w:shd w:val="clear" w:color="auto" w:fill="0B2545"/>
            <w:tcMar>
              <w:top w:w="100" w:type="dxa"/>
              <w:left w:w="120" w:type="dxa"/>
              <w:bottom w:w="100" w:type="dxa"/>
              <w:right w:w="120" w:type="dxa"/>
            </w:tcMar>
            <w:vAlign w:val="center"/>
          </w:tcPr>
          <w:p w14:paraId="3051831B">
            <w:pPr>
              <w:jc w:val="center"/>
            </w:pPr>
            <w:r>
              <w:rPr>
                <w:rFonts w:ascii="Calibri" w:hAnsi="Calibri" w:eastAsia="Calibri" w:cs="Calibri"/>
                <w:b/>
                <w:bCs/>
                <w:color w:val="FFFFFF"/>
                <w:sz w:val="19"/>
                <w:szCs w:val="19"/>
              </w:rPr>
              <w:t>Detail</w:t>
            </w:r>
          </w:p>
        </w:tc>
      </w:tr>
      <w:tr w14:paraId="778F4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90" w:type="dxa"/>
              <w:left w:w="120" w:type="dxa"/>
              <w:bottom w:w="90" w:type="dxa"/>
              <w:right w:w="120" w:type="dxa"/>
            </w:tcMar>
            <w:vAlign w:val="center"/>
          </w:tcPr>
          <w:p w14:paraId="690F15F5">
            <w:pPr>
              <w:jc w:val="left"/>
            </w:pPr>
            <w:r>
              <w:rPr>
                <w:rFonts w:ascii="Calibri" w:hAnsi="Calibri" w:eastAsia="Calibri" w:cs="Calibri"/>
                <w:b w:val="0"/>
                <w:bCs w:val="0"/>
                <w:color w:val="1A2433"/>
                <w:sz w:val="19"/>
                <w:szCs w:val="19"/>
              </w:rPr>
              <w:t>Purpose</w:t>
            </w:r>
          </w:p>
        </w:tc>
        <w:tc>
          <w:tcPr>
            <w:tcW w:w="7450" w:type="dxa"/>
            <w:tcMar>
              <w:top w:w="90" w:type="dxa"/>
              <w:left w:w="120" w:type="dxa"/>
              <w:bottom w:w="90" w:type="dxa"/>
              <w:right w:w="120" w:type="dxa"/>
            </w:tcMar>
            <w:vAlign w:val="center"/>
          </w:tcPr>
          <w:p w14:paraId="15AD87BF">
            <w:pPr>
              <w:jc w:val="center"/>
            </w:pPr>
            <w:r>
              <w:rPr>
                <w:rFonts w:ascii="Calibri" w:hAnsi="Calibri" w:eastAsia="Calibri" w:cs="Calibri"/>
                <w:b w:val="0"/>
                <w:bCs w:val="0"/>
                <w:color w:val="1A2433"/>
                <w:sz w:val="19"/>
                <w:szCs w:val="19"/>
              </w:rPr>
              <w:t>Reference table of the 150 doctors employed across the 7 departments.</w:t>
            </w:r>
          </w:p>
        </w:tc>
      </w:tr>
      <w:tr w14:paraId="5956D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shd w:val="clear" w:color="auto" w:fill="EAF1FB"/>
            <w:tcMar>
              <w:top w:w="90" w:type="dxa"/>
              <w:left w:w="120" w:type="dxa"/>
              <w:bottom w:w="90" w:type="dxa"/>
              <w:right w:w="120" w:type="dxa"/>
            </w:tcMar>
            <w:vAlign w:val="center"/>
          </w:tcPr>
          <w:p w14:paraId="05A24877">
            <w:pPr>
              <w:jc w:val="left"/>
            </w:pPr>
            <w:r>
              <w:rPr>
                <w:rFonts w:ascii="Calibri" w:hAnsi="Calibri" w:eastAsia="Calibri" w:cs="Calibri"/>
                <w:b w:val="0"/>
                <w:bCs w:val="0"/>
                <w:color w:val="1A2433"/>
                <w:sz w:val="19"/>
                <w:szCs w:val="19"/>
              </w:rPr>
              <w:t>Key Fields</w:t>
            </w:r>
          </w:p>
        </w:tc>
        <w:tc>
          <w:tcPr>
            <w:tcW w:w="7450" w:type="dxa"/>
            <w:shd w:val="clear" w:color="auto" w:fill="EAF1FB"/>
            <w:tcMar>
              <w:top w:w="90" w:type="dxa"/>
              <w:left w:w="120" w:type="dxa"/>
              <w:bottom w:w="90" w:type="dxa"/>
              <w:right w:w="120" w:type="dxa"/>
            </w:tcMar>
            <w:vAlign w:val="center"/>
          </w:tcPr>
          <w:p w14:paraId="08E090F4">
            <w:pPr>
              <w:jc w:val="center"/>
            </w:pPr>
            <w:r>
              <w:rPr>
                <w:rFonts w:ascii="Calibri" w:hAnsi="Calibri" w:eastAsia="Calibri" w:cs="Calibri"/>
                <w:b w:val="0"/>
                <w:bCs w:val="0"/>
                <w:color w:val="1A2433"/>
                <w:sz w:val="19"/>
                <w:szCs w:val="19"/>
              </w:rPr>
              <w:t>Doctor_ID, Doctor_First_Name, Doctor_Last_Name, Gender, Department_ID, Department_Name, Qualification, Experience_Years, Salary, Phone, Email</w:t>
            </w:r>
          </w:p>
        </w:tc>
      </w:tr>
      <w:tr w14:paraId="34FD0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90" w:type="dxa"/>
              <w:left w:w="120" w:type="dxa"/>
              <w:bottom w:w="90" w:type="dxa"/>
              <w:right w:w="120" w:type="dxa"/>
            </w:tcMar>
            <w:vAlign w:val="center"/>
          </w:tcPr>
          <w:p w14:paraId="635DFACE">
            <w:pPr>
              <w:jc w:val="left"/>
            </w:pPr>
            <w:r>
              <w:rPr>
                <w:rFonts w:ascii="Calibri" w:hAnsi="Calibri" w:eastAsia="Calibri" w:cs="Calibri"/>
                <w:b w:val="0"/>
                <w:bCs w:val="0"/>
                <w:color w:val="1A2433"/>
                <w:sz w:val="19"/>
                <w:szCs w:val="19"/>
              </w:rPr>
              <w:t>Role in Project</w:t>
            </w:r>
          </w:p>
        </w:tc>
        <w:tc>
          <w:tcPr>
            <w:tcW w:w="7450" w:type="dxa"/>
            <w:tcMar>
              <w:top w:w="90" w:type="dxa"/>
              <w:left w:w="120" w:type="dxa"/>
              <w:bottom w:w="90" w:type="dxa"/>
              <w:right w:w="120" w:type="dxa"/>
            </w:tcMar>
            <w:vAlign w:val="center"/>
          </w:tcPr>
          <w:p w14:paraId="06F1B688">
            <w:pPr>
              <w:jc w:val="center"/>
            </w:pPr>
            <w:r>
              <w:rPr>
                <w:rFonts w:ascii="Calibri" w:hAnsi="Calibri" w:eastAsia="Calibri" w:cs="Calibri"/>
                <w:b w:val="0"/>
                <w:bCs w:val="0"/>
                <w:color w:val="1A2433"/>
                <w:sz w:val="19"/>
                <w:szCs w:val="19"/>
              </w:rPr>
              <w:t>Supplies attending-doctor information for each admission and department-level staffing counts.</w:t>
            </w:r>
          </w:p>
        </w:tc>
      </w:tr>
      <w:tr w14:paraId="63F52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shd w:val="clear" w:color="auto" w:fill="EAF1FB"/>
            <w:tcMar>
              <w:top w:w="90" w:type="dxa"/>
              <w:left w:w="120" w:type="dxa"/>
              <w:bottom w:w="90" w:type="dxa"/>
              <w:right w:w="120" w:type="dxa"/>
            </w:tcMar>
            <w:vAlign w:val="center"/>
          </w:tcPr>
          <w:p w14:paraId="24A8B35D">
            <w:pPr>
              <w:jc w:val="left"/>
            </w:pPr>
            <w:r>
              <w:rPr>
                <w:rFonts w:ascii="Calibri" w:hAnsi="Calibri" w:eastAsia="Calibri" w:cs="Calibri"/>
                <w:b w:val="0"/>
                <w:bCs w:val="0"/>
                <w:color w:val="1A2433"/>
                <w:sz w:val="19"/>
                <w:szCs w:val="19"/>
              </w:rPr>
              <w:t>Relationships</w:t>
            </w:r>
          </w:p>
        </w:tc>
        <w:tc>
          <w:tcPr>
            <w:tcW w:w="7450" w:type="dxa"/>
            <w:shd w:val="clear" w:color="auto" w:fill="EAF1FB"/>
            <w:tcMar>
              <w:top w:w="90" w:type="dxa"/>
              <w:left w:w="120" w:type="dxa"/>
              <w:bottom w:w="90" w:type="dxa"/>
              <w:right w:w="120" w:type="dxa"/>
            </w:tcMar>
            <w:vAlign w:val="center"/>
          </w:tcPr>
          <w:p w14:paraId="0CAA7CF5">
            <w:pPr>
              <w:jc w:val="center"/>
            </w:pPr>
            <w:r>
              <w:rPr>
                <w:rFonts w:ascii="Calibri" w:hAnsi="Calibri" w:eastAsia="Calibri" w:cs="Calibri"/>
                <w:b w:val="0"/>
                <w:bCs w:val="0"/>
                <w:color w:val="1A2433"/>
                <w:sz w:val="19"/>
                <w:szCs w:val="19"/>
              </w:rPr>
              <w:t>Joined to admissions.csv via Doctor_ID; Department_ID links back to departments.csv.</w:t>
            </w:r>
          </w:p>
        </w:tc>
      </w:tr>
    </w:tbl>
    <w:p w14:paraId="087D8ED8">
      <w:pPr>
        <w:spacing w:after="140"/>
      </w:pPr>
    </w:p>
    <w:p w14:paraId="5567BC75">
      <w:pPr>
        <w:pStyle w:val="4"/>
        <w:spacing w:before="200" w:after="100"/>
      </w:pPr>
      <w:r>
        <w:rPr>
          <w:rFonts w:ascii="Calibri" w:hAnsi="Calibri" w:eastAsia="Calibri" w:cs="Calibri"/>
          <w:b/>
          <w:bCs/>
          <w:i w:val="0"/>
          <w:iCs w:val="0"/>
          <w:color w:val="0B2545"/>
          <w:sz w:val="22"/>
          <w:szCs w:val="22"/>
        </w:rPr>
        <w:t>nurses.csv</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7450"/>
      </w:tblGrid>
      <w:tr w14:paraId="2030F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00" w:type="dxa"/>
            <w:shd w:val="clear" w:color="auto" w:fill="0B2545"/>
            <w:tcMar>
              <w:top w:w="100" w:type="dxa"/>
              <w:left w:w="120" w:type="dxa"/>
              <w:bottom w:w="100" w:type="dxa"/>
              <w:right w:w="120" w:type="dxa"/>
            </w:tcMar>
            <w:vAlign w:val="center"/>
          </w:tcPr>
          <w:p w14:paraId="01FDD58A">
            <w:pPr>
              <w:jc w:val="center"/>
            </w:pPr>
            <w:r>
              <w:rPr>
                <w:rFonts w:ascii="Calibri" w:hAnsi="Calibri" w:eastAsia="Calibri" w:cs="Calibri"/>
                <w:b/>
                <w:bCs/>
                <w:color w:val="FFFFFF"/>
                <w:sz w:val="19"/>
                <w:szCs w:val="19"/>
              </w:rPr>
              <w:t>Attribute</w:t>
            </w:r>
          </w:p>
        </w:tc>
        <w:tc>
          <w:tcPr>
            <w:tcW w:w="7450" w:type="dxa"/>
            <w:shd w:val="clear" w:color="auto" w:fill="0B2545"/>
            <w:tcMar>
              <w:top w:w="100" w:type="dxa"/>
              <w:left w:w="120" w:type="dxa"/>
              <w:bottom w:w="100" w:type="dxa"/>
              <w:right w:w="120" w:type="dxa"/>
            </w:tcMar>
            <w:vAlign w:val="center"/>
          </w:tcPr>
          <w:p w14:paraId="75103092">
            <w:pPr>
              <w:jc w:val="center"/>
            </w:pPr>
            <w:r>
              <w:rPr>
                <w:rFonts w:ascii="Calibri" w:hAnsi="Calibri" w:eastAsia="Calibri" w:cs="Calibri"/>
                <w:b/>
                <w:bCs/>
                <w:color w:val="FFFFFF"/>
                <w:sz w:val="19"/>
                <w:szCs w:val="19"/>
              </w:rPr>
              <w:t>Detail</w:t>
            </w:r>
          </w:p>
        </w:tc>
      </w:tr>
      <w:tr w14:paraId="2380A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90" w:type="dxa"/>
              <w:left w:w="120" w:type="dxa"/>
              <w:bottom w:w="90" w:type="dxa"/>
              <w:right w:w="120" w:type="dxa"/>
            </w:tcMar>
            <w:vAlign w:val="center"/>
          </w:tcPr>
          <w:p w14:paraId="47CE2AF7">
            <w:pPr>
              <w:jc w:val="left"/>
            </w:pPr>
            <w:r>
              <w:rPr>
                <w:rFonts w:ascii="Calibri" w:hAnsi="Calibri" w:eastAsia="Calibri" w:cs="Calibri"/>
                <w:b w:val="0"/>
                <w:bCs w:val="0"/>
                <w:color w:val="1A2433"/>
                <w:sz w:val="19"/>
                <w:szCs w:val="19"/>
              </w:rPr>
              <w:t>Purpose</w:t>
            </w:r>
          </w:p>
        </w:tc>
        <w:tc>
          <w:tcPr>
            <w:tcW w:w="7450" w:type="dxa"/>
            <w:tcMar>
              <w:top w:w="90" w:type="dxa"/>
              <w:left w:w="120" w:type="dxa"/>
              <w:bottom w:w="90" w:type="dxa"/>
              <w:right w:w="120" w:type="dxa"/>
            </w:tcMar>
            <w:vAlign w:val="center"/>
          </w:tcPr>
          <w:p w14:paraId="13901EF7">
            <w:pPr>
              <w:jc w:val="center"/>
            </w:pPr>
            <w:r>
              <w:rPr>
                <w:rFonts w:ascii="Calibri" w:hAnsi="Calibri" w:eastAsia="Calibri" w:cs="Calibri"/>
                <w:b w:val="0"/>
                <w:bCs w:val="0"/>
                <w:color w:val="1A2433"/>
                <w:sz w:val="19"/>
                <w:szCs w:val="19"/>
              </w:rPr>
              <w:t>Reference table of the 278 nurses assigned across the 7 departments.</w:t>
            </w:r>
          </w:p>
        </w:tc>
      </w:tr>
      <w:tr w14:paraId="5EF4E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shd w:val="clear" w:color="auto" w:fill="EAF1FB"/>
            <w:tcMar>
              <w:top w:w="90" w:type="dxa"/>
              <w:left w:w="120" w:type="dxa"/>
              <w:bottom w:w="90" w:type="dxa"/>
              <w:right w:w="120" w:type="dxa"/>
            </w:tcMar>
            <w:vAlign w:val="center"/>
          </w:tcPr>
          <w:p w14:paraId="32642004">
            <w:pPr>
              <w:jc w:val="left"/>
            </w:pPr>
            <w:r>
              <w:rPr>
                <w:rFonts w:ascii="Calibri" w:hAnsi="Calibri" w:eastAsia="Calibri" w:cs="Calibri"/>
                <w:b w:val="0"/>
                <w:bCs w:val="0"/>
                <w:color w:val="1A2433"/>
                <w:sz w:val="19"/>
                <w:szCs w:val="19"/>
              </w:rPr>
              <w:t>Key Fields</w:t>
            </w:r>
          </w:p>
        </w:tc>
        <w:tc>
          <w:tcPr>
            <w:tcW w:w="7450" w:type="dxa"/>
            <w:shd w:val="clear" w:color="auto" w:fill="EAF1FB"/>
            <w:tcMar>
              <w:top w:w="90" w:type="dxa"/>
              <w:left w:w="120" w:type="dxa"/>
              <w:bottom w:w="90" w:type="dxa"/>
              <w:right w:w="120" w:type="dxa"/>
            </w:tcMar>
            <w:vAlign w:val="center"/>
          </w:tcPr>
          <w:p w14:paraId="5236A8FD">
            <w:pPr>
              <w:jc w:val="center"/>
            </w:pPr>
            <w:r>
              <w:rPr>
                <w:rFonts w:ascii="Calibri" w:hAnsi="Calibri" w:eastAsia="Calibri" w:cs="Calibri"/>
                <w:b w:val="0"/>
                <w:bCs w:val="0"/>
                <w:color w:val="1A2433"/>
                <w:sz w:val="19"/>
                <w:szCs w:val="19"/>
              </w:rPr>
              <w:t>Nurse_ID, Nurse_First_Name, Nurse_Last_Name, Gender, Department_ID, Department_Name, Qualification, Experience_Years, Salary, Phone, Email</w:t>
            </w:r>
          </w:p>
        </w:tc>
      </w:tr>
      <w:tr w14:paraId="1BA42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90" w:type="dxa"/>
              <w:left w:w="120" w:type="dxa"/>
              <w:bottom w:w="90" w:type="dxa"/>
              <w:right w:w="120" w:type="dxa"/>
            </w:tcMar>
            <w:vAlign w:val="center"/>
          </w:tcPr>
          <w:p w14:paraId="026F06EC">
            <w:pPr>
              <w:jc w:val="left"/>
            </w:pPr>
            <w:r>
              <w:rPr>
                <w:rFonts w:ascii="Calibri" w:hAnsi="Calibri" w:eastAsia="Calibri" w:cs="Calibri"/>
                <w:b w:val="0"/>
                <w:bCs w:val="0"/>
                <w:color w:val="1A2433"/>
                <w:sz w:val="19"/>
                <w:szCs w:val="19"/>
              </w:rPr>
              <w:t>Role in Project</w:t>
            </w:r>
          </w:p>
        </w:tc>
        <w:tc>
          <w:tcPr>
            <w:tcW w:w="7450" w:type="dxa"/>
            <w:tcMar>
              <w:top w:w="90" w:type="dxa"/>
              <w:left w:w="120" w:type="dxa"/>
              <w:bottom w:w="90" w:type="dxa"/>
              <w:right w:w="120" w:type="dxa"/>
            </w:tcMar>
            <w:vAlign w:val="center"/>
          </w:tcPr>
          <w:p w14:paraId="43CC6B8B">
            <w:pPr>
              <w:jc w:val="center"/>
            </w:pPr>
            <w:r>
              <w:rPr>
                <w:rFonts w:ascii="Calibri" w:hAnsi="Calibri" w:eastAsia="Calibri" w:cs="Calibri"/>
                <w:b w:val="0"/>
                <w:bCs w:val="0"/>
                <w:color w:val="1A2433"/>
                <w:sz w:val="19"/>
                <w:szCs w:val="19"/>
              </w:rPr>
              <w:t>Supplies department-level nurse staffing counts used in the Resource Utilization dashboard.</w:t>
            </w:r>
          </w:p>
        </w:tc>
      </w:tr>
      <w:tr w14:paraId="3FD21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shd w:val="clear" w:color="auto" w:fill="EAF1FB"/>
            <w:tcMar>
              <w:top w:w="90" w:type="dxa"/>
              <w:left w:w="120" w:type="dxa"/>
              <w:bottom w:w="90" w:type="dxa"/>
              <w:right w:w="120" w:type="dxa"/>
            </w:tcMar>
            <w:vAlign w:val="center"/>
          </w:tcPr>
          <w:p w14:paraId="3A4981D8">
            <w:pPr>
              <w:jc w:val="left"/>
            </w:pPr>
            <w:r>
              <w:rPr>
                <w:rFonts w:ascii="Calibri" w:hAnsi="Calibri" w:eastAsia="Calibri" w:cs="Calibri"/>
                <w:b w:val="0"/>
                <w:bCs w:val="0"/>
                <w:color w:val="1A2433"/>
                <w:sz w:val="19"/>
                <w:szCs w:val="19"/>
              </w:rPr>
              <w:t>Relationships</w:t>
            </w:r>
          </w:p>
        </w:tc>
        <w:tc>
          <w:tcPr>
            <w:tcW w:w="7450" w:type="dxa"/>
            <w:shd w:val="clear" w:color="auto" w:fill="EAF1FB"/>
            <w:tcMar>
              <w:top w:w="90" w:type="dxa"/>
              <w:left w:w="120" w:type="dxa"/>
              <w:bottom w:w="90" w:type="dxa"/>
              <w:right w:w="120" w:type="dxa"/>
            </w:tcMar>
            <w:vAlign w:val="center"/>
          </w:tcPr>
          <w:p w14:paraId="589F4C76">
            <w:pPr>
              <w:jc w:val="center"/>
            </w:pPr>
            <w:r>
              <w:rPr>
                <w:rFonts w:ascii="Calibri" w:hAnsi="Calibri" w:eastAsia="Calibri" w:cs="Calibri"/>
                <w:b w:val="0"/>
                <w:bCs w:val="0"/>
                <w:color w:val="1A2433"/>
                <w:sz w:val="19"/>
                <w:szCs w:val="19"/>
              </w:rPr>
              <w:t>Related to departments.csv via Department_ID. Not directly joined to individual admission records.</w:t>
            </w:r>
          </w:p>
        </w:tc>
      </w:tr>
    </w:tbl>
    <w:p w14:paraId="5E06F3B7">
      <w:pPr>
        <w:spacing w:after="140"/>
      </w:pPr>
    </w:p>
    <w:p w14:paraId="1E236BE2">
      <w:pPr>
        <w:pStyle w:val="4"/>
        <w:spacing w:before="200" w:after="100"/>
      </w:pPr>
      <w:r>
        <w:rPr>
          <w:rFonts w:ascii="Calibri" w:hAnsi="Calibri" w:eastAsia="Calibri" w:cs="Calibri"/>
          <w:b/>
          <w:bCs/>
          <w:i w:val="0"/>
          <w:iCs w:val="0"/>
          <w:color w:val="0B2545"/>
          <w:sz w:val="22"/>
          <w:szCs w:val="22"/>
        </w:rPr>
        <w:t>patients.csv</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7450"/>
      </w:tblGrid>
      <w:tr w14:paraId="72E6B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00" w:type="dxa"/>
            <w:shd w:val="clear" w:color="auto" w:fill="0B2545"/>
            <w:tcMar>
              <w:top w:w="100" w:type="dxa"/>
              <w:left w:w="120" w:type="dxa"/>
              <w:bottom w:w="100" w:type="dxa"/>
              <w:right w:w="120" w:type="dxa"/>
            </w:tcMar>
            <w:vAlign w:val="center"/>
          </w:tcPr>
          <w:p w14:paraId="3C433EA5">
            <w:pPr>
              <w:jc w:val="center"/>
            </w:pPr>
            <w:r>
              <w:rPr>
                <w:rFonts w:ascii="Calibri" w:hAnsi="Calibri" w:eastAsia="Calibri" w:cs="Calibri"/>
                <w:b/>
                <w:bCs/>
                <w:color w:val="FFFFFF"/>
                <w:sz w:val="19"/>
                <w:szCs w:val="19"/>
              </w:rPr>
              <w:t>Attribute</w:t>
            </w:r>
          </w:p>
        </w:tc>
        <w:tc>
          <w:tcPr>
            <w:tcW w:w="7450" w:type="dxa"/>
            <w:shd w:val="clear" w:color="auto" w:fill="0B2545"/>
            <w:tcMar>
              <w:top w:w="100" w:type="dxa"/>
              <w:left w:w="120" w:type="dxa"/>
              <w:bottom w:w="100" w:type="dxa"/>
              <w:right w:w="120" w:type="dxa"/>
            </w:tcMar>
            <w:vAlign w:val="center"/>
          </w:tcPr>
          <w:p w14:paraId="33A55CAB">
            <w:pPr>
              <w:jc w:val="center"/>
            </w:pPr>
            <w:r>
              <w:rPr>
                <w:rFonts w:ascii="Calibri" w:hAnsi="Calibri" w:eastAsia="Calibri" w:cs="Calibri"/>
                <w:b/>
                <w:bCs/>
                <w:color w:val="FFFFFF"/>
                <w:sz w:val="19"/>
                <w:szCs w:val="19"/>
              </w:rPr>
              <w:t>Detail</w:t>
            </w:r>
          </w:p>
        </w:tc>
      </w:tr>
      <w:tr w14:paraId="56ED1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90" w:type="dxa"/>
              <w:left w:w="120" w:type="dxa"/>
              <w:bottom w:w="90" w:type="dxa"/>
              <w:right w:w="120" w:type="dxa"/>
            </w:tcMar>
            <w:vAlign w:val="center"/>
          </w:tcPr>
          <w:p w14:paraId="598E70A0">
            <w:pPr>
              <w:jc w:val="left"/>
            </w:pPr>
            <w:r>
              <w:rPr>
                <w:rFonts w:ascii="Calibri" w:hAnsi="Calibri" w:eastAsia="Calibri" w:cs="Calibri"/>
                <w:b w:val="0"/>
                <w:bCs w:val="0"/>
                <w:color w:val="1A2433"/>
                <w:sz w:val="19"/>
                <w:szCs w:val="19"/>
              </w:rPr>
              <w:t>Purpose</w:t>
            </w:r>
          </w:p>
        </w:tc>
        <w:tc>
          <w:tcPr>
            <w:tcW w:w="7450" w:type="dxa"/>
            <w:tcMar>
              <w:top w:w="90" w:type="dxa"/>
              <w:left w:w="120" w:type="dxa"/>
              <w:bottom w:w="90" w:type="dxa"/>
              <w:right w:w="120" w:type="dxa"/>
            </w:tcMar>
            <w:vAlign w:val="center"/>
          </w:tcPr>
          <w:p w14:paraId="4A534D6D">
            <w:pPr>
              <w:jc w:val="center"/>
            </w:pPr>
            <w:r>
              <w:rPr>
                <w:rFonts w:ascii="Calibri" w:hAnsi="Calibri" w:eastAsia="Calibri" w:cs="Calibri"/>
                <w:b w:val="0"/>
                <w:bCs w:val="0"/>
                <w:color w:val="1A2433"/>
                <w:sz w:val="19"/>
                <w:szCs w:val="19"/>
              </w:rPr>
              <w:t>Reference table of 5,000 registered patients.</w:t>
            </w:r>
          </w:p>
        </w:tc>
      </w:tr>
      <w:tr w14:paraId="10D97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shd w:val="clear" w:color="auto" w:fill="EAF1FB"/>
            <w:tcMar>
              <w:top w:w="90" w:type="dxa"/>
              <w:left w:w="120" w:type="dxa"/>
              <w:bottom w:w="90" w:type="dxa"/>
              <w:right w:w="120" w:type="dxa"/>
            </w:tcMar>
            <w:vAlign w:val="center"/>
          </w:tcPr>
          <w:p w14:paraId="1B6C3A28">
            <w:pPr>
              <w:jc w:val="left"/>
            </w:pPr>
            <w:r>
              <w:rPr>
                <w:rFonts w:ascii="Calibri" w:hAnsi="Calibri" w:eastAsia="Calibri" w:cs="Calibri"/>
                <w:b w:val="0"/>
                <w:bCs w:val="0"/>
                <w:color w:val="1A2433"/>
                <w:sz w:val="19"/>
                <w:szCs w:val="19"/>
              </w:rPr>
              <w:t>Key Fields</w:t>
            </w:r>
          </w:p>
        </w:tc>
        <w:tc>
          <w:tcPr>
            <w:tcW w:w="7450" w:type="dxa"/>
            <w:shd w:val="clear" w:color="auto" w:fill="EAF1FB"/>
            <w:tcMar>
              <w:top w:w="90" w:type="dxa"/>
              <w:left w:w="120" w:type="dxa"/>
              <w:bottom w:w="90" w:type="dxa"/>
              <w:right w:w="120" w:type="dxa"/>
            </w:tcMar>
            <w:vAlign w:val="center"/>
          </w:tcPr>
          <w:p w14:paraId="6E2EB5F6">
            <w:pPr>
              <w:jc w:val="center"/>
            </w:pPr>
            <w:r>
              <w:rPr>
                <w:rFonts w:ascii="Calibri" w:hAnsi="Calibri" w:eastAsia="Calibri" w:cs="Calibri"/>
                <w:b w:val="0"/>
                <w:bCs w:val="0"/>
                <w:color w:val="1A2433"/>
                <w:sz w:val="19"/>
                <w:szCs w:val="19"/>
              </w:rPr>
              <w:t>Patient_ID, First_Name, Last_Name, Gender, DOB, Blood_Group, City, State, Phone, Insurance, Insurance_Provider</w:t>
            </w:r>
          </w:p>
        </w:tc>
      </w:tr>
      <w:tr w14:paraId="571FF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90" w:type="dxa"/>
              <w:left w:w="120" w:type="dxa"/>
              <w:bottom w:w="90" w:type="dxa"/>
              <w:right w:w="120" w:type="dxa"/>
            </w:tcMar>
            <w:vAlign w:val="center"/>
          </w:tcPr>
          <w:p w14:paraId="57C666A5">
            <w:pPr>
              <w:jc w:val="left"/>
            </w:pPr>
            <w:r>
              <w:rPr>
                <w:rFonts w:ascii="Calibri" w:hAnsi="Calibri" w:eastAsia="Calibri" w:cs="Calibri"/>
                <w:b w:val="0"/>
                <w:bCs w:val="0"/>
                <w:color w:val="1A2433"/>
                <w:sz w:val="19"/>
                <w:szCs w:val="19"/>
              </w:rPr>
              <w:t>Role in Project</w:t>
            </w:r>
          </w:p>
        </w:tc>
        <w:tc>
          <w:tcPr>
            <w:tcW w:w="7450" w:type="dxa"/>
            <w:tcMar>
              <w:top w:w="90" w:type="dxa"/>
              <w:left w:w="120" w:type="dxa"/>
              <w:bottom w:w="90" w:type="dxa"/>
              <w:right w:w="120" w:type="dxa"/>
            </w:tcMar>
            <w:vAlign w:val="center"/>
          </w:tcPr>
          <w:p w14:paraId="61BCF5EB">
            <w:pPr>
              <w:jc w:val="center"/>
            </w:pPr>
            <w:r>
              <w:rPr>
                <w:rFonts w:ascii="Calibri" w:hAnsi="Calibri" w:eastAsia="Calibri" w:cs="Calibri"/>
                <w:b w:val="0"/>
                <w:bCs w:val="0"/>
                <w:color w:val="1A2433"/>
                <w:sz w:val="19"/>
                <w:szCs w:val="19"/>
              </w:rPr>
              <w:t>Supplies patient demographic attributes (gender, date of birth, location, insurance status) used in Patient Flow analysis.</w:t>
            </w:r>
          </w:p>
        </w:tc>
      </w:tr>
      <w:tr w14:paraId="6F347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shd w:val="clear" w:color="auto" w:fill="EAF1FB"/>
            <w:tcMar>
              <w:top w:w="90" w:type="dxa"/>
              <w:left w:w="120" w:type="dxa"/>
              <w:bottom w:w="90" w:type="dxa"/>
              <w:right w:w="120" w:type="dxa"/>
            </w:tcMar>
            <w:vAlign w:val="center"/>
          </w:tcPr>
          <w:p w14:paraId="40B6E339">
            <w:pPr>
              <w:jc w:val="left"/>
            </w:pPr>
            <w:r>
              <w:rPr>
                <w:rFonts w:ascii="Calibri" w:hAnsi="Calibri" w:eastAsia="Calibri" w:cs="Calibri"/>
                <w:b w:val="0"/>
                <w:bCs w:val="0"/>
                <w:color w:val="1A2433"/>
                <w:sz w:val="19"/>
                <w:szCs w:val="19"/>
              </w:rPr>
              <w:t>Relationships</w:t>
            </w:r>
          </w:p>
        </w:tc>
        <w:tc>
          <w:tcPr>
            <w:tcW w:w="7450" w:type="dxa"/>
            <w:shd w:val="clear" w:color="auto" w:fill="EAF1FB"/>
            <w:tcMar>
              <w:top w:w="90" w:type="dxa"/>
              <w:left w:w="120" w:type="dxa"/>
              <w:bottom w:w="90" w:type="dxa"/>
              <w:right w:w="120" w:type="dxa"/>
            </w:tcMar>
            <w:vAlign w:val="center"/>
          </w:tcPr>
          <w:p w14:paraId="3F8C3942">
            <w:pPr>
              <w:jc w:val="center"/>
            </w:pPr>
            <w:r>
              <w:rPr>
                <w:rFonts w:ascii="Calibri" w:hAnsi="Calibri" w:eastAsia="Calibri" w:cs="Calibri"/>
                <w:b w:val="0"/>
                <w:bCs w:val="0"/>
                <w:color w:val="1A2433"/>
                <w:sz w:val="19"/>
                <w:szCs w:val="19"/>
              </w:rPr>
              <w:t>Joined to admissions.csv via Patient_ID. Of the 5,000 registered patients, 4,345 unique patients appear in the 10,000-record admissions table, since admissions were sampled from the patient pool with repetition (i.e., some patients have multiple admissions).</w:t>
            </w:r>
          </w:p>
        </w:tc>
      </w:tr>
    </w:tbl>
    <w:p w14:paraId="2D44C02D">
      <w:pPr>
        <w:spacing w:after="140"/>
      </w:pPr>
    </w:p>
    <w:p w14:paraId="5DF5028A">
      <w:pPr>
        <w:pStyle w:val="4"/>
        <w:spacing w:before="200" w:after="100"/>
      </w:pPr>
      <w:r>
        <w:rPr>
          <w:rFonts w:ascii="Calibri" w:hAnsi="Calibri" w:eastAsia="Calibri" w:cs="Calibri"/>
          <w:b/>
          <w:bCs/>
          <w:i w:val="0"/>
          <w:iCs w:val="0"/>
          <w:color w:val="0B2545"/>
          <w:sz w:val="22"/>
          <w:szCs w:val="22"/>
        </w:rPr>
        <w:t>admissions.csv</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7450"/>
      </w:tblGrid>
      <w:tr w14:paraId="1E9FA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00" w:type="dxa"/>
            <w:shd w:val="clear" w:color="auto" w:fill="0B2545"/>
            <w:tcMar>
              <w:top w:w="100" w:type="dxa"/>
              <w:left w:w="120" w:type="dxa"/>
              <w:bottom w:w="100" w:type="dxa"/>
              <w:right w:w="120" w:type="dxa"/>
            </w:tcMar>
            <w:vAlign w:val="center"/>
          </w:tcPr>
          <w:p w14:paraId="40659688">
            <w:pPr>
              <w:jc w:val="center"/>
            </w:pPr>
            <w:r>
              <w:rPr>
                <w:rFonts w:ascii="Calibri" w:hAnsi="Calibri" w:eastAsia="Calibri" w:cs="Calibri"/>
                <w:b/>
                <w:bCs/>
                <w:color w:val="FFFFFF"/>
                <w:sz w:val="19"/>
                <w:szCs w:val="19"/>
              </w:rPr>
              <w:t>Attribute</w:t>
            </w:r>
          </w:p>
        </w:tc>
        <w:tc>
          <w:tcPr>
            <w:tcW w:w="7450" w:type="dxa"/>
            <w:shd w:val="clear" w:color="auto" w:fill="0B2545"/>
            <w:tcMar>
              <w:top w:w="100" w:type="dxa"/>
              <w:left w:w="120" w:type="dxa"/>
              <w:bottom w:w="100" w:type="dxa"/>
              <w:right w:w="120" w:type="dxa"/>
            </w:tcMar>
            <w:vAlign w:val="center"/>
          </w:tcPr>
          <w:p w14:paraId="77062B9F">
            <w:pPr>
              <w:jc w:val="center"/>
            </w:pPr>
            <w:r>
              <w:rPr>
                <w:rFonts w:ascii="Calibri" w:hAnsi="Calibri" w:eastAsia="Calibri" w:cs="Calibri"/>
                <w:b/>
                <w:bCs/>
                <w:color w:val="FFFFFF"/>
                <w:sz w:val="19"/>
                <w:szCs w:val="19"/>
              </w:rPr>
              <w:t>Detail</w:t>
            </w:r>
          </w:p>
        </w:tc>
      </w:tr>
      <w:tr w14:paraId="3ECB0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90" w:type="dxa"/>
              <w:left w:w="120" w:type="dxa"/>
              <w:bottom w:w="90" w:type="dxa"/>
              <w:right w:w="120" w:type="dxa"/>
            </w:tcMar>
            <w:vAlign w:val="center"/>
          </w:tcPr>
          <w:p w14:paraId="57E54543">
            <w:pPr>
              <w:jc w:val="left"/>
            </w:pPr>
            <w:r>
              <w:rPr>
                <w:rFonts w:ascii="Calibri" w:hAnsi="Calibri" w:eastAsia="Calibri" w:cs="Calibri"/>
                <w:b w:val="0"/>
                <w:bCs w:val="0"/>
                <w:color w:val="1A2433"/>
                <w:sz w:val="19"/>
                <w:szCs w:val="19"/>
              </w:rPr>
              <w:t>Purpose</w:t>
            </w:r>
          </w:p>
        </w:tc>
        <w:tc>
          <w:tcPr>
            <w:tcW w:w="7450" w:type="dxa"/>
            <w:tcMar>
              <w:top w:w="90" w:type="dxa"/>
              <w:left w:w="120" w:type="dxa"/>
              <w:bottom w:w="90" w:type="dxa"/>
              <w:right w:w="120" w:type="dxa"/>
            </w:tcMar>
            <w:vAlign w:val="center"/>
          </w:tcPr>
          <w:p w14:paraId="4269D74B">
            <w:pPr>
              <w:jc w:val="center"/>
            </w:pPr>
            <w:r>
              <w:rPr>
                <w:rFonts w:ascii="Calibri" w:hAnsi="Calibri" w:eastAsia="Calibri" w:cs="Calibri"/>
                <w:b w:val="0"/>
                <w:bCs w:val="0"/>
                <w:color w:val="1A2433"/>
                <w:sz w:val="19"/>
                <w:szCs w:val="19"/>
              </w:rPr>
              <w:t>Core transactional table of 10,000 hospital admission events.</w:t>
            </w:r>
          </w:p>
        </w:tc>
      </w:tr>
      <w:tr w14:paraId="048A7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shd w:val="clear" w:color="auto" w:fill="EAF1FB"/>
            <w:tcMar>
              <w:top w:w="90" w:type="dxa"/>
              <w:left w:w="120" w:type="dxa"/>
              <w:bottom w:w="90" w:type="dxa"/>
              <w:right w:w="120" w:type="dxa"/>
            </w:tcMar>
            <w:vAlign w:val="center"/>
          </w:tcPr>
          <w:p w14:paraId="0A2EE271">
            <w:pPr>
              <w:jc w:val="left"/>
            </w:pPr>
            <w:r>
              <w:rPr>
                <w:rFonts w:ascii="Calibri" w:hAnsi="Calibri" w:eastAsia="Calibri" w:cs="Calibri"/>
                <w:b w:val="0"/>
                <w:bCs w:val="0"/>
                <w:color w:val="1A2433"/>
                <w:sz w:val="19"/>
                <w:szCs w:val="19"/>
              </w:rPr>
              <w:t>Key Fields</w:t>
            </w:r>
          </w:p>
        </w:tc>
        <w:tc>
          <w:tcPr>
            <w:tcW w:w="7450" w:type="dxa"/>
            <w:shd w:val="clear" w:color="auto" w:fill="EAF1FB"/>
            <w:tcMar>
              <w:top w:w="90" w:type="dxa"/>
              <w:left w:w="120" w:type="dxa"/>
              <w:bottom w:w="90" w:type="dxa"/>
              <w:right w:w="120" w:type="dxa"/>
            </w:tcMar>
            <w:vAlign w:val="center"/>
          </w:tcPr>
          <w:p w14:paraId="27E041C7">
            <w:pPr>
              <w:jc w:val="center"/>
            </w:pPr>
            <w:r>
              <w:rPr>
                <w:rFonts w:ascii="Calibri" w:hAnsi="Calibri" w:eastAsia="Calibri" w:cs="Calibri"/>
                <w:b w:val="0"/>
                <w:bCs w:val="0"/>
                <w:color w:val="1A2433"/>
                <w:sz w:val="19"/>
                <w:szCs w:val="19"/>
              </w:rPr>
              <w:t>Admission_ID, Patient_ID, Doctor_ID, Department_ID, Admission_Date, Discharge_Date, Admission_Type, Diagnosis, Ward_Type, Room_No, Length_of_Stay, Status</w:t>
            </w:r>
          </w:p>
        </w:tc>
      </w:tr>
      <w:tr w14:paraId="0E1A8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90" w:type="dxa"/>
              <w:left w:w="120" w:type="dxa"/>
              <w:bottom w:w="90" w:type="dxa"/>
              <w:right w:w="120" w:type="dxa"/>
            </w:tcMar>
            <w:vAlign w:val="center"/>
          </w:tcPr>
          <w:p w14:paraId="67522C2A">
            <w:pPr>
              <w:jc w:val="left"/>
            </w:pPr>
            <w:r>
              <w:rPr>
                <w:rFonts w:ascii="Calibri" w:hAnsi="Calibri" w:eastAsia="Calibri" w:cs="Calibri"/>
                <w:b w:val="0"/>
                <w:bCs w:val="0"/>
                <w:color w:val="1A2433"/>
                <w:sz w:val="19"/>
                <w:szCs w:val="19"/>
              </w:rPr>
              <w:t>Role in Project</w:t>
            </w:r>
          </w:p>
        </w:tc>
        <w:tc>
          <w:tcPr>
            <w:tcW w:w="7450" w:type="dxa"/>
            <w:tcMar>
              <w:top w:w="90" w:type="dxa"/>
              <w:left w:w="120" w:type="dxa"/>
              <w:bottom w:w="90" w:type="dxa"/>
              <w:right w:w="120" w:type="dxa"/>
            </w:tcMar>
            <w:vAlign w:val="center"/>
          </w:tcPr>
          <w:p w14:paraId="18D38E27">
            <w:pPr>
              <w:jc w:val="center"/>
            </w:pPr>
            <w:r>
              <w:rPr>
                <w:rFonts w:ascii="Calibri" w:hAnsi="Calibri" w:eastAsia="Calibri" w:cs="Calibri"/>
                <w:b w:val="0"/>
                <w:bCs w:val="0"/>
                <w:color w:val="1A2433"/>
                <w:sz w:val="19"/>
                <w:szCs w:val="19"/>
              </w:rPr>
              <w:t>The central fact table of the project; nearly every KPI and dashboard visual is derived from this table.</w:t>
            </w:r>
          </w:p>
        </w:tc>
      </w:tr>
      <w:tr w14:paraId="1960C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shd w:val="clear" w:color="auto" w:fill="EAF1FB"/>
            <w:tcMar>
              <w:top w:w="90" w:type="dxa"/>
              <w:left w:w="120" w:type="dxa"/>
              <w:bottom w:w="90" w:type="dxa"/>
              <w:right w:w="120" w:type="dxa"/>
            </w:tcMar>
            <w:vAlign w:val="center"/>
          </w:tcPr>
          <w:p w14:paraId="062938CA">
            <w:pPr>
              <w:jc w:val="left"/>
            </w:pPr>
            <w:r>
              <w:rPr>
                <w:rFonts w:ascii="Calibri" w:hAnsi="Calibri" w:eastAsia="Calibri" w:cs="Calibri"/>
                <w:b w:val="0"/>
                <w:bCs w:val="0"/>
                <w:color w:val="1A2433"/>
                <w:sz w:val="19"/>
                <w:szCs w:val="19"/>
              </w:rPr>
              <w:t>Relationships</w:t>
            </w:r>
          </w:p>
        </w:tc>
        <w:tc>
          <w:tcPr>
            <w:tcW w:w="7450" w:type="dxa"/>
            <w:shd w:val="clear" w:color="auto" w:fill="EAF1FB"/>
            <w:tcMar>
              <w:top w:w="90" w:type="dxa"/>
              <w:left w:w="120" w:type="dxa"/>
              <w:bottom w:w="90" w:type="dxa"/>
              <w:right w:w="120" w:type="dxa"/>
            </w:tcMar>
            <w:vAlign w:val="center"/>
          </w:tcPr>
          <w:p w14:paraId="1CA43C6E">
            <w:pPr>
              <w:jc w:val="center"/>
            </w:pPr>
            <w:r>
              <w:rPr>
                <w:rFonts w:ascii="Calibri" w:hAnsi="Calibri" w:eastAsia="Calibri" w:cs="Calibri"/>
                <w:b w:val="0"/>
                <w:bCs w:val="0"/>
                <w:color w:val="1A2433"/>
                <w:sz w:val="19"/>
                <w:szCs w:val="19"/>
              </w:rPr>
              <w:t>Links to patients.csv (Patient_ID), doctors.csv (Doctor_ID), departments.csv (Department_ID), and billing.csv (Admission_ID).</w:t>
            </w:r>
          </w:p>
        </w:tc>
      </w:tr>
    </w:tbl>
    <w:p w14:paraId="27C75527">
      <w:pPr>
        <w:spacing w:after="140"/>
      </w:pPr>
    </w:p>
    <w:p w14:paraId="249D7E0A">
      <w:pPr>
        <w:pStyle w:val="4"/>
        <w:spacing w:before="200" w:after="100"/>
      </w:pPr>
      <w:r>
        <w:rPr>
          <w:rFonts w:ascii="Calibri" w:hAnsi="Calibri" w:eastAsia="Calibri" w:cs="Calibri"/>
          <w:b/>
          <w:bCs/>
          <w:i w:val="0"/>
          <w:iCs w:val="0"/>
          <w:color w:val="0B2545"/>
          <w:sz w:val="22"/>
          <w:szCs w:val="22"/>
        </w:rPr>
        <w:t>billing.csv</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7450"/>
      </w:tblGrid>
      <w:tr w14:paraId="649B9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00" w:type="dxa"/>
            <w:shd w:val="clear" w:color="auto" w:fill="0B2545"/>
            <w:tcMar>
              <w:top w:w="100" w:type="dxa"/>
              <w:left w:w="120" w:type="dxa"/>
              <w:bottom w:w="100" w:type="dxa"/>
              <w:right w:w="120" w:type="dxa"/>
            </w:tcMar>
            <w:vAlign w:val="center"/>
          </w:tcPr>
          <w:p w14:paraId="0BAD37D3">
            <w:pPr>
              <w:jc w:val="center"/>
            </w:pPr>
            <w:r>
              <w:rPr>
                <w:rFonts w:ascii="Calibri" w:hAnsi="Calibri" w:eastAsia="Calibri" w:cs="Calibri"/>
                <w:b/>
                <w:bCs/>
                <w:color w:val="FFFFFF"/>
                <w:sz w:val="19"/>
                <w:szCs w:val="19"/>
              </w:rPr>
              <w:t>Attribute</w:t>
            </w:r>
          </w:p>
        </w:tc>
        <w:tc>
          <w:tcPr>
            <w:tcW w:w="7450" w:type="dxa"/>
            <w:shd w:val="clear" w:color="auto" w:fill="0B2545"/>
            <w:tcMar>
              <w:top w:w="100" w:type="dxa"/>
              <w:left w:w="120" w:type="dxa"/>
              <w:bottom w:w="100" w:type="dxa"/>
              <w:right w:w="120" w:type="dxa"/>
            </w:tcMar>
            <w:vAlign w:val="center"/>
          </w:tcPr>
          <w:p w14:paraId="6C4C6AF1">
            <w:pPr>
              <w:jc w:val="center"/>
            </w:pPr>
            <w:r>
              <w:rPr>
                <w:rFonts w:ascii="Calibri" w:hAnsi="Calibri" w:eastAsia="Calibri" w:cs="Calibri"/>
                <w:b/>
                <w:bCs/>
                <w:color w:val="FFFFFF"/>
                <w:sz w:val="19"/>
                <w:szCs w:val="19"/>
              </w:rPr>
              <w:t>Detail</w:t>
            </w:r>
          </w:p>
        </w:tc>
      </w:tr>
      <w:tr w14:paraId="3DC9F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90" w:type="dxa"/>
              <w:left w:w="120" w:type="dxa"/>
              <w:bottom w:w="90" w:type="dxa"/>
              <w:right w:w="120" w:type="dxa"/>
            </w:tcMar>
            <w:vAlign w:val="center"/>
          </w:tcPr>
          <w:p w14:paraId="4385CE71">
            <w:pPr>
              <w:jc w:val="left"/>
            </w:pPr>
            <w:r>
              <w:rPr>
                <w:rFonts w:ascii="Calibri" w:hAnsi="Calibri" w:eastAsia="Calibri" w:cs="Calibri"/>
                <w:b w:val="0"/>
                <w:bCs w:val="0"/>
                <w:color w:val="1A2433"/>
                <w:sz w:val="19"/>
                <w:szCs w:val="19"/>
              </w:rPr>
              <w:t>Purpose</w:t>
            </w:r>
          </w:p>
        </w:tc>
        <w:tc>
          <w:tcPr>
            <w:tcW w:w="7450" w:type="dxa"/>
            <w:tcMar>
              <w:top w:w="90" w:type="dxa"/>
              <w:left w:w="120" w:type="dxa"/>
              <w:bottom w:w="90" w:type="dxa"/>
              <w:right w:w="120" w:type="dxa"/>
            </w:tcMar>
            <w:vAlign w:val="center"/>
          </w:tcPr>
          <w:p w14:paraId="31EB9DBB">
            <w:pPr>
              <w:jc w:val="center"/>
            </w:pPr>
            <w:r>
              <w:rPr>
                <w:rFonts w:ascii="Calibri" w:hAnsi="Calibri" w:eastAsia="Calibri" w:cs="Calibri"/>
                <w:b w:val="0"/>
                <w:bCs w:val="0"/>
                <w:color w:val="1A2433"/>
                <w:sz w:val="19"/>
                <w:szCs w:val="19"/>
              </w:rPr>
              <w:t>Billing transactions associated with each admission (10,000 records, one per admission).</w:t>
            </w:r>
          </w:p>
        </w:tc>
      </w:tr>
      <w:tr w14:paraId="62FBE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shd w:val="clear" w:color="auto" w:fill="EAF1FB"/>
            <w:tcMar>
              <w:top w:w="90" w:type="dxa"/>
              <w:left w:w="120" w:type="dxa"/>
              <w:bottom w:w="90" w:type="dxa"/>
              <w:right w:w="120" w:type="dxa"/>
            </w:tcMar>
            <w:vAlign w:val="center"/>
          </w:tcPr>
          <w:p w14:paraId="2CB31F49">
            <w:pPr>
              <w:jc w:val="left"/>
            </w:pPr>
            <w:r>
              <w:rPr>
                <w:rFonts w:ascii="Calibri" w:hAnsi="Calibri" w:eastAsia="Calibri" w:cs="Calibri"/>
                <w:b w:val="0"/>
                <w:bCs w:val="0"/>
                <w:color w:val="1A2433"/>
                <w:sz w:val="19"/>
                <w:szCs w:val="19"/>
              </w:rPr>
              <w:t>Key Fields</w:t>
            </w:r>
          </w:p>
        </w:tc>
        <w:tc>
          <w:tcPr>
            <w:tcW w:w="7450" w:type="dxa"/>
            <w:shd w:val="clear" w:color="auto" w:fill="EAF1FB"/>
            <w:tcMar>
              <w:top w:w="90" w:type="dxa"/>
              <w:left w:w="120" w:type="dxa"/>
              <w:bottom w:w="90" w:type="dxa"/>
              <w:right w:w="120" w:type="dxa"/>
            </w:tcMar>
            <w:vAlign w:val="center"/>
          </w:tcPr>
          <w:p w14:paraId="0C2BD571">
            <w:pPr>
              <w:jc w:val="center"/>
            </w:pPr>
            <w:r>
              <w:rPr>
                <w:rFonts w:ascii="Calibri" w:hAnsi="Calibri" w:eastAsia="Calibri" w:cs="Calibri"/>
                <w:b w:val="0"/>
                <w:bCs w:val="0"/>
                <w:color w:val="1A2433"/>
                <w:sz w:val="19"/>
                <w:szCs w:val="19"/>
              </w:rPr>
              <w:t>Bill_ID, Admission_ID, Consultation_Fee, Room_Charges, Medicine_Cost, Lab_Cost, Other_Charges, Total_Amount, Insurance_Covered, Patient_Payable, Payment_Status</w:t>
            </w:r>
          </w:p>
        </w:tc>
      </w:tr>
      <w:tr w14:paraId="5B9D3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90" w:type="dxa"/>
              <w:left w:w="120" w:type="dxa"/>
              <w:bottom w:w="90" w:type="dxa"/>
              <w:right w:w="120" w:type="dxa"/>
            </w:tcMar>
            <w:vAlign w:val="center"/>
          </w:tcPr>
          <w:p w14:paraId="5AA06ADA">
            <w:pPr>
              <w:jc w:val="left"/>
            </w:pPr>
            <w:r>
              <w:rPr>
                <w:rFonts w:ascii="Calibri" w:hAnsi="Calibri" w:eastAsia="Calibri" w:cs="Calibri"/>
                <w:b w:val="0"/>
                <w:bCs w:val="0"/>
                <w:color w:val="1A2433"/>
                <w:sz w:val="19"/>
                <w:szCs w:val="19"/>
              </w:rPr>
              <w:t>Role in Project</w:t>
            </w:r>
          </w:p>
        </w:tc>
        <w:tc>
          <w:tcPr>
            <w:tcW w:w="7450" w:type="dxa"/>
            <w:tcMar>
              <w:top w:w="90" w:type="dxa"/>
              <w:left w:w="120" w:type="dxa"/>
              <w:bottom w:w="90" w:type="dxa"/>
              <w:right w:w="120" w:type="dxa"/>
            </w:tcMar>
            <w:vAlign w:val="center"/>
          </w:tcPr>
          <w:p w14:paraId="68D29337">
            <w:pPr>
              <w:jc w:val="center"/>
            </w:pPr>
            <w:r>
              <w:rPr>
                <w:rFonts w:ascii="Calibri" w:hAnsi="Calibri" w:eastAsia="Calibri" w:cs="Calibri"/>
                <w:b w:val="0"/>
                <w:bCs w:val="0"/>
                <w:color w:val="1A2433"/>
                <w:sz w:val="19"/>
                <w:szCs w:val="19"/>
              </w:rPr>
              <w:t>Supplies the revenue figures shown in the Department Analytics and Hospital Overview dashboards (Revenue by Department, Monthly Revenue Trend).</w:t>
            </w:r>
          </w:p>
        </w:tc>
      </w:tr>
      <w:tr w14:paraId="618CC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shd w:val="clear" w:color="auto" w:fill="EAF1FB"/>
            <w:tcMar>
              <w:top w:w="90" w:type="dxa"/>
              <w:left w:w="120" w:type="dxa"/>
              <w:bottom w:w="90" w:type="dxa"/>
              <w:right w:w="120" w:type="dxa"/>
            </w:tcMar>
            <w:vAlign w:val="center"/>
          </w:tcPr>
          <w:p w14:paraId="3EEBC5B4">
            <w:pPr>
              <w:jc w:val="left"/>
            </w:pPr>
            <w:r>
              <w:rPr>
                <w:rFonts w:ascii="Calibri" w:hAnsi="Calibri" w:eastAsia="Calibri" w:cs="Calibri"/>
                <w:b w:val="0"/>
                <w:bCs w:val="0"/>
                <w:color w:val="1A2433"/>
                <w:sz w:val="19"/>
                <w:szCs w:val="19"/>
              </w:rPr>
              <w:t>Relationships</w:t>
            </w:r>
          </w:p>
        </w:tc>
        <w:tc>
          <w:tcPr>
            <w:tcW w:w="7450" w:type="dxa"/>
            <w:shd w:val="clear" w:color="auto" w:fill="EAF1FB"/>
            <w:tcMar>
              <w:top w:w="90" w:type="dxa"/>
              <w:left w:w="120" w:type="dxa"/>
              <w:bottom w:w="90" w:type="dxa"/>
              <w:right w:w="120" w:type="dxa"/>
            </w:tcMar>
            <w:vAlign w:val="center"/>
          </w:tcPr>
          <w:p w14:paraId="15DD9286">
            <w:pPr>
              <w:jc w:val="center"/>
            </w:pPr>
            <w:r>
              <w:rPr>
                <w:rFonts w:ascii="Calibri" w:hAnsi="Calibri" w:eastAsia="Calibri" w:cs="Calibri"/>
                <w:b w:val="0"/>
                <w:bCs w:val="0"/>
                <w:color w:val="1A2433"/>
                <w:sz w:val="19"/>
                <w:szCs w:val="19"/>
              </w:rPr>
              <w:t>Joined to admissions.csv on a one-to-one basis via Admission_ID.</w:t>
            </w:r>
          </w:p>
        </w:tc>
      </w:tr>
    </w:tbl>
    <w:p w14:paraId="611652C2">
      <w:pPr>
        <w:spacing w:after="140"/>
      </w:pPr>
    </w:p>
    <w:p w14:paraId="288F2661">
      <w:pPr>
        <w:pStyle w:val="4"/>
        <w:spacing w:before="200" w:after="100"/>
      </w:pPr>
      <w:r>
        <w:rPr>
          <w:rFonts w:ascii="Calibri" w:hAnsi="Calibri" w:eastAsia="Calibri" w:cs="Calibri"/>
          <w:b/>
          <w:bCs/>
          <w:i w:val="0"/>
          <w:iCs w:val="0"/>
          <w:color w:val="0B2545"/>
          <w:sz w:val="22"/>
          <w:szCs w:val="22"/>
        </w:rPr>
        <w:t>hospital_raw_data.csv</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7450"/>
      </w:tblGrid>
      <w:tr w14:paraId="79F55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00" w:type="dxa"/>
            <w:shd w:val="clear" w:color="auto" w:fill="0B2545"/>
            <w:tcMar>
              <w:top w:w="100" w:type="dxa"/>
              <w:left w:w="120" w:type="dxa"/>
              <w:bottom w:w="100" w:type="dxa"/>
              <w:right w:w="120" w:type="dxa"/>
            </w:tcMar>
            <w:vAlign w:val="center"/>
          </w:tcPr>
          <w:p w14:paraId="3C19F410">
            <w:pPr>
              <w:jc w:val="center"/>
            </w:pPr>
            <w:r>
              <w:rPr>
                <w:rFonts w:ascii="Calibri" w:hAnsi="Calibri" w:eastAsia="Calibri" w:cs="Calibri"/>
                <w:b/>
                <w:bCs/>
                <w:color w:val="FFFFFF"/>
                <w:sz w:val="19"/>
                <w:szCs w:val="19"/>
              </w:rPr>
              <w:t>Attribute</w:t>
            </w:r>
          </w:p>
        </w:tc>
        <w:tc>
          <w:tcPr>
            <w:tcW w:w="7450" w:type="dxa"/>
            <w:shd w:val="clear" w:color="auto" w:fill="0B2545"/>
            <w:tcMar>
              <w:top w:w="100" w:type="dxa"/>
              <w:left w:w="120" w:type="dxa"/>
              <w:bottom w:w="100" w:type="dxa"/>
              <w:right w:w="120" w:type="dxa"/>
            </w:tcMar>
            <w:vAlign w:val="center"/>
          </w:tcPr>
          <w:p w14:paraId="0D798F4C">
            <w:pPr>
              <w:jc w:val="center"/>
            </w:pPr>
            <w:r>
              <w:rPr>
                <w:rFonts w:ascii="Calibri" w:hAnsi="Calibri" w:eastAsia="Calibri" w:cs="Calibri"/>
                <w:b/>
                <w:bCs/>
                <w:color w:val="FFFFFF"/>
                <w:sz w:val="19"/>
                <w:szCs w:val="19"/>
              </w:rPr>
              <w:t>Detail</w:t>
            </w:r>
          </w:p>
        </w:tc>
      </w:tr>
      <w:tr w14:paraId="7A83B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90" w:type="dxa"/>
              <w:left w:w="120" w:type="dxa"/>
              <w:bottom w:w="90" w:type="dxa"/>
              <w:right w:w="120" w:type="dxa"/>
            </w:tcMar>
            <w:vAlign w:val="center"/>
          </w:tcPr>
          <w:p w14:paraId="04473F5F">
            <w:pPr>
              <w:jc w:val="left"/>
            </w:pPr>
            <w:r>
              <w:rPr>
                <w:rFonts w:ascii="Calibri" w:hAnsi="Calibri" w:eastAsia="Calibri" w:cs="Calibri"/>
                <w:b w:val="0"/>
                <w:bCs w:val="0"/>
                <w:color w:val="1A2433"/>
                <w:sz w:val="19"/>
                <w:szCs w:val="19"/>
              </w:rPr>
              <w:t>Purpose</w:t>
            </w:r>
          </w:p>
        </w:tc>
        <w:tc>
          <w:tcPr>
            <w:tcW w:w="7450" w:type="dxa"/>
            <w:tcMar>
              <w:top w:w="90" w:type="dxa"/>
              <w:left w:w="120" w:type="dxa"/>
              <w:bottom w:w="90" w:type="dxa"/>
              <w:right w:w="120" w:type="dxa"/>
            </w:tcMar>
            <w:vAlign w:val="center"/>
          </w:tcPr>
          <w:p w14:paraId="09C6671E">
            <w:pPr>
              <w:jc w:val="center"/>
            </w:pPr>
            <w:r>
              <w:rPr>
                <w:rFonts w:ascii="Calibri" w:hAnsi="Calibri" w:eastAsia="Calibri" w:cs="Calibri"/>
                <w:b w:val="0"/>
                <w:bCs w:val="0"/>
                <w:color w:val="1A2433"/>
                <w:sz w:val="19"/>
                <w:szCs w:val="19"/>
              </w:rPr>
              <w:t>Merged master dataset (10,000 rows, 41 columns) combining admissions, patients, doctors, departments, and billing before Age/Readmission fields were engineered.</w:t>
            </w:r>
          </w:p>
        </w:tc>
      </w:tr>
      <w:tr w14:paraId="788FE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shd w:val="clear" w:color="auto" w:fill="EAF1FB"/>
            <w:tcMar>
              <w:top w:w="90" w:type="dxa"/>
              <w:left w:w="120" w:type="dxa"/>
              <w:bottom w:w="90" w:type="dxa"/>
              <w:right w:w="120" w:type="dxa"/>
            </w:tcMar>
            <w:vAlign w:val="center"/>
          </w:tcPr>
          <w:p w14:paraId="655C2211">
            <w:pPr>
              <w:jc w:val="left"/>
            </w:pPr>
            <w:r>
              <w:rPr>
                <w:rFonts w:ascii="Calibri" w:hAnsi="Calibri" w:eastAsia="Calibri" w:cs="Calibri"/>
                <w:b w:val="0"/>
                <w:bCs w:val="0"/>
                <w:color w:val="1A2433"/>
                <w:sz w:val="19"/>
                <w:szCs w:val="19"/>
              </w:rPr>
              <w:t>Key Fields</w:t>
            </w:r>
          </w:p>
        </w:tc>
        <w:tc>
          <w:tcPr>
            <w:tcW w:w="7450" w:type="dxa"/>
            <w:shd w:val="clear" w:color="auto" w:fill="EAF1FB"/>
            <w:tcMar>
              <w:top w:w="90" w:type="dxa"/>
              <w:left w:w="120" w:type="dxa"/>
              <w:bottom w:w="90" w:type="dxa"/>
              <w:right w:w="120" w:type="dxa"/>
            </w:tcMar>
            <w:vAlign w:val="center"/>
          </w:tcPr>
          <w:p w14:paraId="0ACCF00D">
            <w:pPr>
              <w:jc w:val="center"/>
            </w:pPr>
            <w:r>
              <w:rPr>
                <w:rFonts w:ascii="Calibri" w:hAnsi="Calibri" w:eastAsia="Calibri" w:cs="Calibri"/>
                <w:b w:val="0"/>
                <w:bCs w:val="0"/>
                <w:color w:val="1A2433"/>
                <w:sz w:val="19"/>
                <w:szCs w:val="19"/>
              </w:rPr>
              <w:t>All fields from admissions, patients, doctors, departments, and billing, joined into a single wide table.</w:t>
            </w:r>
          </w:p>
        </w:tc>
      </w:tr>
      <w:tr w14:paraId="08E29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90" w:type="dxa"/>
              <w:left w:w="120" w:type="dxa"/>
              <w:bottom w:w="90" w:type="dxa"/>
              <w:right w:w="120" w:type="dxa"/>
            </w:tcMar>
            <w:vAlign w:val="center"/>
          </w:tcPr>
          <w:p w14:paraId="3A7107A8">
            <w:pPr>
              <w:jc w:val="left"/>
            </w:pPr>
            <w:r>
              <w:rPr>
                <w:rFonts w:ascii="Calibri" w:hAnsi="Calibri" w:eastAsia="Calibri" w:cs="Calibri"/>
                <w:b w:val="0"/>
                <w:bCs w:val="0"/>
                <w:color w:val="1A2433"/>
                <w:sz w:val="19"/>
                <w:szCs w:val="19"/>
              </w:rPr>
              <w:t>Role in Project</w:t>
            </w:r>
          </w:p>
        </w:tc>
        <w:tc>
          <w:tcPr>
            <w:tcW w:w="7450" w:type="dxa"/>
            <w:tcMar>
              <w:top w:w="90" w:type="dxa"/>
              <w:left w:w="120" w:type="dxa"/>
              <w:bottom w:w="90" w:type="dxa"/>
              <w:right w:w="120" w:type="dxa"/>
            </w:tcMar>
            <w:vAlign w:val="center"/>
          </w:tcPr>
          <w:p w14:paraId="61566DCE">
            <w:pPr>
              <w:jc w:val="center"/>
            </w:pPr>
            <w:r>
              <w:rPr>
                <w:rFonts w:ascii="Calibri" w:hAnsi="Calibri" w:eastAsia="Calibri" w:cs="Calibri"/>
                <w:b w:val="0"/>
                <w:bCs w:val="0"/>
                <w:color w:val="1A2433"/>
                <w:sz w:val="19"/>
                <w:szCs w:val="19"/>
              </w:rPr>
              <w:t>Represents the integrated, pre-KPI-engineering stage of the dataset — the direct output of the merge logic in Dataset_Generator.ipynb.</w:t>
            </w:r>
          </w:p>
        </w:tc>
      </w:tr>
      <w:tr w14:paraId="6BFA1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shd w:val="clear" w:color="auto" w:fill="EAF1FB"/>
            <w:tcMar>
              <w:top w:w="90" w:type="dxa"/>
              <w:left w:w="120" w:type="dxa"/>
              <w:bottom w:w="90" w:type="dxa"/>
              <w:right w:w="120" w:type="dxa"/>
            </w:tcMar>
            <w:vAlign w:val="center"/>
          </w:tcPr>
          <w:p w14:paraId="2C374568">
            <w:pPr>
              <w:jc w:val="left"/>
            </w:pPr>
            <w:r>
              <w:rPr>
                <w:rFonts w:ascii="Calibri" w:hAnsi="Calibri" w:eastAsia="Calibri" w:cs="Calibri"/>
                <w:b w:val="0"/>
                <w:bCs w:val="0"/>
                <w:color w:val="1A2433"/>
                <w:sz w:val="19"/>
                <w:szCs w:val="19"/>
              </w:rPr>
              <w:t>Relationships</w:t>
            </w:r>
          </w:p>
        </w:tc>
        <w:tc>
          <w:tcPr>
            <w:tcW w:w="7450" w:type="dxa"/>
            <w:shd w:val="clear" w:color="auto" w:fill="EAF1FB"/>
            <w:tcMar>
              <w:top w:w="90" w:type="dxa"/>
              <w:left w:w="120" w:type="dxa"/>
              <w:bottom w:w="90" w:type="dxa"/>
              <w:right w:w="120" w:type="dxa"/>
            </w:tcMar>
            <w:vAlign w:val="center"/>
          </w:tcPr>
          <w:p w14:paraId="58691D6F">
            <w:pPr>
              <w:jc w:val="center"/>
            </w:pPr>
            <w:r>
              <w:rPr>
                <w:rFonts w:ascii="Calibri" w:hAnsi="Calibri" w:eastAsia="Calibri" w:cs="Calibri"/>
                <w:b w:val="0"/>
                <w:bCs w:val="0"/>
                <w:color w:val="1A2433"/>
                <w:sz w:val="19"/>
                <w:szCs w:val="19"/>
              </w:rPr>
              <w:t>One row per Admission_ID, carrying the associated Patient_ID, Doctor_ID, Department_ID, and Bill_ID.</w:t>
            </w:r>
          </w:p>
        </w:tc>
      </w:tr>
    </w:tbl>
    <w:p w14:paraId="5E128E3F">
      <w:pPr>
        <w:spacing w:after="140"/>
      </w:pPr>
    </w:p>
    <w:p w14:paraId="3D73C517">
      <w:pPr>
        <w:pStyle w:val="4"/>
        <w:spacing w:before="200" w:after="100"/>
      </w:pPr>
      <w:r>
        <w:rPr>
          <w:rFonts w:ascii="Calibri" w:hAnsi="Calibri" w:eastAsia="Calibri" w:cs="Calibri"/>
          <w:b/>
          <w:bCs/>
          <w:i w:val="0"/>
          <w:iCs w:val="0"/>
          <w:color w:val="0B2545"/>
          <w:sz w:val="22"/>
          <w:szCs w:val="22"/>
        </w:rPr>
        <w:t>hospital_final_dataset.csv</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7450"/>
      </w:tblGrid>
      <w:tr w14:paraId="66705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00" w:type="dxa"/>
            <w:shd w:val="clear" w:color="auto" w:fill="0B2545"/>
            <w:tcMar>
              <w:top w:w="100" w:type="dxa"/>
              <w:left w:w="120" w:type="dxa"/>
              <w:bottom w:w="100" w:type="dxa"/>
              <w:right w:w="120" w:type="dxa"/>
            </w:tcMar>
            <w:vAlign w:val="center"/>
          </w:tcPr>
          <w:p w14:paraId="4B73710A">
            <w:pPr>
              <w:jc w:val="center"/>
            </w:pPr>
            <w:r>
              <w:rPr>
                <w:rFonts w:ascii="Calibri" w:hAnsi="Calibri" w:eastAsia="Calibri" w:cs="Calibri"/>
                <w:b/>
                <w:bCs/>
                <w:color w:val="FFFFFF"/>
                <w:sz w:val="19"/>
                <w:szCs w:val="19"/>
              </w:rPr>
              <w:t>Attribute</w:t>
            </w:r>
          </w:p>
        </w:tc>
        <w:tc>
          <w:tcPr>
            <w:tcW w:w="7450" w:type="dxa"/>
            <w:shd w:val="clear" w:color="auto" w:fill="0B2545"/>
            <w:tcMar>
              <w:top w:w="100" w:type="dxa"/>
              <w:left w:w="120" w:type="dxa"/>
              <w:bottom w:w="100" w:type="dxa"/>
              <w:right w:w="120" w:type="dxa"/>
            </w:tcMar>
            <w:vAlign w:val="center"/>
          </w:tcPr>
          <w:p w14:paraId="7D9810B6">
            <w:pPr>
              <w:jc w:val="center"/>
            </w:pPr>
            <w:r>
              <w:rPr>
                <w:rFonts w:ascii="Calibri" w:hAnsi="Calibri" w:eastAsia="Calibri" w:cs="Calibri"/>
                <w:b/>
                <w:bCs/>
                <w:color w:val="FFFFFF"/>
                <w:sz w:val="19"/>
                <w:szCs w:val="19"/>
              </w:rPr>
              <w:t>Detail</w:t>
            </w:r>
          </w:p>
        </w:tc>
      </w:tr>
      <w:tr w14:paraId="7BAA8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90" w:type="dxa"/>
              <w:left w:w="120" w:type="dxa"/>
              <w:bottom w:w="90" w:type="dxa"/>
              <w:right w:w="120" w:type="dxa"/>
            </w:tcMar>
            <w:vAlign w:val="center"/>
          </w:tcPr>
          <w:p w14:paraId="71D4110E">
            <w:pPr>
              <w:jc w:val="left"/>
            </w:pPr>
            <w:r>
              <w:rPr>
                <w:rFonts w:ascii="Calibri" w:hAnsi="Calibri" w:eastAsia="Calibri" w:cs="Calibri"/>
                <w:b w:val="0"/>
                <w:bCs w:val="0"/>
                <w:color w:val="1A2433"/>
                <w:sz w:val="19"/>
                <w:szCs w:val="19"/>
              </w:rPr>
              <w:t>Purpose</w:t>
            </w:r>
          </w:p>
        </w:tc>
        <w:tc>
          <w:tcPr>
            <w:tcW w:w="7450" w:type="dxa"/>
            <w:tcMar>
              <w:top w:w="90" w:type="dxa"/>
              <w:left w:w="120" w:type="dxa"/>
              <w:bottom w:w="90" w:type="dxa"/>
              <w:right w:w="120" w:type="dxa"/>
            </w:tcMar>
            <w:vAlign w:val="center"/>
          </w:tcPr>
          <w:p w14:paraId="44EAECE1">
            <w:pPr>
              <w:jc w:val="center"/>
            </w:pPr>
            <w:r>
              <w:rPr>
                <w:rFonts w:ascii="Calibri" w:hAnsi="Calibri" w:eastAsia="Calibri" w:cs="Calibri"/>
                <w:b w:val="0"/>
                <w:bCs w:val="0"/>
                <w:color w:val="1A2433"/>
                <w:sz w:val="19"/>
                <w:szCs w:val="19"/>
              </w:rPr>
              <w:t>Final analytical dataset (10,000 rows, 45 columns) used as the direct input to KPI engineering and to the Power BI dashboards.</w:t>
            </w:r>
          </w:p>
        </w:tc>
      </w:tr>
      <w:tr w14:paraId="39E80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shd w:val="clear" w:color="auto" w:fill="EAF1FB"/>
            <w:tcMar>
              <w:top w:w="90" w:type="dxa"/>
              <w:left w:w="120" w:type="dxa"/>
              <w:bottom w:w="90" w:type="dxa"/>
              <w:right w:w="120" w:type="dxa"/>
            </w:tcMar>
            <w:vAlign w:val="center"/>
          </w:tcPr>
          <w:p w14:paraId="1FBCADC3">
            <w:pPr>
              <w:jc w:val="left"/>
            </w:pPr>
            <w:r>
              <w:rPr>
                <w:rFonts w:ascii="Calibri" w:hAnsi="Calibri" w:eastAsia="Calibri" w:cs="Calibri"/>
                <w:b w:val="0"/>
                <w:bCs w:val="0"/>
                <w:color w:val="1A2433"/>
                <w:sz w:val="19"/>
                <w:szCs w:val="19"/>
              </w:rPr>
              <w:t>Key Fields</w:t>
            </w:r>
          </w:p>
        </w:tc>
        <w:tc>
          <w:tcPr>
            <w:tcW w:w="7450" w:type="dxa"/>
            <w:shd w:val="clear" w:color="auto" w:fill="EAF1FB"/>
            <w:tcMar>
              <w:top w:w="90" w:type="dxa"/>
              <w:left w:w="120" w:type="dxa"/>
              <w:bottom w:w="90" w:type="dxa"/>
              <w:right w:w="120" w:type="dxa"/>
            </w:tcMar>
            <w:vAlign w:val="center"/>
          </w:tcPr>
          <w:p w14:paraId="4752A785">
            <w:pPr>
              <w:jc w:val="center"/>
            </w:pPr>
            <w:r>
              <w:rPr>
                <w:rFonts w:ascii="Calibri" w:hAnsi="Calibri" w:eastAsia="Calibri" w:cs="Calibri"/>
                <w:b w:val="0"/>
                <w:bCs w:val="0"/>
                <w:color w:val="1A2433"/>
                <w:sz w:val="19"/>
                <w:szCs w:val="19"/>
              </w:rPr>
              <w:t>All fields from hospital_raw_data.csv, plus Age, Readmission, Days_To_Readmission, and Readmission_Date.</w:t>
            </w:r>
          </w:p>
        </w:tc>
      </w:tr>
      <w:tr w14:paraId="2DF49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90" w:type="dxa"/>
              <w:left w:w="120" w:type="dxa"/>
              <w:bottom w:w="90" w:type="dxa"/>
              <w:right w:w="120" w:type="dxa"/>
            </w:tcMar>
            <w:vAlign w:val="center"/>
          </w:tcPr>
          <w:p w14:paraId="1B79D519">
            <w:pPr>
              <w:jc w:val="left"/>
            </w:pPr>
            <w:r>
              <w:rPr>
                <w:rFonts w:ascii="Calibri" w:hAnsi="Calibri" w:eastAsia="Calibri" w:cs="Calibri"/>
                <w:b w:val="0"/>
                <w:bCs w:val="0"/>
                <w:color w:val="1A2433"/>
                <w:sz w:val="19"/>
                <w:szCs w:val="19"/>
              </w:rPr>
              <w:t>Role in Project</w:t>
            </w:r>
          </w:p>
        </w:tc>
        <w:tc>
          <w:tcPr>
            <w:tcW w:w="7450" w:type="dxa"/>
            <w:tcMar>
              <w:top w:w="90" w:type="dxa"/>
              <w:left w:w="120" w:type="dxa"/>
              <w:bottom w:w="90" w:type="dxa"/>
              <w:right w:w="120" w:type="dxa"/>
            </w:tcMar>
            <w:vAlign w:val="center"/>
          </w:tcPr>
          <w:p w14:paraId="64761D87">
            <w:pPr>
              <w:jc w:val="center"/>
            </w:pPr>
            <w:r>
              <w:rPr>
                <w:rFonts w:ascii="Calibri" w:hAnsi="Calibri" w:eastAsia="Calibri" w:cs="Calibri"/>
                <w:b w:val="0"/>
                <w:bCs w:val="0"/>
                <w:color w:val="1A2433"/>
                <w:sz w:val="19"/>
                <w:szCs w:val="19"/>
              </w:rPr>
              <w:t>This is the authoritative, KPI-ready dataset. All values reported in Section 10 (Validated KPI Results) are computed directly from this file.</w:t>
            </w:r>
          </w:p>
        </w:tc>
      </w:tr>
      <w:tr w14:paraId="7A04E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shd w:val="clear" w:color="auto" w:fill="EAF1FB"/>
            <w:tcMar>
              <w:top w:w="90" w:type="dxa"/>
              <w:left w:w="120" w:type="dxa"/>
              <w:bottom w:w="90" w:type="dxa"/>
              <w:right w:w="120" w:type="dxa"/>
            </w:tcMar>
            <w:vAlign w:val="center"/>
          </w:tcPr>
          <w:p w14:paraId="57EB7B3E">
            <w:pPr>
              <w:jc w:val="left"/>
            </w:pPr>
            <w:r>
              <w:rPr>
                <w:rFonts w:ascii="Calibri" w:hAnsi="Calibri" w:eastAsia="Calibri" w:cs="Calibri"/>
                <w:b w:val="0"/>
                <w:bCs w:val="0"/>
                <w:color w:val="1A2433"/>
                <w:sz w:val="19"/>
                <w:szCs w:val="19"/>
              </w:rPr>
              <w:t>Relationships</w:t>
            </w:r>
          </w:p>
        </w:tc>
        <w:tc>
          <w:tcPr>
            <w:tcW w:w="7450" w:type="dxa"/>
            <w:shd w:val="clear" w:color="auto" w:fill="EAF1FB"/>
            <w:tcMar>
              <w:top w:w="90" w:type="dxa"/>
              <w:left w:w="120" w:type="dxa"/>
              <w:bottom w:w="90" w:type="dxa"/>
              <w:right w:w="120" w:type="dxa"/>
            </w:tcMar>
            <w:vAlign w:val="center"/>
          </w:tcPr>
          <w:p w14:paraId="260CB23D">
            <w:pPr>
              <w:jc w:val="center"/>
            </w:pPr>
            <w:r>
              <w:rPr>
                <w:rFonts w:ascii="Calibri" w:hAnsi="Calibri" w:eastAsia="Calibri" w:cs="Calibri"/>
                <w:b w:val="0"/>
                <w:bCs w:val="0"/>
                <w:color w:val="1A2433"/>
                <w:sz w:val="19"/>
                <w:szCs w:val="19"/>
              </w:rPr>
              <w:t>Same grain as hospital_raw_data.csv (one row per Admission_ID). hospital_final_dataset.csv contains the final analytical fields including Age, Readmission, Days_To_Readmission, and Readmission_Date. The Readmission-related fields are generated through the supplied readmission-generation notebook. The exact derivation of the Age field is not explicitly documented in the supplied notebooks.</w:t>
            </w:r>
          </w:p>
        </w:tc>
      </w:tr>
    </w:tbl>
    <w:p w14:paraId="108A1638">
      <w:pPr>
        <w:spacing w:after="140"/>
      </w:pPr>
    </w:p>
    <w:p w14:paraId="33B99A56">
      <w:pPr>
        <w:pStyle w:val="4"/>
        <w:spacing w:before="200" w:after="100"/>
      </w:pPr>
      <w:r>
        <w:rPr>
          <w:rFonts w:ascii="Calibri" w:hAnsi="Calibri" w:eastAsia="Calibri" w:cs="Calibri"/>
          <w:b/>
          <w:bCs/>
          <w:i w:val="0"/>
          <w:iCs w:val="0"/>
          <w:color w:val="0B2545"/>
          <w:sz w:val="22"/>
          <w:szCs w:val="22"/>
        </w:rPr>
        <w:t>hospital_kpi_summary.csv</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7450"/>
      </w:tblGrid>
      <w:tr w14:paraId="7E76A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00" w:type="dxa"/>
            <w:shd w:val="clear" w:color="auto" w:fill="0B2545"/>
            <w:tcMar>
              <w:top w:w="100" w:type="dxa"/>
              <w:left w:w="120" w:type="dxa"/>
              <w:bottom w:w="100" w:type="dxa"/>
              <w:right w:w="120" w:type="dxa"/>
            </w:tcMar>
            <w:vAlign w:val="center"/>
          </w:tcPr>
          <w:p w14:paraId="67C38CC4">
            <w:pPr>
              <w:jc w:val="center"/>
            </w:pPr>
            <w:r>
              <w:rPr>
                <w:rFonts w:ascii="Calibri" w:hAnsi="Calibri" w:eastAsia="Calibri" w:cs="Calibri"/>
                <w:b/>
                <w:bCs/>
                <w:color w:val="FFFFFF"/>
                <w:sz w:val="19"/>
                <w:szCs w:val="19"/>
              </w:rPr>
              <w:t>Attribute</w:t>
            </w:r>
          </w:p>
        </w:tc>
        <w:tc>
          <w:tcPr>
            <w:tcW w:w="7450" w:type="dxa"/>
            <w:shd w:val="clear" w:color="auto" w:fill="0B2545"/>
            <w:tcMar>
              <w:top w:w="100" w:type="dxa"/>
              <w:left w:w="120" w:type="dxa"/>
              <w:bottom w:w="100" w:type="dxa"/>
              <w:right w:w="120" w:type="dxa"/>
            </w:tcMar>
            <w:vAlign w:val="center"/>
          </w:tcPr>
          <w:p w14:paraId="57121D80">
            <w:pPr>
              <w:jc w:val="center"/>
            </w:pPr>
            <w:r>
              <w:rPr>
                <w:rFonts w:ascii="Calibri" w:hAnsi="Calibri" w:eastAsia="Calibri" w:cs="Calibri"/>
                <w:b/>
                <w:bCs/>
                <w:color w:val="FFFFFF"/>
                <w:sz w:val="19"/>
                <w:szCs w:val="19"/>
              </w:rPr>
              <w:t>Detail</w:t>
            </w:r>
          </w:p>
        </w:tc>
      </w:tr>
      <w:tr w14:paraId="5B245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90" w:type="dxa"/>
              <w:left w:w="120" w:type="dxa"/>
              <w:bottom w:w="90" w:type="dxa"/>
              <w:right w:w="120" w:type="dxa"/>
            </w:tcMar>
            <w:vAlign w:val="center"/>
          </w:tcPr>
          <w:p w14:paraId="3A626A49">
            <w:pPr>
              <w:jc w:val="left"/>
            </w:pPr>
            <w:r>
              <w:rPr>
                <w:rFonts w:ascii="Calibri" w:hAnsi="Calibri" w:eastAsia="Calibri" w:cs="Calibri"/>
                <w:b w:val="0"/>
                <w:bCs w:val="0"/>
                <w:color w:val="1A2433"/>
                <w:sz w:val="19"/>
                <w:szCs w:val="19"/>
              </w:rPr>
              <w:t>Purpose</w:t>
            </w:r>
          </w:p>
        </w:tc>
        <w:tc>
          <w:tcPr>
            <w:tcW w:w="7450" w:type="dxa"/>
            <w:tcMar>
              <w:top w:w="90" w:type="dxa"/>
              <w:left w:w="120" w:type="dxa"/>
              <w:bottom w:w="90" w:type="dxa"/>
              <w:right w:w="120" w:type="dxa"/>
            </w:tcMar>
            <w:vAlign w:val="center"/>
          </w:tcPr>
          <w:p w14:paraId="463CFBA8">
            <w:pPr>
              <w:jc w:val="center"/>
            </w:pPr>
            <w:r>
              <w:rPr>
                <w:rFonts w:ascii="Calibri" w:hAnsi="Calibri" w:eastAsia="Calibri" w:cs="Calibri"/>
                <w:b w:val="0"/>
                <w:bCs w:val="0"/>
                <w:color w:val="1A2433"/>
                <w:sz w:val="19"/>
                <w:szCs w:val="19"/>
              </w:rPr>
              <w:t>Output summary table containing the five headline KPIs calculated from hospital_final_dataset.csv.</w:t>
            </w:r>
          </w:p>
        </w:tc>
      </w:tr>
      <w:tr w14:paraId="772D5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shd w:val="clear" w:color="auto" w:fill="EAF1FB"/>
            <w:tcMar>
              <w:top w:w="90" w:type="dxa"/>
              <w:left w:w="120" w:type="dxa"/>
              <w:bottom w:w="90" w:type="dxa"/>
              <w:right w:w="120" w:type="dxa"/>
            </w:tcMar>
            <w:vAlign w:val="center"/>
          </w:tcPr>
          <w:p w14:paraId="30658AB2">
            <w:pPr>
              <w:jc w:val="left"/>
            </w:pPr>
            <w:r>
              <w:rPr>
                <w:rFonts w:ascii="Calibri" w:hAnsi="Calibri" w:eastAsia="Calibri" w:cs="Calibri"/>
                <w:b w:val="0"/>
                <w:bCs w:val="0"/>
                <w:color w:val="1A2433"/>
                <w:sz w:val="19"/>
                <w:szCs w:val="19"/>
              </w:rPr>
              <w:t>Key Fields</w:t>
            </w:r>
          </w:p>
        </w:tc>
        <w:tc>
          <w:tcPr>
            <w:tcW w:w="7450" w:type="dxa"/>
            <w:shd w:val="clear" w:color="auto" w:fill="EAF1FB"/>
            <w:tcMar>
              <w:top w:w="90" w:type="dxa"/>
              <w:left w:w="120" w:type="dxa"/>
              <w:bottom w:w="90" w:type="dxa"/>
              <w:right w:w="120" w:type="dxa"/>
            </w:tcMar>
            <w:vAlign w:val="center"/>
          </w:tcPr>
          <w:p w14:paraId="340688A4">
            <w:pPr>
              <w:jc w:val="center"/>
            </w:pPr>
            <w:r>
              <w:rPr>
                <w:rFonts w:ascii="Calibri" w:hAnsi="Calibri" w:eastAsia="Calibri" w:cs="Calibri"/>
                <w:b w:val="0"/>
                <w:bCs w:val="0"/>
                <w:color w:val="1A2433"/>
                <w:sz w:val="19"/>
                <w:szCs w:val="19"/>
              </w:rPr>
              <w:t>KPI, Value</w:t>
            </w:r>
          </w:p>
        </w:tc>
      </w:tr>
      <w:tr w14:paraId="6E5D0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90" w:type="dxa"/>
              <w:left w:w="120" w:type="dxa"/>
              <w:bottom w:w="90" w:type="dxa"/>
              <w:right w:w="120" w:type="dxa"/>
            </w:tcMar>
            <w:vAlign w:val="center"/>
          </w:tcPr>
          <w:p w14:paraId="406999AB">
            <w:pPr>
              <w:jc w:val="left"/>
            </w:pPr>
            <w:r>
              <w:rPr>
                <w:rFonts w:ascii="Calibri" w:hAnsi="Calibri" w:eastAsia="Calibri" w:cs="Calibri"/>
                <w:b w:val="0"/>
                <w:bCs w:val="0"/>
                <w:color w:val="1A2433"/>
                <w:sz w:val="19"/>
                <w:szCs w:val="19"/>
              </w:rPr>
              <w:t>Role in Project</w:t>
            </w:r>
          </w:p>
        </w:tc>
        <w:tc>
          <w:tcPr>
            <w:tcW w:w="7450" w:type="dxa"/>
            <w:tcMar>
              <w:top w:w="90" w:type="dxa"/>
              <w:left w:w="120" w:type="dxa"/>
              <w:bottom w:w="90" w:type="dxa"/>
              <w:right w:w="120" w:type="dxa"/>
            </w:tcMar>
            <w:vAlign w:val="center"/>
          </w:tcPr>
          <w:p w14:paraId="74EBC413">
            <w:pPr>
              <w:jc w:val="center"/>
            </w:pPr>
            <w:r>
              <w:rPr>
                <w:rFonts w:ascii="Calibri" w:hAnsi="Calibri" w:eastAsia="Calibri" w:cs="Calibri"/>
                <w:b w:val="0"/>
                <w:bCs w:val="0"/>
                <w:color w:val="1A2433"/>
                <w:sz w:val="19"/>
                <w:szCs w:val="19"/>
              </w:rPr>
              <w:t>Serves as the validated KPI reference used to check dashboard KPI-card accuracy.</w:t>
            </w:r>
          </w:p>
        </w:tc>
      </w:tr>
      <w:tr w14:paraId="03FD6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shd w:val="clear" w:color="auto" w:fill="EAF1FB"/>
            <w:tcMar>
              <w:top w:w="90" w:type="dxa"/>
              <w:left w:w="120" w:type="dxa"/>
              <w:bottom w:w="90" w:type="dxa"/>
              <w:right w:w="120" w:type="dxa"/>
            </w:tcMar>
            <w:vAlign w:val="center"/>
          </w:tcPr>
          <w:p w14:paraId="39E37E83">
            <w:pPr>
              <w:jc w:val="left"/>
            </w:pPr>
            <w:r>
              <w:rPr>
                <w:rFonts w:ascii="Calibri" w:hAnsi="Calibri" w:eastAsia="Calibri" w:cs="Calibri"/>
                <w:b w:val="0"/>
                <w:bCs w:val="0"/>
                <w:color w:val="1A2433"/>
                <w:sz w:val="19"/>
                <w:szCs w:val="19"/>
              </w:rPr>
              <w:t>Relationships</w:t>
            </w:r>
          </w:p>
        </w:tc>
        <w:tc>
          <w:tcPr>
            <w:tcW w:w="7450" w:type="dxa"/>
            <w:shd w:val="clear" w:color="auto" w:fill="EAF1FB"/>
            <w:tcMar>
              <w:top w:w="90" w:type="dxa"/>
              <w:left w:w="120" w:type="dxa"/>
              <w:bottom w:w="90" w:type="dxa"/>
              <w:right w:w="120" w:type="dxa"/>
            </w:tcMar>
            <w:vAlign w:val="center"/>
          </w:tcPr>
          <w:p w14:paraId="7A0AA58A">
            <w:pPr>
              <w:jc w:val="center"/>
            </w:pPr>
            <w:r>
              <w:rPr>
                <w:rFonts w:ascii="Calibri" w:hAnsi="Calibri" w:eastAsia="Calibri" w:cs="Calibri"/>
                <w:b w:val="0"/>
                <w:bCs w:val="0"/>
                <w:color w:val="1A2433"/>
                <w:sz w:val="19"/>
                <w:szCs w:val="19"/>
              </w:rPr>
              <w:t>Derived entirely from hospital_final_dataset.csv; not joined to other tables.</w:t>
            </w:r>
          </w:p>
        </w:tc>
      </w:tr>
    </w:tbl>
    <w:p w14:paraId="35094ED4">
      <w:pPr>
        <w:spacing w:after="140"/>
      </w:pPr>
    </w:p>
    <w:p w14:paraId="3B4CC8EF">
      <w:pPr>
        <w:pStyle w:val="4"/>
        <w:spacing w:before="200" w:after="100"/>
      </w:pPr>
      <w:r>
        <w:rPr>
          <w:rFonts w:ascii="Calibri" w:hAnsi="Calibri" w:eastAsia="Calibri" w:cs="Calibri"/>
          <w:b/>
          <w:bCs/>
          <w:i w:val="0"/>
          <w:iCs w:val="0"/>
          <w:color w:val="0B2545"/>
          <w:sz w:val="22"/>
          <w:szCs w:val="22"/>
        </w:rPr>
        <w:t>department_efficiency.csv</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7450"/>
      </w:tblGrid>
      <w:tr w14:paraId="5C6E3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00" w:type="dxa"/>
            <w:shd w:val="clear" w:color="auto" w:fill="0B2545"/>
            <w:tcMar>
              <w:top w:w="100" w:type="dxa"/>
              <w:left w:w="120" w:type="dxa"/>
              <w:bottom w:w="100" w:type="dxa"/>
              <w:right w:w="120" w:type="dxa"/>
            </w:tcMar>
            <w:vAlign w:val="center"/>
          </w:tcPr>
          <w:p w14:paraId="0EB0C61D">
            <w:pPr>
              <w:jc w:val="center"/>
            </w:pPr>
            <w:r>
              <w:rPr>
                <w:rFonts w:ascii="Calibri" w:hAnsi="Calibri" w:eastAsia="Calibri" w:cs="Calibri"/>
                <w:b/>
                <w:bCs/>
                <w:color w:val="FFFFFF"/>
                <w:sz w:val="19"/>
                <w:szCs w:val="19"/>
              </w:rPr>
              <w:t>Attribute</w:t>
            </w:r>
          </w:p>
        </w:tc>
        <w:tc>
          <w:tcPr>
            <w:tcW w:w="7450" w:type="dxa"/>
            <w:shd w:val="clear" w:color="auto" w:fill="0B2545"/>
            <w:tcMar>
              <w:top w:w="100" w:type="dxa"/>
              <w:left w:w="120" w:type="dxa"/>
              <w:bottom w:w="100" w:type="dxa"/>
              <w:right w:w="120" w:type="dxa"/>
            </w:tcMar>
            <w:vAlign w:val="center"/>
          </w:tcPr>
          <w:p w14:paraId="4655E1E4">
            <w:pPr>
              <w:jc w:val="center"/>
            </w:pPr>
            <w:r>
              <w:rPr>
                <w:rFonts w:ascii="Calibri" w:hAnsi="Calibri" w:eastAsia="Calibri" w:cs="Calibri"/>
                <w:b/>
                <w:bCs/>
                <w:color w:val="FFFFFF"/>
                <w:sz w:val="19"/>
                <w:szCs w:val="19"/>
              </w:rPr>
              <w:t>Detail</w:t>
            </w:r>
          </w:p>
        </w:tc>
      </w:tr>
      <w:tr w14:paraId="61AE9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90" w:type="dxa"/>
              <w:left w:w="120" w:type="dxa"/>
              <w:bottom w:w="90" w:type="dxa"/>
              <w:right w:w="120" w:type="dxa"/>
            </w:tcMar>
            <w:vAlign w:val="center"/>
          </w:tcPr>
          <w:p w14:paraId="52E26571">
            <w:pPr>
              <w:jc w:val="left"/>
            </w:pPr>
            <w:r>
              <w:rPr>
                <w:rFonts w:ascii="Calibri" w:hAnsi="Calibri" w:eastAsia="Calibri" w:cs="Calibri"/>
                <w:b w:val="0"/>
                <w:bCs w:val="0"/>
                <w:color w:val="1A2433"/>
                <w:sz w:val="19"/>
                <w:szCs w:val="19"/>
              </w:rPr>
              <w:t>Purpose</w:t>
            </w:r>
          </w:p>
        </w:tc>
        <w:tc>
          <w:tcPr>
            <w:tcW w:w="7450" w:type="dxa"/>
            <w:tcMar>
              <w:top w:w="90" w:type="dxa"/>
              <w:left w:w="120" w:type="dxa"/>
              <w:bottom w:w="90" w:type="dxa"/>
              <w:right w:w="120" w:type="dxa"/>
            </w:tcMar>
            <w:vAlign w:val="center"/>
          </w:tcPr>
          <w:p w14:paraId="296F1151">
            <w:pPr>
              <w:jc w:val="center"/>
            </w:pPr>
            <w:r>
              <w:rPr>
                <w:rFonts w:ascii="Calibri" w:hAnsi="Calibri" w:eastAsia="Calibri" w:cs="Calibri"/>
                <w:b w:val="0"/>
                <w:bCs w:val="0"/>
                <w:color w:val="1A2433"/>
                <w:sz w:val="19"/>
                <w:szCs w:val="19"/>
              </w:rPr>
              <w:t>Output table scoring each of the 7 departments on a normalized efficiency measure.</w:t>
            </w:r>
          </w:p>
        </w:tc>
      </w:tr>
      <w:tr w14:paraId="700B5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shd w:val="clear" w:color="auto" w:fill="EAF1FB"/>
            <w:tcMar>
              <w:top w:w="90" w:type="dxa"/>
              <w:left w:w="120" w:type="dxa"/>
              <w:bottom w:w="90" w:type="dxa"/>
              <w:right w:w="120" w:type="dxa"/>
            </w:tcMar>
            <w:vAlign w:val="center"/>
          </w:tcPr>
          <w:p w14:paraId="51BA5242">
            <w:pPr>
              <w:jc w:val="left"/>
            </w:pPr>
            <w:r>
              <w:rPr>
                <w:rFonts w:ascii="Calibri" w:hAnsi="Calibri" w:eastAsia="Calibri" w:cs="Calibri"/>
                <w:b w:val="0"/>
                <w:bCs w:val="0"/>
                <w:color w:val="1A2433"/>
                <w:sz w:val="19"/>
                <w:szCs w:val="19"/>
              </w:rPr>
              <w:t>Key Fields</w:t>
            </w:r>
          </w:p>
        </w:tc>
        <w:tc>
          <w:tcPr>
            <w:tcW w:w="7450" w:type="dxa"/>
            <w:shd w:val="clear" w:color="auto" w:fill="EAF1FB"/>
            <w:tcMar>
              <w:top w:w="90" w:type="dxa"/>
              <w:left w:w="120" w:type="dxa"/>
              <w:bottom w:w="90" w:type="dxa"/>
              <w:right w:w="120" w:type="dxa"/>
            </w:tcMar>
            <w:vAlign w:val="center"/>
          </w:tcPr>
          <w:p w14:paraId="4C4A4500">
            <w:pPr>
              <w:jc w:val="center"/>
            </w:pPr>
            <w:r>
              <w:rPr>
                <w:rFonts w:ascii="Calibri" w:hAnsi="Calibri" w:eastAsia="Calibri" w:cs="Calibri"/>
                <w:b w:val="0"/>
                <w:bCs w:val="0"/>
                <w:color w:val="1A2433"/>
                <w:sz w:val="19"/>
                <w:szCs w:val="19"/>
              </w:rPr>
              <w:t>Department_Name, Total_Admissions, Average_LOS, Total_Beds, Efficiency_Percentage</w:t>
            </w:r>
          </w:p>
        </w:tc>
      </w:tr>
      <w:tr w14:paraId="00153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90" w:type="dxa"/>
              <w:left w:w="120" w:type="dxa"/>
              <w:bottom w:w="90" w:type="dxa"/>
              <w:right w:w="120" w:type="dxa"/>
            </w:tcMar>
            <w:vAlign w:val="center"/>
          </w:tcPr>
          <w:p w14:paraId="72BD7054">
            <w:pPr>
              <w:jc w:val="left"/>
            </w:pPr>
            <w:r>
              <w:rPr>
                <w:rFonts w:ascii="Calibri" w:hAnsi="Calibri" w:eastAsia="Calibri" w:cs="Calibri"/>
                <w:b w:val="0"/>
                <w:bCs w:val="0"/>
                <w:color w:val="1A2433"/>
                <w:sz w:val="19"/>
                <w:szCs w:val="19"/>
              </w:rPr>
              <w:t>Role in Project</w:t>
            </w:r>
          </w:p>
        </w:tc>
        <w:tc>
          <w:tcPr>
            <w:tcW w:w="7450" w:type="dxa"/>
            <w:tcMar>
              <w:top w:w="90" w:type="dxa"/>
              <w:left w:w="120" w:type="dxa"/>
              <w:bottom w:w="90" w:type="dxa"/>
              <w:right w:w="120" w:type="dxa"/>
            </w:tcMar>
            <w:vAlign w:val="center"/>
          </w:tcPr>
          <w:p w14:paraId="43B05DB4">
            <w:pPr>
              <w:jc w:val="center"/>
            </w:pPr>
            <w:r>
              <w:rPr>
                <w:rFonts w:ascii="Calibri" w:hAnsi="Calibri" w:eastAsia="Calibri" w:cs="Calibri"/>
                <w:b w:val="0"/>
                <w:bCs w:val="0"/>
                <w:color w:val="1A2433"/>
                <w:sz w:val="19"/>
                <w:szCs w:val="19"/>
              </w:rPr>
              <w:t>Supports department-level comparison; General Medicine is normalized to the maximum efficiency score of 100%.</w:t>
            </w:r>
          </w:p>
        </w:tc>
      </w:tr>
      <w:tr w14:paraId="39FCF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shd w:val="clear" w:color="auto" w:fill="EAF1FB"/>
            <w:tcMar>
              <w:top w:w="90" w:type="dxa"/>
              <w:left w:w="120" w:type="dxa"/>
              <w:bottom w:w="90" w:type="dxa"/>
              <w:right w:w="120" w:type="dxa"/>
            </w:tcMar>
            <w:vAlign w:val="center"/>
          </w:tcPr>
          <w:p w14:paraId="1844D64A">
            <w:pPr>
              <w:jc w:val="left"/>
            </w:pPr>
            <w:r>
              <w:rPr>
                <w:rFonts w:ascii="Calibri" w:hAnsi="Calibri" w:eastAsia="Calibri" w:cs="Calibri"/>
                <w:b w:val="0"/>
                <w:bCs w:val="0"/>
                <w:color w:val="1A2433"/>
                <w:sz w:val="19"/>
                <w:szCs w:val="19"/>
              </w:rPr>
              <w:t>Relationships</w:t>
            </w:r>
          </w:p>
        </w:tc>
        <w:tc>
          <w:tcPr>
            <w:tcW w:w="7450" w:type="dxa"/>
            <w:shd w:val="clear" w:color="auto" w:fill="EAF1FB"/>
            <w:tcMar>
              <w:top w:w="90" w:type="dxa"/>
              <w:left w:w="120" w:type="dxa"/>
              <w:bottom w:w="90" w:type="dxa"/>
              <w:right w:w="120" w:type="dxa"/>
            </w:tcMar>
            <w:vAlign w:val="center"/>
          </w:tcPr>
          <w:p w14:paraId="515A4513">
            <w:pPr>
              <w:jc w:val="center"/>
            </w:pPr>
            <w:r>
              <w:rPr>
                <w:rFonts w:ascii="Calibri" w:hAnsi="Calibri" w:eastAsia="Calibri" w:cs="Calibri"/>
                <w:b w:val="0"/>
                <w:bCs w:val="0"/>
                <w:color w:val="1A2433"/>
                <w:sz w:val="19"/>
                <w:szCs w:val="19"/>
              </w:rPr>
              <w:t>Derived from hospital_final_dataset.csv, grouped by Department_Name.</w:t>
            </w:r>
          </w:p>
        </w:tc>
      </w:tr>
    </w:tbl>
    <w:p w14:paraId="41E85182">
      <w:pPr>
        <w:spacing w:after="140"/>
      </w:pPr>
    </w:p>
    <w:p w14:paraId="062D525E">
      <w:pPr>
        <w:pStyle w:val="2"/>
        <w:pBdr>
          <w:bottom w:val="single" w:color="1F6FEB" w:sz="8" w:space="4"/>
        </w:pBdr>
        <w:spacing w:before="400" w:after="200"/>
      </w:pPr>
      <w:r>
        <w:rPr>
          <w:rFonts w:ascii="Calibri" w:hAnsi="Calibri" w:eastAsia="Calibri" w:cs="Calibri"/>
          <w:b/>
          <w:bCs/>
          <w:color w:val="1F6FEB"/>
        </w:rPr>
        <w:t xml:space="preserve">7  </w:t>
      </w:r>
      <w:r>
        <w:rPr>
          <w:rFonts w:ascii="Calibri" w:hAnsi="Calibri" w:eastAsia="Calibri" w:cs="Calibri"/>
          <w:b/>
          <w:bCs/>
          <w:color w:val="0B2545"/>
          <w:sz w:val="32"/>
          <w:szCs w:val="32"/>
        </w:rPr>
        <w:t>Data Cleaning &amp; Transformation</w:t>
      </w:r>
    </w:p>
    <w:p w14:paraId="1AA047CC">
      <w:pPr>
        <w:spacing w:after="160" w:line="276" w:lineRule="auto"/>
        <w:jc w:val="both"/>
      </w:pPr>
      <w:r>
        <w:rPr>
          <w:rFonts w:ascii="Calibri" w:hAnsi="Calibri" w:eastAsia="Calibri" w:cs="Calibri"/>
          <w:b w:val="0"/>
          <w:bCs w:val="0"/>
          <w:i w:val="0"/>
          <w:iCs w:val="0"/>
          <w:color w:val="1A2433"/>
          <w:sz w:val="21"/>
          <w:szCs w:val="21"/>
        </w:rPr>
        <w:t>Data preparation was carried out in Dataset_Generator.ipynb. The following cleaning and transformation steps are directly supported by the notebook code:</w:t>
      </w:r>
    </w:p>
    <w:p w14:paraId="19246D75">
      <w:pPr>
        <w:pStyle w:val="16"/>
        <w:numPr>
          <w:ilvl w:val="0"/>
          <w:numId w:val="1"/>
        </w:numPr>
        <w:spacing w:after="80"/>
      </w:pPr>
      <w:r>
        <w:rPr>
          <w:rFonts w:ascii="Calibri" w:hAnsi="Calibri" w:eastAsia="Calibri" w:cs="Calibri"/>
          <w:color w:val="1A2433"/>
          <w:sz w:val="21"/>
          <w:szCs w:val="21"/>
        </w:rPr>
        <w:t>Date Conversion: Admission_Date and Discharge_Date were converted to proper datetime types (both at the generation stage and again in generate_hospital_kpis.ipynb) to support duration-based calculations.</w:t>
      </w:r>
    </w:p>
    <w:p w14:paraId="3EB818A9">
      <w:pPr>
        <w:pStyle w:val="16"/>
        <w:numPr>
          <w:ilvl w:val="0"/>
          <w:numId w:val="1"/>
        </w:numPr>
        <w:spacing w:after="80"/>
      </w:pPr>
      <w:r>
        <w:rPr>
          <w:rFonts w:ascii="Calibri" w:hAnsi="Calibri" w:eastAsia="Calibri" w:cs="Calibri"/>
          <w:color w:val="1A2433"/>
          <w:sz w:val="21"/>
          <w:szCs w:val="21"/>
        </w:rPr>
        <w:t>Referential Integrity Checks: The notebook explicitly validates that (a) every doctor assigned to an admission belongs to the correct department, (b) every diagnosis maps to its expected department, and (c) every ward type assigned to an admission is a valid ward type for that diagnosis.</w:t>
      </w:r>
    </w:p>
    <w:p w14:paraId="2DF117D8">
      <w:pPr>
        <w:pStyle w:val="16"/>
        <w:numPr>
          <w:ilvl w:val="0"/>
          <w:numId w:val="1"/>
        </w:numPr>
        <w:spacing w:after="80"/>
      </w:pPr>
      <w:r>
        <w:rPr>
          <w:rFonts w:ascii="Calibri" w:hAnsi="Calibri" w:eastAsia="Calibri" w:cs="Calibri"/>
          <w:color w:val="1A2433"/>
          <w:sz w:val="21"/>
          <w:szCs w:val="21"/>
        </w:rPr>
        <w:t>Billing Validation: Total_Amount was checked against the sum of its five component charges (Consultation_Fee, Room_Charges, Medicine_Cost, Lab_Cost, Other_Charges), and Patient_Payable was checked against Total_Amount minus Insurance_Covered, to confirm the billing calculations were internally consistent.</w:t>
      </w:r>
    </w:p>
    <w:p w14:paraId="6DC96EC1">
      <w:pPr>
        <w:pStyle w:val="16"/>
        <w:numPr>
          <w:ilvl w:val="0"/>
          <w:numId w:val="1"/>
        </w:numPr>
        <w:spacing w:after="80"/>
      </w:pPr>
      <w:r>
        <w:rPr>
          <w:rFonts w:ascii="Calibri" w:hAnsi="Calibri" w:eastAsia="Calibri" w:cs="Calibri"/>
          <w:color w:val="1A2433"/>
          <w:sz w:val="21"/>
          <w:szCs w:val="21"/>
        </w:rPr>
        <w:t>Duplicate Removal / Uniqueness Checks: Admission_ID was checked for duplicates after merging (0 duplicates found), confirming one clean row per admission event.</w:t>
      </w:r>
    </w:p>
    <w:p w14:paraId="4A591B63">
      <w:pPr>
        <w:pStyle w:val="16"/>
        <w:numPr>
          <w:ilvl w:val="0"/>
          <w:numId w:val="1"/>
        </w:numPr>
        <w:spacing w:after="80"/>
      </w:pPr>
      <w:r>
        <w:rPr>
          <w:rFonts w:ascii="Calibri" w:hAnsi="Calibri" w:eastAsia="Calibri" w:cs="Calibri"/>
          <w:color w:val="1A2433"/>
          <w:sz w:val="21"/>
          <w:szCs w:val="21"/>
        </w:rPr>
        <w:t>Missing-Value Handling: Missing Insurance_Provider values were filled with "None" for patients without insurance; the Insurance flag and Insurance_Provider field were subsequently recalculated together so that every row with a positive Insurance_Covered amount is consistently flagged Insurance = "Yes" with a valid provider, and every row with no insurance coverage is flagged "No".</w:t>
      </w:r>
    </w:p>
    <w:p w14:paraId="34E9D232">
      <w:pPr>
        <w:pStyle w:val="16"/>
        <w:numPr>
          <w:ilvl w:val="0"/>
          <w:numId w:val="1"/>
        </w:numPr>
        <w:spacing w:after="80"/>
      </w:pPr>
      <w:r>
        <w:rPr>
          <w:rFonts w:ascii="Calibri" w:hAnsi="Calibri" w:eastAsia="Calibri" w:cs="Calibri"/>
          <w:color w:val="1A2433"/>
          <w:sz w:val="21"/>
          <w:szCs w:val="21"/>
        </w:rPr>
        <w:t>Payment Status Standardization: Payment_Status was reset to a consistent "Paid" value across the master dataset during cleanup, replacing the initially randomized Paid/Pending/Partial values generated at the billing-generation stage.</w:t>
      </w:r>
    </w:p>
    <w:p w14:paraId="21885CBE">
      <w:pPr>
        <w:pStyle w:val="16"/>
        <w:numPr>
          <w:ilvl w:val="0"/>
          <w:numId w:val="1"/>
        </w:numPr>
        <w:spacing w:after="80"/>
      </w:pPr>
      <w:r>
        <w:rPr>
          <w:rFonts w:ascii="Calibri" w:hAnsi="Calibri" w:eastAsia="Calibri" w:cs="Calibri"/>
          <w:color w:val="1A2433"/>
          <w:sz w:val="21"/>
          <w:szCs w:val="21"/>
        </w:rPr>
        <w:t>Column Standardization: Overlapping column names introduced by the multi-table merge (e.g., Gender, Phone) were renamed to unambiguous names such as Patient_Gender, Doctor_Gender, Patient_First_Name, and Patient_Last_Name.</w:t>
      </w:r>
    </w:p>
    <w:p w14:paraId="428D66FF">
      <w:pPr>
        <w:pStyle w:val="16"/>
        <w:numPr>
          <w:ilvl w:val="0"/>
          <w:numId w:val="1"/>
        </w:numPr>
        <w:spacing w:after="80"/>
      </w:pPr>
      <w:r>
        <w:rPr>
          <w:rFonts w:ascii="Calibri" w:hAnsi="Calibri" w:eastAsia="Calibri" w:cs="Calibri"/>
          <w:color w:val="1A2433"/>
          <w:sz w:val="21"/>
          <w:szCs w:val="21"/>
        </w:rPr>
        <w:t>Field Pruning: Personally identifying contact fields (Patient_Phone, Doctor_Phone, Email) were dropped from the final analytical dataset.</w:t>
      </w:r>
    </w:p>
    <w:p w14:paraId="45D8FD90">
      <w:pPr>
        <w:pStyle w:val="16"/>
        <w:numPr>
          <w:ilvl w:val="0"/>
          <w:numId w:val="1"/>
        </w:numPr>
        <w:spacing w:after="80"/>
      </w:pPr>
      <w:r>
        <w:rPr>
          <w:rFonts w:ascii="Calibri" w:hAnsi="Calibri" w:eastAsia="Calibri" w:cs="Calibri"/>
          <w:color w:val="1A2433"/>
          <w:sz w:val="21"/>
          <w:szCs w:val="21"/>
        </w:rPr>
        <w:t>Dataset Integration: All six source tables (departments, doctors, patients, admissions, billing, and the department-linked nurse counts) were merged into a single master analytical table keyed on Patient_ID, Doctor_ID, Department_ID, and Admission_ID.</w:t>
      </w:r>
    </w:p>
    <w:p w14:paraId="56FD361A">
      <w:pPr>
        <w:spacing w:after="80"/>
        <w:ind w:left="360"/>
      </w:pPr>
      <w:r>
        <w:rPr>
          <w:rFonts w:ascii="Calibri" w:hAnsi="Calibri" w:eastAsia="Calibri" w:cs="Calibri"/>
          <w:i/>
          <w:iCs/>
          <w:color w:val="5A6B7B"/>
          <w:sz w:val="20"/>
          <w:szCs w:val="20"/>
        </w:rPr>
        <w:t>Readmission Feature Engineering: A separate readmission-generation notebook was used to add Readmission, Days_To_Readmission, and Readmission_Date to the cleaned dataset. A fixed random seed was used for reproducibility. Readmission probability was assigned according to Length_of_Stay, with a higher probability for longer-stay admissions. For records flagged as readmitted, the number of days to readmission was randomly generated between 1 and 30 days, and Readmission_Date was calculated by adding this interval to Discharge_Date. The Age field is present in the cleaned/final analytical dataset, but its exact derivation step is not explicitly documented in the supplied notebooks.</w:t>
      </w:r>
    </w:p>
    <w:p w14:paraId="5978985C">
      <w:pPr>
        <w:pStyle w:val="2"/>
        <w:pBdr>
          <w:bottom w:val="single" w:color="1F6FEB" w:sz="8" w:space="4"/>
        </w:pBdr>
        <w:spacing w:before="400" w:after="200"/>
      </w:pPr>
      <w:r>
        <w:rPr>
          <w:rFonts w:ascii="Calibri" w:hAnsi="Calibri" w:eastAsia="Calibri" w:cs="Calibri"/>
          <w:b/>
          <w:bCs/>
          <w:color w:val="1F6FEB"/>
        </w:rPr>
        <w:t xml:space="preserve">8  </w:t>
      </w:r>
      <w:r>
        <w:rPr>
          <w:rFonts w:ascii="Calibri" w:hAnsi="Calibri" w:eastAsia="Calibri" w:cs="Calibri"/>
          <w:b/>
          <w:bCs/>
          <w:color w:val="0B2545"/>
          <w:sz w:val="32"/>
          <w:szCs w:val="32"/>
        </w:rPr>
        <w:t>Data Model / Dataset Relationships</w:t>
      </w:r>
    </w:p>
    <w:p w14:paraId="2790880A">
      <w:pPr>
        <w:spacing w:after="160" w:line="276" w:lineRule="auto"/>
        <w:jc w:val="both"/>
      </w:pPr>
      <w:r>
        <w:rPr>
          <w:rFonts w:ascii="Calibri" w:hAnsi="Calibri" w:eastAsia="Calibri" w:cs="Calibri"/>
          <w:b w:val="0"/>
          <w:bCs w:val="0"/>
          <w:i w:val="0"/>
          <w:iCs w:val="0"/>
          <w:color w:val="1A2433"/>
          <w:sz w:val="21"/>
          <w:szCs w:val="21"/>
        </w:rPr>
        <w:t>The MedTrack_DV dataset follows a star-like structure, with admissions.csv acting as the central fact table connecting to four reference/detail tables. The conceptual relationship is as follows:</w:t>
      </w:r>
    </w:p>
    <w:p w14:paraId="3D2B87BE">
      <w:pPr>
        <w:spacing w:after="40"/>
        <w:jc w:val="center"/>
      </w:pPr>
      <w:r>
        <w:rPr>
          <w:rFonts w:ascii="Calibri" w:hAnsi="Calibri" w:eastAsia="Calibri" w:cs="Calibri"/>
          <w:b/>
          <w:bCs/>
          <w:color w:val="0B2545"/>
          <w:sz w:val="24"/>
          <w:szCs w:val="24"/>
        </w:rPr>
        <w:t>Patients</w:t>
      </w:r>
    </w:p>
    <w:p w14:paraId="174E7FBC">
      <w:pPr>
        <w:spacing w:after="40"/>
        <w:jc w:val="center"/>
      </w:pPr>
      <w:r>
        <w:rPr>
          <w:rFonts w:ascii="Calibri" w:hAnsi="Calibri" w:eastAsia="Calibri" w:cs="Calibri"/>
          <w:b w:val="0"/>
          <w:bCs w:val="0"/>
          <w:color w:val="1F6FEB"/>
          <w:sz w:val="24"/>
          <w:szCs w:val="24"/>
        </w:rPr>
        <w:t>↓</w:t>
      </w:r>
    </w:p>
    <w:p w14:paraId="13473208">
      <w:pPr>
        <w:spacing w:after="40"/>
        <w:jc w:val="center"/>
      </w:pPr>
      <w:r>
        <w:rPr>
          <w:rFonts w:ascii="Calibri" w:hAnsi="Calibri" w:eastAsia="Calibri" w:cs="Calibri"/>
          <w:b/>
          <w:bCs/>
          <w:color w:val="0B2545"/>
          <w:sz w:val="24"/>
          <w:szCs w:val="24"/>
        </w:rPr>
        <w:t>Admissions</w:t>
      </w:r>
    </w:p>
    <w:p w14:paraId="23DC2493">
      <w:pPr>
        <w:spacing w:after="40"/>
        <w:jc w:val="center"/>
      </w:pPr>
      <w:r>
        <w:rPr>
          <w:rFonts w:ascii="Calibri" w:hAnsi="Calibri" w:eastAsia="Calibri" w:cs="Calibri"/>
          <w:b w:val="0"/>
          <w:bCs w:val="0"/>
          <w:color w:val="1F6FEB"/>
          <w:sz w:val="24"/>
          <w:szCs w:val="24"/>
        </w:rPr>
        <w:t>↓</w:t>
      </w:r>
    </w:p>
    <w:p w14:paraId="03E936F6">
      <w:pPr>
        <w:spacing w:after="40"/>
        <w:jc w:val="center"/>
      </w:pPr>
      <w:r>
        <w:rPr>
          <w:rFonts w:ascii="Calibri" w:hAnsi="Calibri" w:eastAsia="Calibri" w:cs="Calibri"/>
          <w:b/>
          <w:bCs/>
          <w:color w:val="0B2545"/>
          <w:sz w:val="24"/>
          <w:szCs w:val="24"/>
        </w:rPr>
        <w:t>Departments</w:t>
      </w:r>
    </w:p>
    <w:p w14:paraId="09AE8A6E">
      <w:pPr>
        <w:spacing w:after="100"/>
      </w:pPr>
    </w:p>
    <w:p w14:paraId="0146C172">
      <w:pPr>
        <w:spacing w:after="160" w:line="276" w:lineRule="auto"/>
        <w:jc w:val="both"/>
      </w:pPr>
      <w:r>
        <w:rPr>
          <w:rFonts w:ascii="Calibri" w:hAnsi="Calibri" w:eastAsia="Calibri" w:cs="Calibri"/>
          <w:b w:val="0"/>
          <w:bCs w:val="0"/>
          <w:i w:val="0"/>
          <w:iCs w:val="0"/>
          <w:color w:val="1A2433"/>
          <w:sz w:val="21"/>
          <w:szCs w:val="21"/>
        </w:rPr>
        <w:t>Admissions also connects directly to Doctors and to Billing, and departments connects to Nurses independently of the admission record:</w:t>
      </w:r>
    </w:p>
    <w:p w14:paraId="5552DC55">
      <w:pPr>
        <w:pStyle w:val="16"/>
        <w:numPr>
          <w:ilvl w:val="0"/>
          <w:numId w:val="1"/>
        </w:numPr>
        <w:spacing w:after="80"/>
      </w:pPr>
      <w:r>
        <w:rPr>
          <w:rFonts w:ascii="Calibri" w:hAnsi="Calibri" w:eastAsia="Calibri" w:cs="Calibri"/>
          <w:color w:val="1A2433"/>
          <w:sz w:val="21"/>
          <w:szCs w:val="21"/>
        </w:rPr>
        <w:t>Admissions → Doctors (via Doctor_ID)</w:t>
      </w:r>
    </w:p>
    <w:p w14:paraId="00783B46">
      <w:pPr>
        <w:pStyle w:val="16"/>
        <w:numPr>
          <w:ilvl w:val="0"/>
          <w:numId w:val="1"/>
        </w:numPr>
        <w:spacing w:after="80"/>
      </w:pPr>
      <w:r>
        <w:rPr>
          <w:rFonts w:ascii="Calibri" w:hAnsi="Calibri" w:eastAsia="Calibri" w:cs="Calibri"/>
          <w:color w:val="1A2433"/>
          <w:sz w:val="21"/>
          <w:szCs w:val="21"/>
        </w:rPr>
        <w:t>Admissions → Billing (via Admission_ID, one-to-one)</w:t>
      </w:r>
    </w:p>
    <w:p w14:paraId="35A0AF16">
      <w:pPr>
        <w:pStyle w:val="16"/>
        <w:numPr>
          <w:ilvl w:val="0"/>
          <w:numId w:val="1"/>
        </w:numPr>
        <w:spacing w:after="80"/>
      </w:pPr>
      <w:r>
        <w:rPr>
          <w:rFonts w:ascii="Calibri" w:hAnsi="Calibri" w:eastAsia="Calibri" w:cs="Calibri"/>
          <w:color w:val="1A2433"/>
          <w:sz w:val="21"/>
          <w:szCs w:val="21"/>
        </w:rPr>
        <w:t>Departments → Nurses (via Department_ID, staffing reference only — not linked at the individual admission level)</w:t>
      </w:r>
    </w:p>
    <w:p w14:paraId="0016B25F">
      <w:pPr>
        <w:spacing w:after="80"/>
      </w:pPr>
    </w:p>
    <w:p w14:paraId="6823B336">
      <w:pPr>
        <w:pStyle w:val="4"/>
        <w:spacing w:before="200" w:after="100"/>
      </w:pPr>
      <w:r>
        <w:rPr>
          <w:rFonts w:ascii="Calibri" w:hAnsi="Calibri" w:eastAsia="Calibri" w:cs="Calibri"/>
          <w:b/>
          <w:bCs/>
          <w:i w:val="0"/>
          <w:iCs w:val="0"/>
          <w:color w:val="0B2545"/>
          <w:sz w:val="22"/>
          <w:szCs w:val="22"/>
        </w:rPr>
        <w:t>Key Identifiers</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50"/>
        <w:gridCol w:w="3200"/>
        <w:gridCol w:w="4400"/>
      </w:tblGrid>
      <w:tr w14:paraId="0360D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50" w:type="dxa"/>
            <w:shd w:val="clear" w:color="auto" w:fill="0B2545"/>
            <w:tcMar>
              <w:top w:w="100" w:type="dxa"/>
              <w:left w:w="120" w:type="dxa"/>
              <w:bottom w:w="100" w:type="dxa"/>
              <w:right w:w="120" w:type="dxa"/>
            </w:tcMar>
            <w:vAlign w:val="center"/>
          </w:tcPr>
          <w:p w14:paraId="7D88ACC8">
            <w:pPr>
              <w:jc w:val="center"/>
            </w:pPr>
            <w:r>
              <w:rPr>
                <w:rFonts w:ascii="Calibri" w:hAnsi="Calibri" w:eastAsia="Calibri" w:cs="Calibri"/>
                <w:b/>
                <w:bCs/>
                <w:color w:val="FFFFFF"/>
                <w:sz w:val="19"/>
                <w:szCs w:val="19"/>
              </w:rPr>
              <w:t>Identifier</w:t>
            </w:r>
          </w:p>
        </w:tc>
        <w:tc>
          <w:tcPr>
            <w:tcW w:w="3200" w:type="dxa"/>
            <w:shd w:val="clear" w:color="auto" w:fill="0B2545"/>
            <w:tcMar>
              <w:top w:w="100" w:type="dxa"/>
              <w:left w:w="120" w:type="dxa"/>
              <w:bottom w:w="100" w:type="dxa"/>
              <w:right w:w="120" w:type="dxa"/>
            </w:tcMar>
            <w:vAlign w:val="center"/>
          </w:tcPr>
          <w:p w14:paraId="77844C82">
            <w:pPr>
              <w:jc w:val="center"/>
            </w:pPr>
            <w:r>
              <w:rPr>
                <w:rFonts w:ascii="Calibri" w:hAnsi="Calibri" w:eastAsia="Calibri" w:cs="Calibri"/>
                <w:b/>
                <w:bCs/>
                <w:color w:val="FFFFFF"/>
                <w:sz w:val="19"/>
                <w:szCs w:val="19"/>
              </w:rPr>
              <w:t>Present In</w:t>
            </w:r>
          </w:p>
        </w:tc>
        <w:tc>
          <w:tcPr>
            <w:tcW w:w="4400" w:type="dxa"/>
            <w:shd w:val="clear" w:color="auto" w:fill="0B2545"/>
            <w:tcMar>
              <w:top w:w="100" w:type="dxa"/>
              <w:left w:w="120" w:type="dxa"/>
              <w:bottom w:w="100" w:type="dxa"/>
              <w:right w:w="120" w:type="dxa"/>
            </w:tcMar>
            <w:vAlign w:val="center"/>
          </w:tcPr>
          <w:p w14:paraId="09B0D691">
            <w:pPr>
              <w:jc w:val="center"/>
            </w:pPr>
            <w:r>
              <w:rPr>
                <w:rFonts w:ascii="Calibri" w:hAnsi="Calibri" w:eastAsia="Calibri" w:cs="Calibri"/>
                <w:b/>
                <w:bCs/>
                <w:color w:val="FFFFFF"/>
                <w:sz w:val="19"/>
                <w:szCs w:val="19"/>
              </w:rPr>
              <w:t>Role</w:t>
            </w:r>
          </w:p>
        </w:tc>
      </w:tr>
      <w:tr w14:paraId="7A79A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0" w:type="dxa"/>
            <w:tcMar>
              <w:top w:w="90" w:type="dxa"/>
              <w:left w:w="120" w:type="dxa"/>
              <w:bottom w:w="90" w:type="dxa"/>
              <w:right w:w="120" w:type="dxa"/>
            </w:tcMar>
            <w:vAlign w:val="center"/>
          </w:tcPr>
          <w:p w14:paraId="0DE75B1C">
            <w:pPr>
              <w:jc w:val="left"/>
            </w:pPr>
            <w:r>
              <w:rPr>
                <w:rFonts w:ascii="Calibri" w:hAnsi="Calibri" w:eastAsia="Calibri" w:cs="Calibri"/>
                <w:b w:val="0"/>
                <w:bCs w:val="0"/>
                <w:color w:val="1A2433"/>
                <w:sz w:val="19"/>
                <w:szCs w:val="19"/>
              </w:rPr>
              <w:t>Admission_ID</w:t>
            </w:r>
          </w:p>
        </w:tc>
        <w:tc>
          <w:tcPr>
            <w:tcW w:w="3200" w:type="dxa"/>
            <w:tcMar>
              <w:top w:w="90" w:type="dxa"/>
              <w:left w:w="120" w:type="dxa"/>
              <w:bottom w:w="90" w:type="dxa"/>
              <w:right w:w="120" w:type="dxa"/>
            </w:tcMar>
            <w:vAlign w:val="center"/>
          </w:tcPr>
          <w:p w14:paraId="712F9C52">
            <w:pPr>
              <w:jc w:val="center"/>
            </w:pPr>
            <w:r>
              <w:rPr>
                <w:rFonts w:ascii="Calibri" w:hAnsi="Calibri" w:eastAsia="Calibri" w:cs="Calibri"/>
                <w:b w:val="0"/>
                <w:bCs w:val="0"/>
                <w:color w:val="1A2433"/>
                <w:sz w:val="19"/>
                <w:szCs w:val="19"/>
              </w:rPr>
              <w:t>admissions.csv, billing.csv, hospital_raw_data.csv, hospital_final_dataset.csv</w:t>
            </w:r>
          </w:p>
        </w:tc>
        <w:tc>
          <w:tcPr>
            <w:tcW w:w="4400" w:type="dxa"/>
            <w:tcMar>
              <w:top w:w="90" w:type="dxa"/>
              <w:left w:w="120" w:type="dxa"/>
              <w:bottom w:w="90" w:type="dxa"/>
              <w:right w:w="120" w:type="dxa"/>
            </w:tcMar>
            <w:vAlign w:val="center"/>
          </w:tcPr>
          <w:p w14:paraId="5844490A">
            <w:pPr>
              <w:jc w:val="center"/>
            </w:pPr>
            <w:r>
              <w:rPr>
                <w:rFonts w:ascii="Calibri" w:hAnsi="Calibri" w:eastAsia="Calibri" w:cs="Calibri"/>
                <w:b w:val="0"/>
                <w:bCs w:val="0"/>
                <w:color w:val="1A2433"/>
                <w:sz w:val="19"/>
                <w:szCs w:val="19"/>
              </w:rPr>
              <w:t>Primary key of the admissions fact table; links each admission to its billing record.</w:t>
            </w:r>
          </w:p>
        </w:tc>
      </w:tr>
      <w:tr w14:paraId="7BE7E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0" w:type="dxa"/>
            <w:shd w:val="clear" w:color="auto" w:fill="EAF1FB"/>
            <w:tcMar>
              <w:top w:w="90" w:type="dxa"/>
              <w:left w:w="120" w:type="dxa"/>
              <w:bottom w:w="90" w:type="dxa"/>
              <w:right w:w="120" w:type="dxa"/>
            </w:tcMar>
            <w:vAlign w:val="center"/>
          </w:tcPr>
          <w:p w14:paraId="4B11F223">
            <w:pPr>
              <w:jc w:val="left"/>
            </w:pPr>
            <w:r>
              <w:rPr>
                <w:rFonts w:ascii="Calibri" w:hAnsi="Calibri" w:eastAsia="Calibri" w:cs="Calibri"/>
                <w:b w:val="0"/>
                <w:bCs w:val="0"/>
                <w:color w:val="1A2433"/>
                <w:sz w:val="19"/>
                <w:szCs w:val="19"/>
              </w:rPr>
              <w:t>Patient_ID</w:t>
            </w:r>
          </w:p>
        </w:tc>
        <w:tc>
          <w:tcPr>
            <w:tcW w:w="3200" w:type="dxa"/>
            <w:shd w:val="clear" w:color="auto" w:fill="EAF1FB"/>
            <w:tcMar>
              <w:top w:w="90" w:type="dxa"/>
              <w:left w:w="120" w:type="dxa"/>
              <w:bottom w:w="90" w:type="dxa"/>
              <w:right w:w="120" w:type="dxa"/>
            </w:tcMar>
            <w:vAlign w:val="center"/>
          </w:tcPr>
          <w:p w14:paraId="7E1A45D0">
            <w:pPr>
              <w:jc w:val="center"/>
            </w:pPr>
            <w:r>
              <w:rPr>
                <w:rFonts w:ascii="Calibri" w:hAnsi="Calibri" w:eastAsia="Calibri" w:cs="Calibri"/>
                <w:b w:val="0"/>
                <w:bCs w:val="0"/>
                <w:color w:val="1A2433"/>
                <w:sz w:val="19"/>
                <w:szCs w:val="19"/>
              </w:rPr>
              <w:t>patients.csv, admissions.csv</w:t>
            </w:r>
          </w:p>
        </w:tc>
        <w:tc>
          <w:tcPr>
            <w:tcW w:w="4400" w:type="dxa"/>
            <w:shd w:val="clear" w:color="auto" w:fill="EAF1FB"/>
            <w:tcMar>
              <w:top w:w="90" w:type="dxa"/>
              <w:left w:w="120" w:type="dxa"/>
              <w:bottom w:w="90" w:type="dxa"/>
              <w:right w:w="120" w:type="dxa"/>
            </w:tcMar>
            <w:vAlign w:val="center"/>
          </w:tcPr>
          <w:p w14:paraId="34B118CF">
            <w:pPr>
              <w:jc w:val="center"/>
            </w:pPr>
            <w:r>
              <w:rPr>
                <w:rFonts w:ascii="Calibri" w:hAnsi="Calibri" w:eastAsia="Calibri" w:cs="Calibri"/>
                <w:b w:val="0"/>
                <w:bCs w:val="0"/>
                <w:color w:val="1A2433"/>
                <w:sz w:val="19"/>
                <w:szCs w:val="19"/>
              </w:rPr>
              <w:t>Links each admission to the patient who was admitted.</w:t>
            </w:r>
          </w:p>
        </w:tc>
      </w:tr>
      <w:tr w14:paraId="10278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0" w:type="dxa"/>
            <w:tcMar>
              <w:top w:w="90" w:type="dxa"/>
              <w:left w:w="120" w:type="dxa"/>
              <w:bottom w:w="90" w:type="dxa"/>
              <w:right w:w="120" w:type="dxa"/>
            </w:tcMar>
            <w:vAlign w:val="center"/>
          </w:tcPr>
          <w:p w14:paraId="5EDA9231">
            <w:pPr>
              <w:jc w:val="left"/>
            </w:pPr>
            <w:r>
              <w:rPr>
                <w:rFonts w:ascii="Calibri" w:hAnsi="Calibri" w:eastAsia="Calibri" w:cs="Calibri"/>
                <w:b w:val="0"/>
                <w:bCs w:val="0"/>
                <w:color w:val="1A2433"/>
                <w:sz w:val="19"/>
                <w:szCs w:val="19"/>
              </w:rPr>
              <w:t>Doctor_ID</w:t>
            </w:r>
          </w:p>
        </w:tc>
        <w:tc>
          <w:tcPr>
            <w:tcW w:w="3200" w:type="dxa"/>
            <w:tcMar>
              <w:top w:w="90" w:type="dxa"/>
              <w:left w:w="120" w:type="dxa"/>
              <w:bottom w:w="90" w:type="dxa"/>
              <w:right w:w="120" w:type="dxa"/>
            </w:tcMar>
            <w:vAlign w:val="center"/>
          </w:tcPr>
          <w:p w14:paraId="38158FA7">
            <w:pPr>
              <w:jc w:val="center"/>
            </w:pPr>
            <w:r>
              <w:rPr>
                <w:rFonts w:ascii="Calibri" w:hAnsi="Calibri" w:eastAsia="Calibri" w:cs="Calibri"/>
                <w:b w:val="0"/>
                <w:bCs w:val="0"/>
                <w:color w:val="1A2433"/>
                <w:sz w:val="19"/>
                <w:szCs w:val="19"/>
              </w:rPr>
              <w:t>doctors.csv, admissions.csv</w:t>
            </w:r>
          </w:p>
        </w:tc>
        <w:tc>
          <w:tcPr>
            <w:tcW w:w="4400" w:type="dxa"/>
            <w:tcMar>
              <w:top w:w="90" w:type="dxa"/>
              <w:left w:w="120" w:type="dxa"/>
              <w:bottom w:w="90" w:type="dxa"/>
              <w:right w:w="120" w:type="dxa"/>
            </w:tcMar>
            <w:vAlign w:val="center"/>
          </w:tcPr>
          <w:p w14:paraId="63227FE9">
            <w:pPr>
              <w:jc w:val="center"/>
            </w:pPr>
            <w:r>
              <w:rPr>
                <w:rFonts w:ascii="Calibri" w:hAnsi="Calibri" w:eastAsia="Calibri" w:cs="Calibri"/>
                <w:b w:val="0"/>
                <w:bCs w:val="0"/>
                <w:color w:val="1A2433"/>
                <w:sz w:val="19"/>
                <w:szCs w:val="19"/>
              </w:rPr>
              <w:t>Links each admission to the attending doctor.</w:t>
            </w:r>
          </w:p>
        </w:tc>
      </w:tr>
      <w:tr w14:paraId="245B1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0" w:type="dxa"/>
            <w:shd w:val="clear" w:color="auto" w:fill="EAF1FB"/>
            <w:tcMar>
              <w:top w:w="90" w:type="dxa"/>
              <w:left w:w="120" w:type="dxa"/>
              <w:bottom w:w="90" w:type="dxa"/>
              <w:right w:w="120" w:type="dxa"/>
            </w:tcMar>
            <w:vAlign w:val="center"/>
          </w:tcPr>
          <w:p w14:paraId="61CCF4F1">
            <w:pPr>
              <w:jc w:val="left"/>
            </w:pPr>
            <w:r>
              <w:rPr>
                <w:rFonts w:ascii="Calibri" w:hAnsi="Calibri" w:eastAsia="Calibri" w:cs="Calibri"/>
                <w:b w:val="0"/>
                <w:bCs w:val="0"/>
                <w:color w:val="1A2433"/>
                <w:sz w:val="19"/>
                <w:szCs w:val="19"/>
              </w:rPr>
              <w:t>Department_ID</w:t>
            </w:r>
          </w:p>
        </w:tc>
        <w:tc>
          <w:tcPr>
            <w:tcW w:w="3200" w:type="dxa"/>
            <w:shd w:val="clear" w:color="auto" w:fill="EAF1FB"/>
            <w:tcMar>
              <w:top w:w="90" w:type="dxa"/>
              <w:left w:w="120" w:type="dxa"/>
              <w:bottom w:w="90" w:type="dxa"/>
              <w:right w:w="120" w:type="dxa"/>
            </w:tcMar>
            <w:vAlign w:val="center"/>
          </w:tcPr>
          <w:p w14:paraId="0097F035">
            <w:pPr>
              <w:jc w:val="center"/>
            </w:pPr>
            <w:r>
              <w:rPr>
                <w:rFonts w:ascii="Calibri" w:hAnsi="Calibri" w:eastAsia="Calibri" w:cs="Calibri"/>
                <w:b w:val="0"/>
                <w:bCs w:val="0"/>
                <w:color w:val="1A2433"/>
                <w:sz w:val="19"/>
                <w:szCs w:val="19"/>
              </w:rPr>
              <w:t>departments.csv, doctors.csv, nurses.csv, admissions.csv</w:t>
            </w:r>
          </w:p>
        </w:tc>
        <w:tc>
          <w:tcPr>
            <w:tcW w:w="4400" w:type="dxa"/>
            <w:shd w:val="clear" w:color="auto" w:fill="EAF1FB"/>
            <w:tcMar>
              <w:top w:w="90" w:type="dxa"/>
              <w:left w:w="120" w:type="dxa"/>
              <w:bottom w:w="90" w:type="dxa"/>
              <w:right w:w="120" w:type="dxa"/>
            </w:tcMar>
            <w:vAlign w:val="center"/>
          </w:tcPr>
          <w:p w14:paraId="6225AB72">
            <w:pPr>
              <w:jc w:val="center"/>
            </w:pPr>
            <w:r>
              <w:rPr>
                <w:rFonts w:ascii="Calibri" w:hAnsi="Calibri" w:eastAsia="Calibri" w:cs="Calibri"/>
                <w:b w:val="0"/>
                <w:bCs w:val="0"/>
                <w:color w:val="1A2433"/>
                <w:sz w:val="19"/>
                <w:szCs w:val="19"/>
              </w:rPr>
              <w:t>Links admissions, doctors, and nurses to their department.</w:t>
            </w:r>
          </w:p>
        </w:tc>
      </w:tr>
      <w:tr w14:paraId="1DB07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0" w:type="dxa"/>
            <w:tcMar>
              <w:top w:w="90" w:type="dxa"/>
              <w:left w:w="120" w:type="dxa"/>
              <w:bottom w:w="90" w:type="dxa"/>
              <w:right w:w="120" w:type="dxa"/>
            </w:tcMar>
            <w:vAlign w:val="center"/>
          </w:tcPr>
          <w:p w14:paraId="3141A761">
            <w:pPr>
              <w:jc w:val="left"/>
            </w:pPr>
            <w:r>
              <w:rPr>
                <w:rFonts w:ascii="Calibri" w:hAnsi="Calibri" w:eastAsia="Calibri" w:cs="Calibri"/>
                <w:b w:val="0"/>
                <w:bCs w:val="0"/>
                <w:color w:val="1A2433"/>
                <w:sz w:val="19"/>
                <w:szCs w:val="19"/>
              </w:rPr>
              <w:t>Bill_ID</w:t>
            </w:r>
          </w:p>
        </w:tc>
        <w:tc>
          <w:tcPr>
            <w:tcW w:w="3200" w:type="dxa"/>
            <w:tcMar>
              <w:top w:w="90" w:type="dxa"/>
              <w:left w:w="120" w:type="dxa"/>
              <w:bottom w:w="90" w:type="dxa"/>
              <w:right w:w="120" w:type="dxa"/>
            </w:tcMar>
            <w:vAlign w:val="center"/>
          </w:tcPr>
          <w:p w14:paraId="70212E40">
            <w:pPr>
              <w:jc w:val="center"/>
            </w:pPr>
            <w:r>
              <w:rPr>
                <w:rFonts w:ascii="Calibri" w:hAnsi="Calibri" w:eastAsia="Calibri" w:cs="Calibri"/>
                <w:b w:val="0"/>
                <w:bCs w:val="0"/>
                <w:color w:val="1A2433"/>
                <w:sz w:val="19"/>
                <w:szCs w:val="19"/>
              </w:rPr>
              <w:t>billing.csv</w:t>
            </w:r>
          </w:p>
        </w:tc>
        <w:tc>
          <w:tcPr>
            <w:tcW w:w="4400" w:type="dxa"/>
            <w:tcMar>
              <w:top w:w="90" w:type="dxa"/>
              <w:left w:w="120" w:type="dxa"/>
              <w:bottom w:w="90" w:type="dxa"/>
              <w:right w:w="120" w:type="dxa"/>
            </w:tcMar>
            <w:vAlign w:val="center"/>
          </w:tcPr>
          <w:p w14:paraId="59CB9B2E">
            <w:pPr>
              <w:jc w:val="center"/>
            </w:pPr>
            <w:r>
              <w:rPr>
                <w:rFonts w:ascii="Calibri" w:hAnsi="Calibri" w:eastAsia="Calibri" w:cs="Calibri"/>
                <w:b w:val="0"/>
                <w:bCs w:val="0"/>
                <w:color w:val="1A2433"/>
                <w:sz w:val="19"/>
                <w:szCs w:val="19"/>
              </w:rPr>
              <w:t>Primary key of the billing table; one Bill_ID per Admission_ID.</w:t>
            </w:r>
          </w:p>
        </w:tc>
      </w:tr>
    </w:tbl>
    <w:p w14:paraId="44817A77">
      <w:pPr>
        <w:spacing w:after="80"/>
        <w:ind w:left="360"/>
      </w:pPr>
      <w:r>
        <w:rPr>
          <w:rFonts w:ascii="Calibri" w:hAnsi="Calibri" w:eastAsia="Calibri" w:cs="Calibri"/>
          <w:i/>
          <w:iCs/>
          <w:color w:val="5A6B7B"/>
          <w:sz w:val="20"/>
          <w:szCs w:val="20"/>
        </w:rPr>
        <w:t>• No formal entity-relationship diagram file was included among the uploaded project files; the relationships above are derived directly from the merge logic in Dataset_Generator.ipynb and the shared key columns observed across the CSV files.</w:t>
      </w:r>
    </w:p>
    <w:p w14:paraId="46F56254">
      <w:pPr>
        <w:pStyle w:val="2"/>
        <w:pBdr>
          <w:bottom w:val="single" w:color="1F6FEB" w:sz="8" w:space="4"/>
        </w:pBdr>
        <w:spacing w:before="400" w:after="200"/>
      </w:pPr>
      <w:r>
        <w:rPr>
          <w:rFonts w:ascii="Calibri" w:hAnsi="Calibri" w:eastAsia="Calibri" w:cs="Calibri"/>
          <w:b/>
          <w:bCs/>
          <w:color w:val="1F6FEB"/>
        </w:rPr>
        <w:t xml:space="preserve">9  </w:t>
      </w:r>
      <w:r>
        <w:rPr>
          <w:rFonts w:ascii="Calibri" w:hAnsi="Calibri" w:eastAsia="Calibri" w:cs="Calibri"/>
          <w:b/>
          <w:bCs/>
          <w:color w:val="0B2545"/>
          <w:sz w:val="32"/>
          <w:szCs w:val="32"/>
        </w:rPr>
        <w:t>KPI Engineering</w:t>
      </w:r>
    </w:p>
    <w:p w14:paraId="5C233E1B">
      <w:pPr>
        <w:spacing w:after="160" w:line="276" w:lineRule="auto"/>
        <w:jc w:val="both"/>
      </w:pPr>
      <w:r>
        <w:rPr>
          <w:rFonts w:ascii="Calibri" w:hAnsi="Calibri" w:eastAsia="Calibri" w:cs="Calibri"/>
          <w:b w:val="0"/>
          <w:bCs w:val="0"/>
          <w:i w:val="0"/>
          <w:iCs w:val="0"/>
          <w:color w:val="1A2433"/>
          <w:sz w:val="21"/>
          <w:szCs w:val="21"/>
        </w:rPr>
        <w:t>All KPIs below were calculated in generate_hospital_kpis.ipynb directly from hospital_final_dataset.csv. The formulas shown are reproduced exactly as implemented in the notebook.</w:t>
      </w:r>
    </w:p>
    <w:p w14:paraId="3071C378">
      <w:pPr>
        <w:pStyle w:val="4"/>
        <w:spacing w:before="200" w:after="100"/>
      </w:pPr>
      <w:r>
        <w:rPr>
          <w:rFonts w:ascii="Calibri" w:hAnsi="Calibri" w:eastAsia="Calibri" w:cs="Calibri"/>
          <w:b/>
          <w:bCs/>
          <w:i w:val="0"/>
          <w:iCs w:val="0"/>
          <w:color w:val="0B2545"/>
          <w:sz w:val="22"/>
          <w:szCs w:val="22"/>
        </w:rPr>
        <w:t>1. Total Admissions</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50"/>
      </w:tblGrid>
      <w:tr w14:paraId="57A57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shd w:val="clear" w:color="auto" w:fill="0B2545"/>
            <w:tcMar>
              <w:top w:w="100" w:type="dxa"/>
              <w:left w:w="120" w:type="dxa"/>
              <w:bottom w:w="100" w:type="dxa"/>
              <w:right w:w="120" w:type="dxa"/>
            </w:tcMar>
            <w:vAlign w:val="center"/>
          </w:tcPr>
          <w:p w14:paraId="3E76A579">
            <w:pPr>
              <w:jc w:val="center"/>
            </w:pPr>
            <w:r>
              <w:rPr>
                <w:rFonts w:ascii="Calibri" w:hAnsi="Calibri" w:eastAsia="Calibri" w:cs="Calibri"/>
                <w:b/>
                <w:bCs/>
                <w:color w:val="FFFFFF"/>
                <w:sz w:val="19"/>
                <w:szCs w:val="19"/>
              </w:rPr>
              <w:t>Attribute</w:t>
            </w:r>
          </w:p>
        </w:tc>
        <w:tc>
          <w:tcPr>
            <w:tcW w:w="7350" w:type="dxa"/>
            <w:shd w:val="clear" w:color="auto" w:fill="0B2545"/>
            <w:tcMar>
              <w:top w:w="100" w:type="dxa"/>
              <w:left w:w="120" w:type="dxa"/>
              <w:bottom w:w="100" w:type="dxa"/>
              <w:right w:w="120" w:type="dxa"/>
            </w:tcMar>
            <w:vAlign w:val="center"/>
          </w:tcPr>
          <w:p w14:paraId="1037BD4A">
            <w:pPr>
              <w:jc w:val="center"/>
            </w:pPr>
            <w:r>
              <w:rPr>
                <w:rFonts w:ascii="Calibri" w:hAnsi="Calibri" w:eastAsia="Calibri" w:cs="Calibri"/>
                <w:b/>
                <w:bCs/>
                <w:color w:val="FFFFFF"/>
                <w:sz w:val="19"/>
                <w:szCs w:val="19"/>
              </w:rPr>
              <w:t>Detail</w:t>
            </w:r>
          </w:p>
        </w:tc>
      </w:tr>
      <w:tr w14:paraId="7EE6C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90" w:type="dxa"/>
              <w:left w:w="120" w:type="dxa"/>
              <w:bottom w:w="90" w:type="dxa"/>
              <w:right w:w="120" w:type="dxa"/>
            </w:tcMar>
            <w:vAlign w:val="center"/>
          </w:tcPr>
          <w:p w14:paraId="06391D73">
            <w:pPr>
              <w:jc w:val="left"/>
            </w:pPr>
            <w:r>
              <w:rPr>
                <w:rFonts w:ascii="Calibri" w:hAnsi="Calibri" w:eastAsia="Calibri" w:cs="Calibri"/>
                <w:b w:val="0"/>
                <w:bCs w:val="0"/>
                <w:color w:val="1A2433"/>
                <w:sz w:val="19"/>
                <w:szCs w:val="19"/>
              </w:rPr>
              <w:t>Business Meaning</w:t>
            </w:r>
          </w:p>
        </w:tc>
        <w:tc>
          <w:tcPr>
            <w:tcW w:w="7350" w:type="dxa"/>
            <w:tcMar>
              <w:top w:w="90" w:type="dxa"/>
              <w:left w:w="120" w:type="dxa"/>
              <w:bottom w:w="90" w:type="dxa"/>
              <w:right w:w="120" w:type="dxa"/>
            </w:tcMar>
            <w:vAlign w:val="center"/>
          </w:tcPr>
          <w:p w14:paraId="014D4FC7">
            <w:pPr>
              <w:jc w:val="center"/>
            </w:pPr>
            <w:r>
              <w:rPr>
                <w:rFonts w:ascii="Calibri" w:hAnsi="Calibri" w:eastAsia="Calibri" w:cs="Calibri"/>
                <w:b w:val="0"/>
                <w:bCs w:val="0"/>
                <w:color w:val="1A2433"/>
                <w:sz w:val="19"/>
                <w:szCs w:val="19"/>
              </w:rPr>
              <w:t>The total number of distinct hospital admission events recorded in the dataset.</w:t>
            </w:r>
          </w:p>
        </w:tc>
      </w:tr>
      <w:tr w14:paraId="75230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EAF1FB"/>
            <w:tcMar>
              <w:top w:w="90" w:type="dxa"/>
              <w:left w:w="120" w:type="dxa"/>
              <w:bottom w:w="90" w:type="dxa"/>
              <w:right w:w="120" w:type="dxa"/>
            </w:tcMar>
            <w:vAlign w:val="center"/>
          </w:tcPr>
          <w:p w14:paraId="099C617D">
            <w:pPr>
              <w:jc w:val="left"/>
            </w:pPr>
            <w:r>
              <w:rPr>
                <w:rFonts w:ascii="Calibri" w:hAnsi="Calibri" w:eastAsia="Calibri" w:cs="Calibri"/>
                <w:b w:val="0"/>
                <w:bCs w:val="0"/>
                <w:color w:val="1A2433"/>
                <w:sz w:val="19"/>
                <w:szCs w:val="19"/>
              </w:rPr>
              <w:t>Formula (as implemented)</w:t>
            </w:r>
          </w:p>
        </w:tc>
        <w:tc>
          <w:tcPr>
            <w:tcW w:w="7350" w:type="dxa"/>
            <w:shd w:val="clear" w:color="auto" w:fill="EAF1FB"/>
            <w:tcMar>
              <w:top w:w="90" w:type="dxa"/>
              <w:left w:w="120" w:type="dxa"/>
              <w:bottom w:w="90" w:type="dxa"/>
              <w:right w:w="120" w:type="dxa"/>
            </w:tcMar>
            <w:vAlign w:val="center"/>
          </w:tcPr>
          <w:p w14:paraId="0E65DB14">
            <w:pPr>
              <w:jc w:val="center"/>
            </w:pPr>
            <w:r>
              <w:rPr>
                <w:rFonts w:ascii="Calibri" w:hAnsi="Calibri" w:eastAsia="Calibri" w:cs="Calibri"/>
                <w:b w:val="0"/>
                <w:bCs w:val="0"/>
                <w:color w:val="1A2433"/>
                <w:sz w:val="19"/>
                <w:szCs w:val="19"/>
              </w:rPr>
              <w:t>Total_Admissions = df["Admission_ID"].nunique()</w:t>
            </w:r>
          </w:p>
        </w:tc>
      </w:tr>
      <w:tr w14:paraId="159EB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90" w:type="dxa"/>
              <w:left w:w="120" w:type="dxa"/>
              <w:bottom w:w="90" w:type="dxa"/>
              <w:right w:w="120" w:type="dxa"/>
            </w:tcMar>
            <w:vAlign w:val="center"/>
          </w:tcPr>
          <w:p w14:paraId="0ADAA8CF">
            <w:pPr>
              <w:jc w:val="left"/>
            </w:pPr>
            <w:r>
              <w:rPr>
                <w:rFonts w:ascii="Calibri" w:hAnsi="Calibri" w:eastAsia="Calibri" w:cs="Calibri"/>
                <w:b w:val="0"/>
                <w:bCs w:val="0"/>
                <w:color w:val="1A2433"/>
                <w:sz w:val="19"/>
                <w:szCs w:val="19"/>
              </w:rPr>
              <w:t>Unit</w:t>
            </w:r>
          </w:p>
        </w:tc>
        <w:tc>
          <w:tcPr>
            <w:tcW w:w="7350" w:type="dxa"/>
            <w:tcMar>
              <w:top w:w="90" w:type="dxa"/>
              <w:left w:w="120" w:type="dxa"/>
              <w:bottom w:w="90" w:type="dxa"/>
              <w:right w:w="120" w:type="dxa"/>
            </w:tcMar>
            <w:vAlign w:val="center"/>
          </w:tcPr>
          <w:p w14:paraId="4C0E1165">
            <w:pPr>
              <w:jc w:val="center"/>
            </w:pPr>
            <w:r>
              <w:rPr>
                <w:rFonts w:ascii="Calibri" w:hAnsi="Calibri" w:eastAsia="Calibri" w:cs="Calibri"/>
                <w:b w:val="0"/>
                <w:bCs w:val="0"/>
                <w:color w:val="1A2433"/>
                <w:sz w:val="19"/>
                <w:szCs w:val="19"/>
              </w:rPr>
              <w:t>Count (admissions)</w:t>
            </w:r>
          </w:p>
        </w:tc>
      </w:tr>
      <w:tr w14:paraId="7B68A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EAF1FB"/>
            <w:tcMar>
              <w:top w:w="90" w:type="dxa"/>
              <w:left w:w="120" w:type="dxa"/>
              <w:bottom w:w="90" w:type="dxa"/>
              <w:right w:w="120" w:type="dxa"/>
            </w:tcMar>
            <w:vAlign w:val="center"/>
          </w:tcPr>
          <w:p w14:paraId="68637D1D">
            <w:pPr>
              <w:jc w:val="left"/>
            </w:pPr>
            <w:r>
              <w:rPr>
                <w:rFonts w:ascii="Calibri" w:hAnsi="Calibri" w:eastAsia="Calibri" w:cs="Calibri"/>
                <w:b w:val="0"/>
                <w:bCs w:val="0"/>
                <w:color w:val="1A2433"/>
                <w:sz w:val="19"/>
                <w:szCs w:val="19"/>
              </w:rPr>
              <w:t>Interpretation</w:t>
            </w:r>
          </w:p>
        </w:tc>
        <w:tc>
          <w:tcPr>
            <w:tcW w:w="7350" w:type="dxa"/>
            <w:shd w:val="clear" w:color="auto" w:fill="EAF1FB"/>
            <w:tcMar>
              <w:top w:w="90" w:type="dxa"/>
              <w:left w:w="120" w:type="dxa"/>
              <w:bottom w:w="90" w:type="dxa"/>
              <w:right w:w="120" w:type="dxa"/>
            </w:tcMar>
            <w:vAlign w:val="center"/>
          </w:tcPr>
          <w:p w14:paraId="27DF33C8">
            <w:pPr>
              <w:jc w:val="center"/>
            </w:pPr>
            <w:r>
              <w:rPr>
                <w:rFonts w:ascii="Calibri" w:hAnsi="Calibri" w:eastAsia="Calibri" w:cs="Calibri"/>
                <w:b w:val="0"/>
                <w:bCs w:val="0"/>
                <w:color w:val="1A2433"/>
                <w:sz w:val="19"/>
                <w:szCs w:val="19"/>
              </w:rPr>
              <w:t>Represents overall patient throughput volume for the hospital over the study period.</w:t>
            </w:r>
          </w:p>
        </w:tc>
      </w:tr>
      <w:tr w14:paraId="3F0C2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90" w:type="dxa"/>
              <w:left w:w="120" w:type="dxa"/>
              <w:bottom w:w="90" w:type="dxa"/>
              <w:right w:w="120" w:type="dxa"/>
            </w:tcMar>
            <w:vAlign w:val="center"/>
          </w:tcPr>
          <w:p w14:paraId="6ED9148E">
            <w:pPr>
              <w:jc w:val="left"/>
            </w:pPr>
            <w:r>
              <w:rPr>
                <w:rFonts w:ascii="Calibri" w:hAnsi="Calibri" w:eastAsia="Calibri" w:cs="Calibri"/>
                <w:b w:val="0"/>
                <w:bCs w:val="0"/>
                <w:color w:val="1A2433"/>
                <w:sz w:val="19"/>
                <w:szCs w:val="19"/>
              </w:rPr>
              <w:t>Dashboard Usage</w:t>
            </w:r>
          </w:p>
        </w:tc>
        <w:tc>
          <w:tcPr>
            <w:tcW w:w="7350" w:type="dxa"/>
            <w:tcMar>
              <w:top w:w="90" w:type="dxa"/>
              <w:left w:w="120" w:type="dxa"/>
              <w:bottom w:w="90" w:type="dxa"/>
              <w:right w:w="120" w:type="dxa"/>
            </w:tcMar>
            <w:vAlign w:val="center"/>
          </w:tcPr>
          <w:p w14:paraId="34BEB5F9">
            <w:pPr>
              <w:jc w:val="center"/>
            </w:pPr>
            <w:r>
              <w:rPr>
                <w:rFonts w:ascii="Calibri" w:hAnsi="Calibri" w:eastAsia="Calibri" w:cs="Calibri"/>
                <w:b w:val="0"/>
                <w:bCs w:val="0"/>
                <w:color w:val="1A2433"/>
                <w:sz w:val="19"/>
                <w:szCs w:val="19"/>
              </w:rPr>
              <w:t>Displayed as a KPI card on the Hospital Overview dashboard.</w:t>
            </w:r>
          </w:p>
        </w:tc>
      </w:tr>
    </w:tbl>
    <w:p w14:paraId="601AD705">
      <w:pPr>
        <w:spacing w:after="140"/>
      </w:pPr>
    </w:p>
    <w:p w14:paraId="1273AB33">
      <w:pPr>
        <w:pStyle w:val="4"/>
        <w:spacing w:before="200" w:after="100"/>
      </w:pPr>
      <w:r>
        <w:rPr>
          <w:rFonts w:ascii="Calibri" w:hAnsi="Calibri" w:eastAsia="Calibri" w:cs="Calibri"/>
          <w:b/>
          <w:bCs/>
          <w:i w:val="0"/>
          <w:iCs w:val="0"/>
          <w:color w:val="0B2545"/>
          <w:sz w:val="22"/>
          <w:szCs w:val="22"/>
        </w:rPr>
        <w:t>2. Average Length of Stay</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50"/>
      </w:tblGrid>
      <w:tr w14:paraId="06435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shd w:val="clear" w:color="auto" w:fill="0B2545"/>
            <w:tcMar>
              <w:top w:w="100" w:type="dxa"/>
              <w:left w:w="120" w:type="dxa"/>
              <w:bottom w:w="100" w:type="dxa"/>
              <w:right w:w="120" w:type="dxa"/>
            </w:tcMar>
            <w:vAlign w:val="center"/>
          </w:tcPr>
          <w:p w14:paraId="0311640A">
            <w:pPr>
              <w:jc w:val="center"/>
            </w:pPr>
            <w:r>
              <w:rPr>
                <w:rFonts w:ascii="Calibri" w:hAnsi="Calibri" w:eastAsia="Calibri" w:cs="Calibri"/>
                <w:b/>
                <w:bCs/>
                <w:color w:val="FFFFFF"/>
                <w:sz w:val="19"/>
                <w:szCs w:val="19"/>
              </w:rPr>
              <w:t>Attribute</w:t>
            </w:r>
          </w:p>
        </w:tc>
        <w:tc>
          <w:tcPr>
            <w:tcW w:w="7350" w:type="dxa"/>
            <w:shd w:val="clear" w:color="auto" w:fill="0B2545"/>
            <w:tcMar>
              <w:top w:w="100" w:type="dxa"/>
              <w:left w:w="120" w:type="dxa"/>
              <w:bottom w:w="100" w:type="dxa"/>
              <w:right w:w="120" w:type="dxa"/>
            </w:tcMar>
            <w:vAlign w:val="center"/>
          </w:tcPr>
          <w:p w14:paraId="208BD6C8">
            <w:pPr>
              <w:jc w:val="center"/>
            </w:pPr>
            <w:r>
              <w:rPr>
                <w:rFonts w:ascii="Calibri" w:hAnsi="Calibri" w:eastAsia="Calibri" w:cs="Calibri"/>
                <w:b/>
                <w:bCs/>
                <w:color w:val="FFFFFF"/>
                <w:sz w:val="19"/>
                <w:szCs w:val="19"/>
              </w:rPr>
              <w:t>Detail</w:t>
            </w:r>
          </w:p>
        </w:tc>
      </w:tr>
      <w:tr w14:paraId="097C3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90" w:type="dxa"/>
              <w:left w:w="120" w:type="dxa"/>
              <w:bottom w:w="90" w:type="dxa"/>
              <w:right w:w="120" w:type="dxa"/>
            </w:tcMar>
            <w:vAlign w:val="center"/>
          </w:tcPr>
          <w:p w14:paraId="2DE90235">
            <w:pPr>
              <w:jc w:val="left"/>
            </w:pPr>
            <w:r>
              <w:rPr>
                <w:rFonts w:ascii="Calibri" w:hAnsi="Calibri" w:eastAsia="Calibri" w:cs="Calibri"/>
                <w:b w:val="0"/>
                <w:bCs w:val="0"/>
                <w:color w:val="1A2433"/>
                <w:sz w:val="19"/>
                <w:szCs w:val="19"/>
              </w:rPr>
              <w:t>Business Meaning</w:t>
            </w:r>
          </w:p>
        </w:tc>
        <w:tc>
          <w:tcPr>
            <w:tcW w:w="7350" w:type="dxa"/>
            <w:tcMar>
              <w:top w:w="90" w:type="dxa"/>
              <w:left w:w="120" w:type="dxa"/>
              <w:bottom w:w="90" w:type="dxa"/>
              <w:right w:w="120" w:type="dxa"/>
            </w:tcMar>
            <w:vAlign w:val="center"/>
          </w:tcPr>
          <w:p w14:paraId="617FFE5E">
            <w:pPr>
              <w:jc w:val="center"/>
            </w:pPr>
            <w:r>
              <w:rPr>
                <w:rFonts w:ascii="Calibri" w:hAnsi="Calibri" w:eastAsia="Calibri" w:cs="Calibri"/>
                <w:b w:val="0"/>
                <w:bCs w:val="0"/>
                <w:color w:val="1A2433"/>
                <w:sz w:val="19"/>
                <w:szCs w:val="19"/>
              </w:rPr>
              <w:t>The average number of days a patient remains admitted, from admission to discharge.</w:t>
            </w:r>
          </w:p>
        </w:tc>
      </w:tr>
      <w:tr w14:paraId="7C2C5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EAF1FB"/>
            <w:tcMar>
              <w:top w:w="90" w:type="dxa"/>
              <w:left w:w="120" w:type="dxa"/>
              <w:bottom w:w="90" w:type="dxa"/>
              <w:right w:w="120" w:type="dxa"/>
            </w:tcMar>
            <w:vAlign w:val="center"/>
          </w:tcPr>
          <w:p w14:paraId="3354E913">
            <w:pPr>
              <w:jc w:val="left"/>
            </w:pPr>
            <w:r>
              <w:rPr>
                <w:rFonts w:ascii="Calibri" w:hAnsi="Calibri" w:eastAsia="Calibri" w:cs="Calibri"/>
                <w:b w:val="0"/>
                <w:bCs w:val="0"/>
                <w:color w:val="1A2433"/>
                <w:sz w:val="19"/>
                <w:szCs w:val="19"/>
              </w:rPr>
              <w:t>Formula (as implemented)</w:t>
            </w:r>
          </w:p>
        </w:tc>
        <w:tc>
          <w:tcPr>
            <w:tcW w:w="7350" w:type="dxa"/>
            <w:shd w:val="clear" w:color="auto" w:fill="EAF1FB"/>
            <w:tcMar>
              <w:top w:w="90" w:type="dxa"/>
              <w:left w:w="120" w:type="dxa"/>
              <w:bottom w:w="90" w:type="dxa"/>
              <w:right w:w="120" w:type="dxa"/>
            </w:tcMar>
            <w:vAlign w:val="center"/>
          </w:tcPr>
          <w:p w14:paraId="685808E9">
            <w:pPr>
              <w:jc w:val="center"/>
            </w:pPr>
            <w:r>
              <w:rPr>
                <w:rFonts w:ascii="Calibri" w:hAnsi="Calibri" w:eastAsia="Calibri" w:cs="Calibri"/>
                <w:b w:val="0"/>
                <w:bCs w:val="0"/>
                <w:color w:val="1A2433"/>
                <w:sz w:val="19"/>
                <w:szCs w:val="19"/>
              </w:rPr>
              <w:t>Average_LOS = df["Length_of_Stay"].mean()</w:t>
            </w:r>
          </w:p>
        </w:tc>
      </w:tr>
      <w:tr w14:paraId="6B152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90" w:type="dxa"/>
              <w:left w:w="120" w:type="dxa"/>
              <w:bottom w:w="90" w:type="dxa"/>
              <w:right w:w="120" w:type="dxa"/>
            </w:tcMar>
            <w:vAlign w:val="center"/>
          </w:tcPr>
          <w:p w14:paraId="030FD152">
            <w:pPr>
              <w:jc w:val="left"/>
            </w:pPr>
            <w:r>
              <w:rPr>
                <w:rFonts w:ascii="Calibri" w:hAnsi="Calibri" w:eastAsia="Calibri" w:cs="Calibri"/>
                <w:b w:val="0"/>
                <w:bCs w:val="0"/>
                <w:color w:val="1A2433"/>
                <w:sz w:val="19"/>
                <w:szCs w:val="19"/>
              </w:rPr>
              <w:t>Unit</w:t>
            </w:r>
          </w:p>
        </w:tc>
        <w:tc>
          <w:tcPr>
            <w:tcW w:w="7350" w:type="dxa"/>
            <w:tcMar>
              <w:top w:w="90" w:type="dxa"/>
              <w:left w:w="120" w:type="dxa"/>
              <w:bottom w:w="90" w:type="dxa"/>
              <w:right w:w="120" w:type="dxa"/>
            </w:tcMar>
            <w:vAlign w:val="center"/>
          </w:tcPr>
          <w:p w14:paraId="0DBC16D1">
            <w:pPr>
              <w:jc w:val="center"/>
            </w:pPr>
            <w:r>
              <w:rPr>
                <w:rFonts w:ascii="Calibri" w:hAnsi="Calibri" w:eastAsia="Calibri" w:cs="Calibri"/>
                <w:b w:val="0"/>
                <w:bCs w:val="0"/>
                <w:color w:val="1A2433"/>
                <w:sz w:val="19"/>
                <w:szCs w:val="19"/>
              </w:rPr>
              <w:t>Days</w:t>
            </w:r>
          </w:p>
        </w:tc>
      </w:tr>
      <w:tr w14:paraId="15928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EAF1FB"/>
            <w:tcMar>
              <w:top w:w="90" w:type="dxa"/>
              <w:left w:w="120" w:type="dxa"/>
              <w:bottom w:w="90" w:type="dxa"/>
              <w:right w:w="120" w:type="dxa"/>
            </w:tcMar>
            <w:vAlign w:val="center"/>
          </w:tcPr>
          <w:p w14:paraId="695B9125">
            <w:pPr>
              <w:jc w:val="left"/>
            </w:pPr>
            <w:r>
              <w:rPr>
                <w:rFonts w:ascii="Calibri" w:hAnsi="Calibri" w:eastAsia="Calibri" w:cs="Calibri"/>
                <w:b w:val="0"/>
                <w:bCs w:val="0"/>
                <w:color w:val="1A2433"/>
                <w:sz w:val="19"/>
                <w:szCs w:val="19"/>
              </w:rPr>
              <w:t>Interpretation</w:t>
            </w:r>
          </w:p>
        </w:tc>
        <w:tc>
          <w:tcPr>
            <w:tcW w:w="7350" w:type="dxa"/>
            <w:shd w:val="clear" w:color="auto" w:fill="EAF1FB"/>
            <w:tcMar>
              <w:top w:w="90" w:type="dxa"/>
              <w:left w:w="120" w:type="dxa"/>
              <w:bottom w:w="90" w:type="dxa"/>
              <w:right w:w="120" w:type="dxa"/>
            </w:tcMar>
            <w:vAlign w:val="center"/>
          </w:tcPr>
          <w:p w14:paraId="297D5041">
            <w:pPr>
              <w:jc w:val="center"/>
            </w:pPr>
            <w:r>
              <w:rPr>
                <w:rFonts w:ascii="Calibri" w:hAnsi="Calibri" w:eastAsia="Calibri" w:cs="Calibri"/>
                <w:b w:val="0"/>
                <w:bCs w:val="0"/>
                <w:color w:val="1A2433"/>
                <w:sz w:val="19"/>
                <w:szCs w:val="19"/>
              </w:rPr>
              <w:t>A higher average length of stay indicates longer average patient episodes, which can reflect case severity or department-level inefficiency.</w:t>
            </w:r>
          </w:p>
        </w:tc>
      </w:tr>
      <w:tr w14:paraId="6B6CF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90" w:type="dxa"/>
              <w:left w:w="120" w:type="dxa"/>
              <w:bottom w:w="90" w:type="dxa"/>
              <w:right w:w="120" w:type="dxa"/>
            </w:tcMar>
            <w:vAlign w:val="center"/>
          </w:tcPr>
          <w:p w14:paraId="72A86EBA">
            <w:pPr>
              <w:jc w:val="left"/>
            </w:pPr>
            <w:r>
              <w:rPr>
                <w:rFonts w:ascii="Calibri" w:hAnsi="Calibri" w:eastAsia="Calibri" w:cs="Calibri"/>
                <w:b w:val="0"/>
                <w:bCs w:val="0"/>
                <w:color w:val="1A2433"/>
                <w:sz w:val="19"/>
                <w:szCs w:val="19"/>
              </w:rPr>
              <w:t>Dashboard Usage</w:t>
            </w:r>
          </w:p>
        </w:tc>
        <w:tc>
          <w:tcPr>
            <w:tcW w:w="7350" w:type="dxa"/>
            <w:tcMar>
              <w:top w:w="90" w:type="dxa"/>
              <w:left w:w="120" w:type="dxa"/>
              <w:bottom w:w="90" w:type="dxa"/>
              <w:right w:w="120" w:type="dxa"/>
            </w:tcMar>
            <w:vAlign w:val="center"/>
          </w:tcPr>
          <w:p w14:paraId="62E3B622">
            <w:pPr>
              <w:jc w:val="center"/>
            </w:pPr>
            <w:r>
              <w:rPr>
                <w:rFonts w:ascii="Calibri" w:hAnsi="Calibri" w:eastAsia="Calibri" w:cs="Calibri"/>
                <w:b w:val="0"/>
                <w:bCs w:val="0"/>
                <w:color w:val="1A2433"/>
                <w:sz w:val="19"/>
                <w:szCs w:val="19"/>
              </w:rPr>
              <w:t>Displayed as a KPI card on the Hospital Overview and Patient Flow dashboards, and broken out by department on Hospital Overview and Department Analytics.</w:t>
            </w:r>
          </w:p>
        </w:tc>
      </w:tr>
    </w:tbl>
    <w:p w14:paraId="0A4656C3">
      <w:pPr>
        <w:spacing w:after="140"/>
      </w:pPr>
    </w:p>
    <w:p w14:paraId="30C71150">
      <w:pPr>
        <w:pStyle w:val="4"/>
        <w:spacing w:before="200" w:after="100"/>
      </w:pPr>
      <w:r>
        <w:rPr>
          <w:rFonts w:ascii="Calibri" w:hAnsi="Calibri" w:eastAsia="Calibri" w:cs="Calibri"/>
          <w:b/>
          <w:bCs/>
          <w:i w:val="0"/>
          <w:iCs w:val="0"/>
          <w:color w:val="0B2545"/>
          <w:sz w:val="22"/>
          <w:szCs w:val="22"/>
        </w:rPr>
        <w:t>3. Readmission Rate</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50"/>
      </w:tblGrid>
      <w:tr w14:paraId="71066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shd w:val="clear" w:color="auto" w:fill="0B2545"/>
            <w:tcMar>
              <w:top w:w="100" w:type="dxa"/>
              <w:left w:w="120" w:type="dxa"/>
              <w:bottom w:w="100" w:type="dxa"/>
              <w:right w:w="120" w:type="dxa"/>
            </w:tcMar>
            <w:vAlign w:val="center"/>
          </w:tcPr>
          <w:p w14:paraId="09DAB6BF">
            <w:pPr>
              <w:jc w:val="center"/>
            </w:pPr>
            <w:r>
              <w:rPr>
                <w:rFonts w:ascii="Calibri" w:hAnsi="Calibri" w:eastAsia="Calibri" w:cs="Calibri"/>
                <w:b/>
                <w:bCs/>
                <w:color w:val="FFFFFF"/>
                <w:sz w:val="19"/>
                <w:szCs w:val="19"/>
              </w:rPr>
              <w:t>Attribute</w:t>
            </w:r>
          </w:p>
        </w:tc>
        <w:tc>
          <w:tcPr>
            <w:tcW w:w="7350" w:type="dxa"/>
            <w:shd w:val="clear" w:color="auto" w:fill="0B2545"/>
            <w:tcMar>
              <w:top w:w="100" w:type="dxa"/>
              <w:left w:w="120" w:type="dxa"/>
              <w:bottom w:w="100" w:type="dxa"/>
              <w:right w:w="120" w:type="dxa"/>
            </w:tcMar>
            <w:vAlign w:val="center"/>
          </w:tcPr>
          <w:p w14:paraId="4D946A0F">
            <w:pPr>
              <w:jc w:val="center"/>
            </w:pPr>
            <w:r>
              <w:rPr>
                <w:rFonts w:ascii="Calibri" w:hAnsi="Calibri" w:eastAsia="Calibri" w:cs="Calibri"/>
                <w:b/>
                <w:bCs/>
                <w:color w:val="FFFFFF"/>
                <w:sz w:val="19"/>
                <w:szCs w:val="19"/>
              </w:rPr>
              <w:t>Detail</w:t>
            </w:r>
          </w:p>
        </w:tc>
      </w:tr>
      <w:tr w14:paraId="26EC0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90" w:type="dxa"/>
              <w:left w:w="120" w:type="dxa"/>
              <w:bottom w:w="90" w:type="dxa"/>
              <w:right w:w="120" w:type="dxa"/>
            </w:tcMar>
            <w:vAlign w:val="center"/>
          </w:tcPr>
          <w:p w14:paraId="5C289551">
            <w:pPr>
              <w:jc w:val="left"/>
            </w:pPr>
            <w:r>
              <w:rPr>
                <w:rFonts w:ascii="Calibri" w:hAnsi="Calibri" w:eastAsia="Calibri" w:cs="Calibri"/>
                <w:b w:val="0"/>
                <w:bCs w:val="0"/>
                <w:color w:val="1A2433"/>
                <w:sz w:val="19"/>
                <w:szCs w:val="19"/>
              </w:rPr>
              <w:t>Business Meaning</w:t>
            </w:r>
          </w:p>
        </w:tc>
        <w:tc>
          <w:tcPr>
            <w:tcW w:w="7350" w:type="dxa"/>
            <w:tcMar>
              <w:top w:w="90" w:type="dxa"/>
              <w:left w:w="120" w:type="dxa"/>
              <w:bottom w:w="90" w:type="dxa"/>
              <w:right w:w="120" w:type="dxa"/>
            </w:tcMar>
            <w:vAlign w:val="center"/>
          </w:tcPr>
          <w:p w14:paraId="3EF39D51">
            <w:pPr>
              <w:jc w:val="center"/>
            </w:pPr>
            <w:r>
              <w:rPr>
                <w:rFonts w:ascii="Calibri" w:hAnsi="Calibri" w:eastAsia="Calibri" w:cs="Calibri"/>
                <w:b w:val="0"/>
                <w:bCs w:val="0"/>
                <w:color w:val="1A2433"/>
                <w:sz w:val="19"/>
                <w:szCs w:val="19"/>
              </w:rPr>
              <w:t>The percentage of admissions flagged as a readmission (Readmission = "Yes") out of total admissions.</w:t>
            </w:r>
          </w:p>
        </w:tc>
      </w:tr>
      <w:tr w14:paraId="21BD7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EAF1FB"/>
            <w:tcMar>
              <w:top w:w="90" w:type="dxa"/>
              <w:left w:w="120" w:type="dxa"/>
              <w:bottom w:w="90" w:type="dxa"/>
              <w:right w:w="120" w:type="dxa"/>
            </w:tcMar>
            <w:vAlign w:val="center"/>
          </w:tcPr>
          <w:p w14:paraId="6E1B5C5D">
            <w:pPr>
              <w:jc w:val="left"/>
            </w:pPr>
            <w:r>
              <w:rPr>
                <w:rFonts w:ascii="Calibri" w:hAnsi="Calibri" w:eastAsia="Calibri" w:cs="Calibri"/>
                <w:b w:val="0"/>
                <w:bCs w:val="0"/>
                <w:color w:val="1A2433"/>
                <w:sz w:val="19"/>
                <w:szCs w:val="19"/>
              </w:rPr>
              <w:t>Formula (as implemented)</w:t>
            </w:r>
          </w:p>
        </w:tc>
        <w:tc>
          <w:tcPr>
            <w:tcW w:w="7350" w:type="dxa"/>
            <w:shd w:val="clear" w:color="auto" w:fill="EAF1FB"/>
            <w:tcMar>
              <w:top w:w="90" w:type="dxa"/>
              <w:left w:w="120" w:type="dxa"/>
              <w:bottom w:w="90" w:type="dxa"/>
              <w:right w:w="120" w:type="dxa"/>
            </w:tcMar>
            <w:vAlign w:val="center"/>
          </w:tcPr>
          <w:p w14:paraId="19D826CF">
            <w:pPr>
              <w:jc w:val="center"/>
            </w:pPr>
            <w:r>
              <w:rPr>
                <w:rFonts w:ascii="Calibri" w:hAnsi="Calibri" w:eastAsia="Calibri" w:cs="Calibri"/>
                <w:b w:val="0"/>
                <w:bCs w:val="0"/>
                <w:color w:val="1A2433"/>
                <w:sz w:val="19"/>
                <w:szCs w:val="19"/>
              </w:rPr>
              <w:t>Readmission_Rate = (COUNT(Readmission == "Yes") / Total_Admissions) × 100</w:t>
            </w:r>
          </w:p>
        </w:tc>
      </w:tr>
      <w:tr w14:paraId="2FABE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90" w:type="dxa"/>
              <w:left w:w="120" w:type="dxa"/>
              <w:bottom w:w="90" w:type="dxa"/>
              <w:right w:w="120" w:type="dxa"/>
            </w:tcMar>
            <w:vAlign w:val="center"/>
          </w:tcPr>
          <w:p w14:paraId="4C2F8AF9">
            <w:pPr>
              <w:jc w:val="left"/>
            </w:pPr>
            <w:r>
              <w:rPr>
                <w:rFonts w:ascii="Calibri" w:hAnsi="Calibri" w:eastAsia="Calibri" w:cs="Calibri"/>
                <w:b w:val="0"/>
                <w:bCs w:val="0"/>
                <w:color w:val="1A2433"/>
                <w:sz w:val="19"/>
                <w:szCs w:val="19"/>
              </w:rPr>
              <w:t>Unit</w:t>
            </w:r>
          </w:p>
        </w:tc>
        <w:tc>
          <w:tcPr>
            <w:tcW w:w="7350" w:type="dxa"/>
            <w:tcMar>
              <w:top w:w="90" w:type="dxa"/>
              <w:left w:w="120" w:type="dxa"/>
              <w:bottom w:w="90" w:type="dxa"/>
              <w:right w:w="120" w:type="dxa"/>
            </w:tcMar>
            <w:vAlign w:val="center"/>
          </w:tcPr>
          <w:p w14:paraId="63D80C48">
            <w:pPr>
              <w:jc w:val="center"/>
            </w:pPr>
            <w:r>
              <w:rPr>
                <w:rFonts w:ascii="Calibri" w:hAnsi="Calibri" w:eastAsia="Calibri" w:cs="Calibri"/>
                <w:b w:val="0"/>
                <w:bCs w:val="0"/>
                <w:color w:val="1A2433"/>
                <w:sz w:val="19"/>
                <w:szCs w:val="19"/>
              </w:rPr>
              <w:t>Percentage (%)</w:t>
            </w:r>
          </w:p>
        </w:tc>
      </w:tr>
      <w:tr w14:paraId="4CCEE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EAF1FB"/>
            <w:tcMar>
              <w:top w:w="90" w:type="dxa"/>
              <w:left w:w="120" w:type="dxa"/>
              <w:bottom w:w="90" w:type="dxa"/>
              <w:right w:w="120" w:type="dxa"/>
            </w:tcMar>
            <w:vAlign w:val="center"/>
          </w:tcPr>
          <w:p w14:paraId="07610492">
            <w:pPr>
              <w:jc w:val="left"/>
            </w:pPr>
            <w:r>
              <w:rPr>
                <w:rFonts w:ascii="Calibri" w:hAnsi="Calibri" w:eastAsia="Calibri" w:cs="Calibri"/>
                <w:b w:val="0"/>
                <w:bCs w:val="0"/>
                <w:color w:val="1A2433"/>
                <w:sz w:val="19"/>
                <w:szCs w:val="19"/>
              </w:rPr>
              <w:t>Interpretation</w:t>
            </w:r>
          </w:p>
        </w:tc>
        <w:tc>
          <w:tcPr>
            <w:tcW w:w="7350" w:type="dxa"/>
            <w:shd w:val="clear" w:color="auto" w:fill="EAF1FB"/>
            <w:tcMar>
              <w:top w:w="90" w:type="dxa"/>
              <w:left w:w="120" w:type="dxa"/>
              <w:bottom w:w="90" w:type="dxa"/>
              <w:right w:w="120" w:type="dxa"/>
            </w:tcMar>
            <w:vAlign w:val="center"/>
          </w:tcPr>
          <w:p w14:paraId="5C9A05C4">
            <w:pPr>
              <w:jc w:val="center"/>
            </w:pPr>
            <w:r>
              <w:rPr>
                <w:rFonts w:ascii="Calibri" w:hAnsi="Calibri" w:eastAsia="Calibri" w:cs="Calibri"/>
                <w:b w:val="0"/>
                <w:bCs w:val="0"/>
                <w:color w:val="1A2433"/>
                <w:sz w:val="19"/>
                <w:szCs w:val="19"/>
              </w:rPr>
              <w:t>A higher readmission rate can indicate gaps in discharge planning or follow-up care; it is a standard hospital-quality operational indicator.</w:t>
            </w:r>
          </w:p>
        </w:tc>
      </w:tr>
      <w:tr w14:paraId="322D8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90" w:type="dxa"/>
              <w:left w:w="120" w:type="dxa"/>
              <w:bottom w:w="90" w:type="dxa"/>
              <w:right w:w="120" w:type="dxa"/>
            </w:tcMar>
            <w:vAlign w:val="center"/>
          </w:tcPr>
          <w:p w14:paraId="14A05152">
            <w:pPr>
              <w:jc w:val="left"/>
            </w:pPr>
            <w:r>
              <w:rPr>
                <w:rFonts w:ascii="Calibri" w:hAnsi="Calibri" w:eastAsia="Calibri" w:cs="Calibri"/>
                <w:b w:val="0"/>
                <w:bCs w:val="0"/>
                <w:color w:val="1A2433"/>
                <w:sz w:val="19"/>
                <w:szCs w:val="19"/>
              </w:rPr>
              <w:t>Dashboard Usage</w:t>
            </w:r>
          </w:p>
        </w:tc>
        <w:tc>
          <w:tcPr>
            <w:tcW w:w="7350" w:type="dxa"/>
            <w:tcMar>
              <w:top w:w="90" w:type="dxa"/>
              <w:left w:w="120" w:type="dxa"/>
              <w:bottom w:w="90" w:type="dxa"/>
              <w:right w:w="120" w:type="dxa"/>
            </w:tcMar>
            <w:vAlign w:val="center"/>
          </w:tcPr>
          <w:p w14:paraId="30C19316">
            <w:pPr>
              <w:jc w:val="center"/>
            </w:pPr>
            <w:r>
              <w:rPr>
                <w:rFonts w:ascii="Calibri" w:hAnsi="Calibri" w:eastAsia="Calibri" w:cs="Calibri"/>
                <w:b w:val="0"/>
                <w:bCs w:val="0"/>
                <w:color w:val="1A2433"/>
                <w:sz w:val="19"/>
                <w:szCs w:val="19"/>
              </w:rPr>
              <w:t>Displayed as a KPI card on Hospital Overview, Patient Flow, and Department Analytics dashboards, and broken out by department on Department Analytics.</w:t>
            </w:r>
          </w:p>
        </w:tc>
      </w:tr>
    </w:tbl>
    <w:p w14:paraId="4C9402F3">
      <w:pPr>
        <w:spacing w:after="140"/>
      </w:pPr>
    </w:p>
    <w:p w14:paraId="6ED809EB">
      <w:pPr>
        <w:pStyle w:val="4"/>
        <w:spacing w:before="200" w:after="100"/>
      </w:pPr>
      <w:r>
        <w:rPr>
          <w:rFonts w:ascii="Calibri" w:hAnsi="Calibri" w:eastAsia="Calibri" w:cs="Calibri"/>
          <w:b/>
          <w:bCs/>
          <w:i w:val="0"/>
          <w:iCs w:val="0"/>
          <w:color w:val="0B2545"/>
          <w:sz w:val="22"/>
          <w:szCs w:val="22"/>
        </w:rPr>
        <w:t>4. Occupancy Rate</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50"/>
      </w:tblGrid>
      <w:tr w14:paraId="5B68A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shd w:val="clear" w:color="auto" w:fill="0B2545"/>
            <w:tcMar>
              <w:top w:w="100" w:type="dxa"/>
              <w:left w:w="120" w:type="dxa"/>
              <w:bottom w:w="100" w:type="dxa"/>
              <w:right w:w="120" w:type="dxa"/>
            </w:tcMar>
            <w:vAlign w:val="center"/>
          </w:tcPr>
          <w:p w14:paraId="4692993D">
            <w:pPr>
              <w:jc w:val="center"/>
            </w:pPr>
            <w:r>
              <w:rPr>
                <w:rFonts w:ascii="Calibri" w:hAnsi="Calibri" w:eastAsia="Calibri" w:cs="Calibri"/>
                <w:b/>
                <w:bCs/>
                <w:color w:val="FFFFFF"/>
                <w:sz w:val="19"/>
                <w:szCs w:val="19"/>
              </w:rPr>
              <w:t>Attribute</w:t>
            </w:r>
          </w:p>
        </w:tc>
        <w:tc>
          <w:tcPr>
            <w:tcW w:w="7350" w:type="dxa"/>
            <w:shd w:val="clear" w:color="auto" w:fill="0B2545"/>
            <w:tcMar>
              <w:top w:w="100" w:type="dxa"/>
              <w:left w:w="120" w:type="dxa"/>
              <w:bottom w:w="100" w:type="dxa"/>
              <w:right w:w="120" w:type="dxa"/>
            </w:tcMar>
            <w:vAlign w:val="center"/>
          </w:tcPr>
          <w:p w14:paraId="34B93614">
            <w:pPr>
              <w:jc w:val="center"/>
            </w:pPr>
            <w:r>
              <w:rPr>
                <w:rFonts w:ascii="Calibri" w:hAnsi="Calibri" w:eastAsia="Calibri" w:cs="Calibri"/>
                <w:b/>
                <w:bCs/>
                <w:color w:val="FFFFFF"/>
                <w:sz w:val="19"/>
                <w:szCs w:val="19"/>
              </w:rPr>
              <w:t>Detail</w:t>
            </w:r>
          </w:p>
        </w:tc>
      </w:tr>
      <w:tr w14:paraId="528E0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90" w:type="dxa"/>
              <w:left w:w="120" w:type="dxa"/>
              <w:bottom w:w="90" w:type="dxa"/>
              <w:right w:w="120" w:type="dxa"/>
            </w:tcMar>
            <w:vAlign w:val="center"/>
          </w:tcPr>
          <w:p w14:paraId="2D10C0C2">
            <w:pPr>
              <w:jc w:val="left"/>
            </w:pPr>
            <w:r>
              <w:rPr>
                <w:rFonts w:ascii="Calibri" w:hAnsi="Calibri" w:eastAsia="Calibri" w:cs="Calibri"/>
                <w:b w:val="0"/>
                <w:bCs w:val="0"/>
                <w:color w:val="1A2433"/>
                <w:sz w:val="19"/>
                <w:szCs w:val="19"/>
              </w:rPr>
              <w:t>Business Meaning</w:t>
            </w:r>
          </w:p>
        </w:tc>
        <w:tc>
          <w:tcPr>
            <w:tcW w:w="7350" w:type="dxa"/>
            <w:tcMar>
              <w:top w:w="90" w:type="dxa"/>
              <w:left w:w="120" w:type="dxa"/>
              <w:bottom w:w="90" w:type="dxa"/>
              <w:right w:w="120" w:type="dxa"/>
            </w:tcMar>
            <w:vAlign w:val="center"/>
          </w:tcPr>
          <w:p w14:paraId="0E5ACBDD">
            <w:pPr>
              <w:jc w:val="center"/>
            </w:pPr>
            <w:r>
              <w:rPr>
                <w:rFonts w:ascii="Calibri" w:hAnsi="Calibri" w:eastAsia="Calibri" w:cs="Calibri"/>
                <w:b w:val="0"/>
                <w:bCs w:val="0"/>
                <w:color w:val="1A2433"/>
                <w:sz w:val="19"/>
                <w:szCs w:val="19"/>
              </w:rPr>
              <w:t>The proportion of total available bed-days that were actually occupied by patients over the study period.</w:t>
            </w:r>
          </w:p>
        </w:tc>
      </w:tr>
      <w:tr w14:paraId="16821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EAF1FB"/>
            <w:tcMar>
              <w:top w:w="90" w:type="dxa"/>
              <w:left w:w="120" w:type="dxa"/>
              <w:bottom w:w="90" w:type="dxa"/>
              <w:right w:w="120" w:type="dxa"/>
            </w:tcMar>
            <w:vAlign w:val="center"/>
          </w:tcPr>
          <w:p w14:paraId="3DE26A17">
            <w:pPr>
              <w:jc w:val="left"/>
            </w:pPr>
            <w:r>
              <w:rPr>
                <w:rFonts w:ascii="Calibri" w:hAnsi="Calibri" w:eastAsia="Calibri" w:cs="Calibri"/>
                <w:b w:val="0"/>
                <w:bCs w:val="0"/>
                <w:color w:val="1A2433"/>
                <w:sz w:val="19"/>
                <w:szCs w:val="19"/>
              </w:rPr>
              <w:t>Formula (as implemented)</w:t>
            </w:r>
          </w:p>
        </w:tc>
        <w:tc>
          <w:tcPr>
            <w:tcW w:w="7350" w:type="dxa"/>
            <w:shd w:val="clear" w:color="auto" w:fill="EAF1FB"/>
            <w:tcMar>
              <w:top w:w="90" w:type="dxa"/>
              <w:left w:w="120" w:type="dxa"/>
              <w:bottom w:w="90" w:type="dxa"/>
              <w:right w:w="120" w:type="dxa"/>
            </w:tcMar>
            <w:vAlign w:val="center"/>
          </w:tcPr>
          <w:p w14:paraId="6FC63BDD">
            <w:pPr>
              <w:spacing w:after="60"/>
              <w:jc w:val="left"/>
            </w:pPr>
            <w:r>
              <w:rPr>
                <w:rFonts w:ascii="Consolas" w:hAnsi="Consolas" w:eastAsia="Consolas" w:cs="Consolas"/>
                <w:b w:val="0"/>
                <w:bCs w:val="0"/>
                <w:color w:val="1A2433"/>
                <w:sz w:val="19"/>
                <w:szCs w:val="19"/>
              </w:rPr>
              <w:t>Total_Hospital_Beds = SUM(first Total_Beds per Department)</w:t>
            </w:r>
          </w:p>
          <w:p w14:paraId="12D3C944">
            <w:pPr>
              <w:spacing w:after="60"/>
              <w:jc w:val="left"/>
            </w:pPr>
            <w:r>
              <w:rPr>
                <w:rFonts w:ascii="Consolas" w:hAnsi="Consolas" w:eastAsia="Consolas" w:cs="Consolas"/>
                <w:b w:val="0"/>
                <w:bCs w:val="0"/>
                <w:color w:val="1A2433"/>
                <w:sz w:val="19"/>
                <w:szCs w:val="19"/>
              </w:rPr>
              <w:t>Patient_Bed_Days = SUM(Length_of_Stay)</w:t>
            </w:r>
          </w:p>
          <w:p w14:paraId="713B8AB8">
            <w:pPr>
              <w:spacing w:after="60"/>
              <w:jc w:val="left"/>
            </w:pPr>
            <w:r>
              <w:rPr>
                <w:rFonts w:ascii="Consolas" w:hAnsi="Consolas" w:eastAsia="Consolas" w:cs="Consolas"/>
                <w:b w:val="0"/>
                <w:bCs w:val="0"/>
                <w:color w:val="1A2433"/>
                <w:sz w:val="19"/>
                <w:szCs w:val="19"/>
              </w:rPr>
              <w:t>Study_Period_Days = (MAX(Discharge_Date) − MIN(Admission_Date)) + 1</w:t>
            </w:r>
          </w:p>
          <w:p w14:paraId="32405EDB">
            <w:pPr>
              <w:spacing w:after="60"/>
              <w:jc w:val="left"/>
            </w:pPr>
            <w:r>
              <w:rPr>
                <w:rFonts w:ascii="Consolas" w:hAnsi="Consolas" w:eastAsia="Consolas" w:cs="Consolas"/>
                <w:b w:val="0"/>
                <w:bCs w:val="0"/>
                <w:color w:val="1A2433"/>
                <w:sz w:val="19"/>
                <w:szCs w:val="19"/>
              </w:rPr>
              <w:t>Available_Bed_Days = Total_Hospital_Beds × Study_Period_Days</w:t>
            </w:r>
          </w:p>
          <w:p w14:paraId="522B9232">
            <w:pPr>
              <w:spacing w:after="0"/>
              <w:jc w:val="left"/>
            </w:pPr>
            <w:r>
              <w:rPr>
                <w:rFonts w:ascii="Consolas" w:hAnsi="Consolas" w:eastAsia="Consolas" w:cs="Consolas"/>
                <w:b w:val="0"/>
                <w:bCs w:val="0"/>
                <w:color w:val="1A2433"/>
                <w:sz w:val="19"/>
                <w:szCs w:val="19"/>
              </w:rPr>
              <w:t>Occupancy_Rate = (Patient_Bed_Days / Available_Bed_Days) × 100</w:t>
            </w:r>
          </w:p>
        </w:tc>
      </w:tr>
      <w:tr w14:paraId="4C25F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90" w:type="dxa"/>
              <w:left w:w="120" w:type="dxa"/>
              <w:bottom w:w="90" w:type="dxa"/>
              <w:right w:w="120" w:type="dxa"/>
            </w:tcMar>
            <w:vAlign w:val="center"/>
          </w:tcPr>
          <w:p w14:paraId="7C5CACCA">
            <w:pPr>
              <w:jc w:val="left"/>
            </w:pPr>
            <w:r>
              <w:rPr>
                <w:rFonts w:ascii="Calibri" w:hAnsi="Calibri" w:eastAsia="Calibri" w:cs="Calibri"/>
                <w:b w:val="0"/>
                <w:bCs w:val="0"/>
                <w:color w:val="1A2433"/>
                <w:sz w:val="19"/>
                <w:szCs w:val="19"/>
              </w:rPr>
              <w:t>Unit</w:t>
            </w:r>
          </w:p>
        </w:tc>
        <w:tc>
          <w:tcPr>
            <w:tcW w:w="7350" w:type="dxa"/>
            <w:tcMar>
              <w:top w:w="90" w:type="dxa"/>
              <w:left w:w="120" w:type="dxa"/>
              <w:bottom w:w="90" w:type="dxa"/>
              <w:right w:w="120" w:type="dxa"/>
            </w:tcMar>
            <w:vAlign w:val="center"/>
          </w:tcPr>
          <w:p w14:paraId="06AC76A0">
            <w:pPr>
              <w:jc w:val="center"/>
            </w:pPr>
            <w:r>
              <w:rPr>
                <w:rFonts w:ascii="Calibri" w:hAnsi="Calibri" w:eastAsia="Calibri" w:cs="Calibri"/>
                <w:b w:val="0"/>
                <w:bCs w:val="0"/>
                <w:color w:val="1A2433"/>
                <w:sz w:val="19"/>
                <w:szCs w:val="19"/>
              </w:rPr>
              <w:t>Percentage (%)</w:t>
            </w:r>
          </w:p>
        </w:tc>
      </w:tr>
      <w:tr w14:paraId="1655F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EAF1FB"/>
            <w:tcMar>
              <w:top w:w="90" w:type="dxa"/>
              <w:left w:w="120" w:type="dxa"/>
              <w:bottom w:w="90" w:type="dxa"/>
              <w:right w:w="120" w:type="dxa"/>
            </w:tcMar>
            <w:vAlign w:val="center"/>
          </w:tcPr>
          <w:p w14:paraId="37759826">
            <w:pPr>
              <w:jc w:val="left"/>
            </w:pPr>
            <w:r>
              <w:rPr>
                <w:rFonts w:ascii="Calibri" w:hAnsi="Calibri" w:eastAsia="Calibri" w:cs="Calibri"/>
                <w:b w:val="0"/>
                <w:bCs w:val="0"/>
                <w:color w:val="1A2433"/>
                <w:sz w:val="19"/>
                <w:szCs w:val="19"/>
              </w:rPr>
              <w:t>Interpretation</w:t>
            </w:r>
          </w:p>
        </w:tc>
        <w:tc>
          <w:tcPr>
            <w:tcW w:w="7350" w:type="dxa"/>
            <w:shd w:val="clear" w:color="auto" w:fill="EAF1FB"/>
            <w:tcMar>
              <w:top w:w="90" w:type="dxa"/>
              <w:left w:w="120" w:type="dxa"/>
              <w:bottom w:w="90" w:type="dxa"/>
              <w:right w:w="120" w:type="dxa"/>
            </w:tcMar>
            <w:vAlign w:val="center"/>
          </w:tcPr>
          <w:p w14:paraId="45F44D6C">
            <w:pPr>
              <w:jc w:val="center"/>
            </w:pPr>
            <w:r>
              <w:rPr>
                <w:rFonts w:ascii="Calibri" w:hAnsi="Calibri" w:eastAsia="Calibri" w:cs="Calibri"/>
                <w:b w:val="0"/>
                <w:bCs w:val="0"/>
                <w:color w:val="1A2433"/>
                <w:sz w:val="19"/>
                <w:szCs w:val="19"/>
              </w:rPr>
              <w:t>Measures how intensively hospital bed capacity was used across the full study period; lower values indicate spare capacity, higher values indicate capacity pressure.</w:t>
            </w:r>
          </w:p>
        </w:tc>
      </w:tr>
      <w:tr w14:paraId="40E5A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90" w:type="dxa"/>
              <w:left w:w="120" w:type="dxa"/>
              <w:bottom w:w="90" w:type="dxa"/>
              <w:right w:w="120" w:type="dxa"/>
            </w:tcMar>
            <w:vAlign w:val="center"/>
          </w:tcPr>
          <w:p w14:paraId="6000913A">
            <w:pPr>
              <w:jc w:val="left"/>
            </w:pPr>
            <w:r>
              <w:rPr>
                <w:rFonts w:ascii="Calibri" w:hAnsi="Calibri" w:eastAsia="Calibri" w:cs="Calibri"/>
                <w:b w:val="0"/>
                <w:bCs w:val="0"/>
                <w:color w:val="1A2433"/>
                <w:sz w:val="19"/>
                <w:szCs w:val="19"/>
              </w:rPr>
              <w:t>Dashboard Usage</w:t>
            </w:r>
          </w:p>
        </w:tc>
        <w:tc>
          <w:tcPr>
            <w:tcW w:w="7350" w:type="dxa"/>
            <w:tcMar>
              <w:top w:w="90" w:type="dxa"/>
              <w:left w:w="120" w:type="dxa"/>
              <w:bottom w:w="90" w:type="dxa"/>
              <w:right w:w="120" w:type="dxa"/>
            </w:tcMar>
            <w:vAlign w:val="center"/>
          </w:tcPr>
          <w:p w14:paraId="7FC7EBE1">
            <w:pPr>
              <w:jc w:val="center"/>
            </w:pPr>
            <w:r>
              <w:rPr>
                <w:rFonts w:ascii="Calibri" w:hAnsi="Calibri" w:eastAsia="Calibri" w:cs="Calibri"/>
                <w:b w:val="0"/>
                <w:bCs w:val="0"/>
                <w:color w:val="1A2433"/>
                <w:sz w:val="19"/>
                <w:szCs w:val="19"/>
              </w:rPr>
              <w:t>Displayed as a KPI card on Hospital Overview and Resource Utilization dashboards.</w:t>
            </w:r>
          </w:p>
        </w:tc>
      </w:tr>
    </w:tbl>
    <w:p w14:paraId="1411776C">
      <w:pPr>
        <w:spacing w:after="140"/>
      </w:pPr>
    </w:p>
    <w:p w14:paraId="6958ECF6">
      <w:pPr>
        <w:pStyle w:val="4"/>
        <w:spacing w:before="200" w:after="100"/>
      </w:pPr>
      <w:r>
        <w:rPr>
          <w:rFonts w:ascii="Calibri" w:hAnsi="Calibri" w:eastAsia="Calibri" w:cs="Calibri"/>
          <w:b/>
          <w:bCs/>
          <w:i w:val="0"/>
          <w:iCs w:val="0"/>
          <w:color w:val="0B2545"/>
          <w:sz w:val="22"/>
          <w:szCs w:val="22"/>
        </w:rPr>
        <w:t>5. Bed Utilization Rate (Admissions per Bed)</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50"/>
      </w:tblGrid>
      <w:tr w14:paraId="781AB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000" w:type="dxa"/>
            <w:shd w:val="clear" w:color="auto" w:fill="0B2545"/>
            <w:tcMar>
              <w:top w:w="100" w:type="dxa"/>
              <w:left w:w="120" w:type="dxa"/>
              <w:bottom w:w="100" w:type="dxa"/>
              <w:right w:w="120" w:type="dxa"/>
            </w:tcMar>
            <w:vAlign w:val="center"/>
          </w:tcPr>
          <w:p w14:paraId="6C2005AF">
            <w:pPr>
              <w:jc w:val="center"/>
            </w:pPr>
            <w:r>
              <w:rPr>
                <w:rFonts w:ascii="Calibri" w:hAnsi="Calibri" w:eastAsia="Calibri" w:cs="Calibri"/>
                <w:b/>
                <w:bCs/>
                <w:color w:val="FFFFFF"/>
                <w:sz w:val="19"/>
                <w:szCs w:val="19"/>
              </w:rPr>
              <w:t>Attribute</w:t>
            </w:r>
          </w:p>
        </w:tc>
        <w:tc>
          <w:tcPr>
            <w:tcW w:w="7350" w:type="dxa"/>
            <w:shd w:val="clear" w:color="auto" w:fill="0B2545"/>
            <w:tcMar>
              <w:top w:w="100" w:type="dxa"/>
              <w:left w:w="120" w:type="dxa"/>
              <w:bottom w:w="100" w:type="dxa"/>
              <w:right w:w="120" w:type="dxa"/>
            </w:tcMar>
            <w:vAlign w:val="center"/>
          </w:tcPr>
          <w:p w14:paraId="30917355">
            <w:pPr>
              <w:jc w:val="center"/>
            </w:pPr>
            <w:r>
              <w:rPr>
                <w:rFonts w:ascii="Calibri" w:hAnsi="Calibri" w:eastAsia="Calibri" w:cs="Calibri"/>
                <w:b/>
                <w:bCs/>
                <w:color w:val="FFFFFF"/>
                <w:sz w:val="19"/>
                <w:szCs w:val="19"/>
              </w:rPr>
              <w:t>Detail</w:t>
            </w:r>
          </w:p>
        </w:tc>
      </w:tr>
      <w:tr w14:paraId="30742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90" w:type="dxa"/>
              <w:left w:w="120" w:type="dxa"/>
              <w:bottom w:w="90" w:type="dxa"/>
              <w:right w:w="120" w:type="dxa"/>
            </w:tcMar>
            <w:vAlign w:val="center"/>
          </w:tcPr>
          <w:p w14:paraId="28DA9941">
            <w:pPr>
              <w:jc w:val="left"/>
            </w:pPr>
            <w:r>
              <w:rPr>
                <w:rFonts w:ascii="Calibri" w:hAnsi="Calibri" w:eastAsia="Calibri" w:cs="Calibri"/>
                <w:b w:val="0"/>
                <w:bCs w:val="0"/>
                <w:color w:val="1A2433"/>
                <w:sz w:val="19"/>
                <w:szCs w:val="19"/>
              </w:rPr>
              <w:t>Business Meaning</w:t>
            </w:r>
          </w:p>
        </w:tc>
        <w:tc>
          <w:tcPr>
            <w:tcW w:w="7350" w:type="dxa"/>
            <w:tcMar>
              <w:top w:w="90" w:type="dxa"/>
              <w:left w:w="120" w:type="dxa"/>
              <w:bottom w:w="90" w:type="dxa"/>
              <w:right w:w="120" w:type="dxa"/>
            </w:tcMar>
            <w:vAlign w:val="center"/>
          </w:tcPr>
          <w:p w14:paraId="4433D886">
            <w:pPr>
              <w:jc w:val="center"/>
            </w:pPr>
            <w:r>
              <w:rPr>
                <w:rFonts w:ascii="Calibri" w:hAnsi="Calibri" w:eastAsia="Calibri" w:cs="Calibri"/>
                <w:b w:val="0"/>
                <w:bCs w:val="0"/>
                <w:color w:val="1A2433"/>
                <w:sz w:val="19"/>
                <w:szCs w:val="19"/>
              </w:rPr>
              <w:t>The average number of admissions handled per physical hospital bed over the study period.</w:t>
            </w:r>
          </w:p>
        </w:tc>
      </w:tr>
      <w:tr w14:paraId="2C7BD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EAF1FB"/>
            <w:tcMar>
              <w:top w:w="90" w:type="dxa"/>
              <w:left w:w="120" w:type="dxa"/>
              <w:bottom w:w="90" w:type="dxa"/>
              <w:right w:w="120" w:type="dxa"/>
            </w:tcMar>
            <w:vAlign w:val="center"/>
          </w:tcPr>
          <w:p w14:paraId="5DD9B604">
            <w:pPr>
              <w:jc w:val="left"/>
            </w:pPr>
            <w:r>
              <w:rPr>
                <w:rFonts w:ascii="Calibri" w:hAnsi="Calibri" w:eastAsia="Calibri" w:cs="Calibri"/>
                <w:b w:val="0"/>
                <w:bCs w:val="0"/>
                <w:color w:val="1A2433"/>
                <w:sz w:val="19"/>
                <w:szCs w:val="19"/>
              </w:rPr>
              <w:t>Formula (as implemented)</w:t>
            </w:r>
          </w:p>
        </w:tc>
        <w:tc>
          <w:tcPr>
            <w:tcW w:w="7350" w:type="dxa"/>
            <w:shd w:val="clear" w:color="auto" w:fill="EAF1FB"/>
            <w:tcMar>
              <w:top w:w="90" w:type="dxa"/>
              <w:left w:w="120" w:type="dxa"/>
              <w:bottom w:w="90" w:type="dxa"/>
              <w:right w:w="120" w:type="dxa"/>
            </w:tcMar>
            <w:vAlign w:val="center"/>
          </w:tcPr>
          <w:p w14:paraId="26E24201">
            <w:pPr>
              <w:jc w:val="center"/>
            </w:pPr>
            <w:r>
              <w:rPr>
                <w:rFonts w:ascii="Calibri" w:hAnsi="Calibri" w:eastAsia="Calibri" w:cs="Calibri"/>
                <w:b w:val="0"/>
                <w:bCs w:val="0"/>
                <w:color w:val="1A2433"/>
                <w:sz w:val="19"/>
                <w:szCs w:val="19"/>
              </w:rPr>
              <w:t>Bed_Utilization_Rate = Total_Admissions / Total_Hospital_Beds</w:t>
            </w:r>
          </w:p>
        </w:tc>
      </w:tr>
      <w:tr w14:paraId="6017C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90" w:type="dxa"/>
              <w:left w:w="120" w:type="dxa"/>
              <w:bottom w:w="90" w:type="dxa"/>
              <w:right w:w="120" w:type="dxa"/>
            </w:tcMar>
            <w:vAlign w:val="center"/>
          </w:tcPr>
          <w:p w14:paraId="13247DFB">
            <w:pPr>
              <w:jc w:val="left"/>
            </w:pPr>
            <w:r>
              <w:rPr>
                <w:rFonts w:ascii="Calibri" w:hAnsi="Calibri" w:eastAsia="Calibri" w:cs="Calibri"/>
                <w:b w:val="0"/>
                <w:bCs w:val="0"/>
                <w:color w:val="1A2433"/>
                <w:sz w:val="19"/>
                <w:szCs w:val="19"/>
              </w:rPr>
              <w:t>Unit</w:t>
            </w:r>
          </w:p>
        </w:tc>
        <w:tc>
          <w:tcPr>
            <w:tcW w:w="7350" w:type="dxa"/>
            <w:tcMar>
              <w:top w:w="90" w:type="dxa"/>
              <w:left w:w="120" w:type="dxa"/>
              <w:bottom w:w="90" w:type="dxa"/>
              <w:right w:w="120" w:type="dxa"/>
            </w:tcMar>
            <w:vAlign w:val="center"/>
          </w:tcPr>
          <w:p w14:paraId="44B48C21">
            <w:pPr>
              <w:jc w:val="center"/>
            </w:pPr>
            <w:r>
              <w:rPr>
                <w:rFonts w:ascii="Calibri" w:hAnsi="Calibri" w:eastAsia="Calibri" w:cs="Calibri"/>
                <w:b w:val="0"/>
                <w:bCs w:val="0"/>
                <w:color w:val="1A2433"/>
                <w:sz w:val="19"/>
                <w:szCs w:val="19"/>
              </w:rPr>
              <w:t>Admissions per bed</w:t>
            </w:r>
          </w:p>
        </w:tc>
      </w:tr>
      <w:tr w14:paraId="6D78E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EAF1FB"/>
            <w:tcMar>
              <w:top w:w="90" w:type="dxa"/>
              <w:left w:w="120" w:type="dxa"/>
              <w:bottom w:w="90" w:type="dxa"/>
              <w:right w:w="120" w:type="dxa"/>
            </w:tcMar>
            <w:vAlign w:val="center"/>
          </w:tcPr>
          <w:p w14:paraId="300B2606">
            <w:pPr>
              <w:jc w:val="left"/>
            </w:pPr>
            <w:r>
              <w:rPr>
                <w:rFonts w:ascii="Calibri" w:hAnsi="Calibri" w:eastAsia="Calibri" w:cs="Calibri"/>
                <w:b w:val="0"/>
                <w:bCs w:val="0"/>
                <w:color w:val="1A2433"/>
                <w:sz w:val="19"/>
                <w:szCs w:val="19"/>
              </w:rPr>
              <w:t>Interpretation</w:t>
            </w:r>
          </w:p>
        </w:tc>
        <w:tc>
          <w:tcPr>
            <w:tcW w:w="7350" w:type="dxa"/>
            <w:shd w:val="clear" w:color="auto" w:fill="EAF1FB"/>
            <w:tcMar>
              <w:top w:w="90" w:type="dxa"/>
              <w:left w:w="120" w:type="dxa"/>
              <w:bottom w:w="90" w:type="dxa"/>
              <w:right w:w="120" w:type="dxa"/>
            </w:tcMar>
            <w:vAlign w:val="center"/>
          </w:tcPr>
          <w:p w14:paraId="1B33A393">
            <w:pPr>
              <w:jc w:val="center"/>
            </w:pPr>
            <w:r>
              <w:rPr>
                <w:rFonts w:ascii="Calibri" w:hAnsi="Calibri" w:eastAsia="Calibri" w:cs="Calibri"/>
                <w:b w:val="0"/>
                <w:bCs w:val="0"/>
                <w:color w:val="1A2433"/>
                <w:sz w:val="19"/>
                <w:szCs w:val="19"/>
              </w:rPr>
              <w:t>A throughput-oriented capacity measure — higher values indicate each bed is turning over more admissions.</w:t>
            </w:r>
          </w:p>
        </w:tc>
      </w:tr>
      <w:tr w14:paraId="18CC8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90" w:type="dxa"/>
              <w:left w:w="120" w:type="dxa"/>
              <w:bottom w:w="90" w:type="dxa"/>
              <w:right w:w="120" w:type="dxa"/>
            </w:tcMar>
            <w:vAlign w:val="center"/>
          </w:tcPr>
          <w:p w14:paraId="1FB1C004">
            <w:pPr>
              <w:jc w:val="left"/>
            </w:pPr>
            <w:r>
              <w:rPr>
                <w:rFonts w:ascii="Calibri" w:hAnsi="Calibri" w:eastAsia="Calibri" w:cs="Calibri"/>
                <w:b w:val="0"/>
                <w:bCs w:val="0"/>
                <w:color w:val="1A2433"/>
                <w:sz w:val="19"/>
                <w:szCs w:val="19"/>
              </w:rPr>
              <w:t>Dashboard Usage</w:t>
            </w:r>
          </w:p>
        </w:tc>
        <w:tc>
          <w:tcPr>
            <w:tcW w:w="7350" w:type="dxa"/>
            <w:tcMar>
              <w:top w:w="90" w:type="dxa"/>
              <w:left w:w="120" w:type="dxa"/>
              <w:bottom w:w="90" w:type="dxa"/>
              <w:right w:w="120" w:type="dxa"/>
            </w:tcMar>
            <w:vAlign w:val="center"/>
          </w:tcPr>
          <w:p w14:paraId="02D0518B">
            <w:pPr>
              <w:jc w:val="center"/>
            </w:pPr>
            <w:r>
              <w:rPr>
                <w:rFonts w:ascii="Calibri" w:hAnsi="Calibri" w:eastAsia="Calibri" w:cs="Calibri"/>
                <w:b w:val="0"/>
                <w:bCs w:val="0"/>
                <w:color w:val="1A2433"/>
                <w:sz w:val="19"/>
                <w:szCs w:val="19"/>
              </w:rPr>
              <w:t>Displayed as a KPI card on Hospital Overview and Resource Utilization dashboards, and broken out by department on Department Analytics.</w:t>
            </w:r>
          </w:p>
        </w:tc>
      </w:tr>
    </w:tbl>
    <w:p w14:paraId="1D4FF5D9">
      <w:pPr>
        <w:spacing w:after="140"/>
      </w:pPr>
    </w:p>
    <w:p w14:paraId="61F70013">
      <w:pPr>
        <w:pStyle w:val="4"/>
        <w:spacing w:before="200" w:after="100"/>
      </w:pPr>
      <w:r>
        <w:rPr>
          <w:rFonts w:ascii="Calibri" w:hAnsi="Calibri" w:eastAsia="Calibri" w:cs="Calibri"/>
          <w:b/>
          <w:bCs/>
          <w:i w:val="0"/>
          <w:iCs w:val="0"/>
          <w:color w:val="0B2545"/>
          <w:sz w:val="22"/>
          <w:szCs w:val="22"/>
        </w:rPr>
        <w:t>6. Department Efficiency Score</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50"/>
      </w:tblGrid>
      <w:tr w14:paraId="5AA0D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shd w:val="clear" w:color="auto" w:fill="0B2545"/>
            <w:tcMar>
              <w:top w:w="100" w:type="dxa"/>
              <w:left w:w="120" w:type="dxa"/>
              <w:bottom w:w="100" w:type="dxa"/>
              <w:right w:w="120" w:type="dxa"/>
            </w:tcMar>
            <w:vAlign w:val="center"/>
          </w:tcPr>
          <w:p w14:paraId="6B108B09">
            <w:pPr>
              <w:jc w:val="center"/>
            </w:pPr>
            <w:r>
              <w:rPr>
                <w:rFonts w:ascii="Calibri" w:hAnsi="Calibri" w:eastAsia="Calibri" w:cs="Calibri"/>
                <w:b/>
                <w:bCs/>
                <w:color w:val="FFFFFF"/>
                <w:sz w:val="19"/>
                <w:szCs w:val="19"/>
              </w:rPr>
              <w:t>Attribute</w:t>
            </w:r>
          </w:p>
        </w:tc>
        <w:tc>
          <w:tcPr>
            <w:tcW w:w="7350" w:type="dxa"/>
            <w:shd w:val="clear" w:color="auto" w:fill="0B2545"/>
            <w:tcMar>
              <w:top w:w="100" w:type="dxa"/>
              <w:left w:w="120" w:type="dxa"/>
              <w:bottom w:w="100" w:type="dxa"/>
              <w:right w:w="120" w:type="dxa"/>
            </w:tcMar>
            <w:vAlign w:val="center"/>
          </w:tcPr>
          <w:p w14:paraId="31B5A273">
            <w:pPr>
              <w:jc w:val="center"/>
            </w:pPr>
            <w:r>
              <w:rPr>
                <w:rFonts w:ascii="Calibri" w:hAnsi="Calibri" w:eastAsia="Calibri" w:cs="Calibri"/>
                <w:b/>
                <w:bCs/>
                <w:color w:val="FFFFFF"/>
                <w:sz w:val="19"/>
                <w:szCs w:val="19"/>
              </w:rPr>
              <w:t>Detail</w:t>
            </w:r>
          </w:p>
        </w:tc>
      </w:tr>
      <w:tr w14:paraId="27F6B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90" w:type="dxa"/>
              <w:left w:w="120" w:type="dxa"/>
              <w:bottom w:w="90" w:type="dxa"/>
              <w:right w:w="120" w:type="dxa"/>
            </w:tcMar>
            <w:vAlign w:val="center"/>
          </w:tcPr>
          <w:p w14:paraId="76116949">
            <w:pPr>
              <w:jc w:val="left"/>
            </w:pPr>
            <w:r>
              <w:rPr>
                <w:rFonts w:ascii="Calibri" w:hAnsi="Calibri" w:eastAsia="Calibri" w:cs="Calibri"/>
                <w:b w:val="0"/>
                <w:bCs w:val="0"/>
                <w:color w:val="1A2433"/>
                <w:sz w:val="19"/>
                <w:szCs w:val="19"/>
              </w:rPr>
              <w:t>Business Meaning</w:t>
            </w:r>
          </w:p>
        </w:tc>
        <w:tc>
          <w:tcPr>
            <w:tcW w:w="7350" w:type="dxa"/>
            <w:tcMar>
              <w:top w:w="90" w:type="dxa"/>
              <w:left w:w="120" w:type="dxa"/>
              <w:bottom w:w="90" w:type="dxa"/>
              <w:right w:w="120" w:type="dxa"/>
            </w:tcMar>
            <w:vAlign w:val="center"/>
          </w:tcPr>
          <w:p w14:paraId="63935818">
            <w:pPr>
              <w:jc w:val="center"/>
            </w:pPr>
            <w:r>
              <w:rPr>
                <w:rFonts w:ascii="Calibri" w:hAnsi="Calibri" w:eastAsia="Calibri" w:cs="Calibri"/>
                <w:b w:val="0"/>
                <w:bCs w:val="0"/>
                <w:color w:val="1A2433"/>
                <w:sz w:val="19"/>
                <w:szCs w:val="19"/>
              </w:rPr>
              <w:t>A normalized, department-level efficiency score comparing patient throughput relative to bed capacity and average length of stay.</w:t>
            </w:r>
          </w:p>
        </w:tc>
      </w:tr>
      <w:tr w14:paraId="5F7CC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EAF1FB"/>
            <w:tcMar>
              <w:top w:w="90" w:type="dxa"/>
              <w:left w:w="120" w:type="dxa"/>
              <w:bottom w:w="90" w:type="dxa"/>
              <w:right w:w="120" w:type="dxa"/>
            </w:tcMar>
            <w:vAlign w:val="center"/>
          </w:tcPr>
          <w:p w14:paraId="2F7397C1">
            <w:pPr>
              <w:jc w:val="left"/>
            </w:pPr>
            <w:r>
              <w:rPr>
                <w:rFonts w:ascii="Calibri" w:hAnsi="Calibri" w:eastAsia="Calibri" w:cs="Calibri"/>
                <w:b w:val="0"/>
                <w:bCs w:val="0"/>
                <w:color w:val="1A2433"/>
                <w:sz w:val="19"/>
                <w:szCs w:val="19"/>
              </w:rPr>
              <w:t>Formula (as implemented)</w:t>
            </w:r>
          </w:p>
        </w:tc>
        <w:tc>
          <w:tcPr>
            <w:tcW w:w="7350" w:type="dxa"/>
            <w:shd w:val="clear" w:color="auto" w:fill="EAF1FB"/>
            <w:tcMar>
              <w:top w:w="90" w:type="dxa"/>
              <w:left w:w="120" w:type="dxa"/>
              <w:bottom w:w="90" w:type="dxa"/>
              <w:right w:w="120" w:type="dxa"/>
            </w:tcMar>
            <w:vAlign w:val="center"/>
          </w:tcPr>
          <w:p w14:paraId="43A89697">
            <w:pPr>
              <w:spacing w:after="60"/>
              <w:jc w:val="left"/>
            </w:pPr>
            <w:r>
              <w:rPr>
                <w:rFonts w:ascii="Consolas" w:hAnsi="Consolas" w:eastAsia="Consolas" w:cs="Consolas"/>
                <w:b w:val="0"/>
                <w:bCs w:val="0"/>
                <w:color w:val="1A2433"/>
                <w:sz w:val="19"/>
                <w:szCs w:val="19"/>
              </w:rPr>
              <w:t>raw_score = Total_Admissions / (Total_Beds × Average_LOS)</w:t>
            </w:r>
          </w:p>
          <w:p w14:paraId="10CF9313">
            <w:pPr>
              <w:spacing w:after="0"/>
              <w:jc w:val="left"/>
            </w:pPr>
            <w:r>
              <w:rPr>
                <w:rFonts w:ascii="Consolas" w:hAnsi="Consolas" w:eastAsia="Consolas" w:cs="Consolas"/>
                <w:b w:val="0"/>
                <w:bCs w:val="0"/>
                <w:color w:val="1A2433"/>
                <w:sz w:val="19"/>
                <w:szCs w:val="19"/>
              </w:rPr>
              <w:t>Efficiency_Percentage = (raw_score / MAX(raw_score across departments)) × 100</w:t>
            </w:r>
          </w:p>
        </w:tc>
      </w:tr>
      <w:tr w14:paraId="7A3BC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90" w:type="dxa"/>
              <w:left w:w="120" w:type="dxa"/>
              <w:bottom w:w="90" w:type="dxa"/>
              <w:right w:w="120" w:type="dxa"/>
            </w:tcMar>
            <w:vAlign w:val="center"/>
          </w:tcPr>
          <w:p w14:paraId="627C1633">
            <w:pPr>
              <w:jc w:val="left"/>
            </w:pPr>
            <w:r>
              <w:rPr>
                <w:rFonts w:ascii="Calibri" w:hAnsi="Calibri" w:eastAsia="Calibri" w:cs="Calibri"/>
                <w:b w:val="0"/>
                <w:bCs w:val="0"/>
                <w:color w:val="1A2433"/>
                <w:sz w:val="19"/>
                <w:szCs w:val="19"/>
              </w:rPr>
              <w:t>Unit</w:t>
            </w:r>
          </w:p>
        </w:tc>
        <w:tc>
          <w:tcPr>
            <w:tcW w:w="7350" w:type="dxa"/>
            <w:tcMar>
              <w:top w:w="90" w:type="dxa"/>
              <w:left w:w="120" w:type="dxa"/>
              <w:bottom w:w="90" w:type="dxa"/>
              <w:right w:w="120" w:type="dxa"/>
            </w:tcMar>
            <w:vAlign w:val="center"/>
          </w:tcPr>
          <w:p w14:paraId="5ED99A23">
            <w:pPr>
              <w:jc w:val="center"/>
            </w:pPr>
            <w:r>
              <w:rPr>
                <w:rFonts w:ascii="Calibri" w:hAnsi="Calibri" w:eastAsia="Calibri" w:cs="Calibri"/>
                <w:b w:val="0"/>
                <w:bCs w:val="0"/>
                <w:color w:val="1A2433"/>
                <w:sz w:val="19"/>
                <w:szCs w:val="19"/>
              </w:rPr>
              <w:t>Percentage (%), normalized so the top-performing department scores 100%</w:t>
            </w:r>
          </w:p>
        </w:tc>
      </w:tr>
      <w:tr w14:paraId="18EE2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EAF1FB"/>
            <w:tcMar>
              <w:top w:w="90" w:type="dxa"/>
              <w:left w:w="120" w:type="dxa"/>
              <w:bottom w:w="90" w:type="dxa"/>
              <w:right w:w="120" w:type="dxa"/>
            </w:tcMar>
            <w:vAlign w:val="center"/>
          </w:tcPr>
          <w:p w14:paraId="6F8B8317">
            <w:pPr>
              <w:jc w:val="left"/>
            </w:pPr>
            <w:r>
              <w:rPr>
                <w:rFonts w:ascii="Calibri" w:hAnsi="Calibri" w:eastAsia="Calibri" w:cs="Calibri"/>
                <w:b w:val="0"/>
                <w:bCs w:val="0"/>
                <w:color w:val="1A2433"/>
                <w:sz w:val="19"/>
                <w:szCs w:val="19"/>
              </w:rPr>
              <w:t>Interpretation</w:t>
            </w:r>
          </w:p>
        </w:tc>
        <w:tc>
          <w:tcPr>
            <w:tcW w:w="7350" w:type="dxa"/>
            <w:shd w:val="clear" w:color="auto" w:fill="EAF1FB"/>
            <w:tcMar>
              <w:top w:w="90" w:type="dxa"/>
              <w:left w:w="120" w:type="dxa"/>
              <w:bottom w:w="90" w:type="dxa"/>
              <w:right w:w="120" w:type="dxa"/>
            </w:tcMar>
            <w:vAlign w:val="center"/>
          </w:tcPr>
          <w:p w14:paraId="220551B7">
            <w:pPr>
              <w:jc w:val="center"/>
            </w:pPr>
            <w:r>
              <w:rPr>
                <w:rFonts w:ascii="Calibri" w:hAnsi="Calibri" w:eastAsia="Calibri" w:cs="Calibri"/>
                <w:b w:val="0"/>
                <w:bCs w:val="0"/>
                <w:color w:val="1A2433"/>
                <w:sz w:val="19"/>
                <w:szCs w:val="19"/>
              </w:rPr>
              <w:t>Departments that admit more patients relative to their bed capacity and do so with a shorter average stay score higher; General Medicine is the normalization benchmark at 100%.</w:t>
            </w:r>
          </w:p>
        </w:tc>
      </w:tr>
      <w:tr w14:paraId="0645E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90" w:type="dxa"/>
              <w:left w:w="120" w:type="dxa"/>
              <w:bottom w:w="90" w:type="dxa"/>
              <w:right w:w="120" w:type="dxa"/>
            </w:tcMar>
            <w:vAlign w:val="center"/>
          </w:tcPr>
          <w:p w14:paraId="43AFABD6">
            <w:pPr>
              <w:jc w:val="left"/>
            </w:pPr>
            <w:r>
              <w:rPr>
                <w:rFonts w:ascii="Calibri" w:hAnsi="Calibri" w:eastAsia="Calibri" w:cs="Calibri"/>
                <w:b w:val="0"/>
                <w:bCs w:val="0"/>
                <w:color w:val="1A2433"/>
                <w:sz w:val="19"/>
                <w:szCs w:val="19"/>
              </w:rPr>
              <w:t>Dashboard Usage</w:t>
            </w:r>
          </w:p>
        </w:tc>
        <w:tc>
          <w:tcPr>
            <w:tcW w:w="7350" w:type="dxa"/>
            <w:tcMar>
              <w:top w:w="90" w:type="dxa"/>
              <w:left w:w="120" w:type="dxa"/>
              <w:bottom w:w="90" w:type="dxa"/>
              <w:right w:w="120" w:type="dxa"/>
            </w:tcMar>
            <w:vAlign w:val="center"/>
          </w:tcPr>
          <w:p w14:paraId="72D7830B">
            <w:pPr>
              <w:jc w:val="center"/>
            </w:pPr>
            <w:r>
              <w:rPr>
                <w:rFonts w:ascii="Calibri" w:hAnsi="Calibri" w:eastAsia="Calibri" w:cs="Calibri"/>
                <w:b w:val="0"/>
                <w:bCs w:val="0"/>
                <w:color w:val="1A2433"/>
                <w:sz w:val="19"/>
                <w:szCs w:val="19"/>
              </w:rPr>
              <w:t>Computed in department_efficiency.csv; not directly surfaced as a labeled chart in the four delivered dashboards, but underlies the department-level comparisons on Department Analytics.</w:t>
            </w:r>
          </w:p>
        </w:tc>
      </w:tr>
    </w:tbl>
    <w:p w14:paraId="5F0A6EF1">
      <w:pPr>
        <w:spacing w:after="140"/>
      </w:pPr>
    </w:p>
    <w:p w14:paraId="22EC1427">
      <w:pPr>
        <w:pStyle w:val="2"/>
        <w:pBdr>
          <w:bottom w:val="single" w:color="1F6FEB" w:sz="8" w:space="4"/>
        </w:pBdr>
        <w:spacing w:before="400" w:after="200"/>
      </w:pPr>
      <w:r>
        <w:rPr>
          <w:rFonts w:ascii="Calibri" w:hAnsi="Calibri" w:eastAsia="Calibri" w:cs="Calibri"/>
          <w:b/>
          <w:bCs/>
          <w:color w:val="1F6FEB"/>
        </w:rPr>
        <w:t xml:space="preserve">10  </w:t>
      </w:r>
      <w:r>
        <w:rPr>
          <w:rFonts w:ascii="Calibri" w:hAnsi="Calibri" w:eastAsia="Calibri" w:cs="Calibri"/>
          <w:b/>
          <w:bCs/>
          <w:color w:val="0B2545"/>
          <w:sz w:val="32"/>
          <w:szCs w:val="32"/>
        </w:rPr>
        <w:t>Validated KPI Results</w:t>
      </w:r>
    </w:p>
    <w:p w14:paraId="48FA34AB">
      <w:pPr>
        <w:spacing w:after="160" w:line="276" w:lineRule="auto"/>
        <w:jc w:val="both"/>
      </w:pPr>
      <w:r>
        <w:rPr>
          <w:rFonts w:ascii="Calibri" w:hAnsi="Calibri" w:eastAsia="Calibri" w:cs="Calibri"/>
          <w:b w:val="0"/>
          <w:bCs w:val="0"/>
          <w:i w:val="0"/>
          <w:iCs w:val="0"/>
          <w:color w:val="1A2433"/>
          <w:sz w:val="21"/>
          <w:szCs w:val="21"/>
        </w:rPr>
        <w:t>The values below were computed directly from hospital_final_dataset.csv and cross-checked against hospital_kpi_summary.csv. All figures were independently verified against the raw dataset during the preparation of this documentation.</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550"/>
        <w:gridCol w:w="3800"/>
      </w:tblGrid>
      <w:tr w14:paraId="128E2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550" w:type="dxa"/>
            <w:shd w:val="clear" w:color="auto" w:fill="0B2545"/>
            <w:tcMar>
              <w:top w:w="100" w:type="dxa"/>
              <w:left w:w="120" w:type="dxa"/>
              <w:bottom w:w="100" w:type="dxa"/>
              <w:right w:w="120" w:type="dxa"/>
            </w:tcMar>
            <w:vAlign w:val="center"/>
          </w:tcPr>
          <w:p w14:paraId="755C6D53">
            <w:pPr>
              <w:jc w:val="center"/>
            </w:pPr>
            <w:r>
              <w:rPr>
                <w:rFonts w:ascii="Calibri" w:hAnsi="Calibri" w:eastAsia="Calibri" w:cs="Calibri"/>
                <w:b/>
                <w:bCs/>
                <w:color w:val="FFFFFF"/>
                <w:sz w:val="19"/>
                <w:szCs w:val="19"/>
              </w:rPr>
              <w:t>KPI</w:t>
            </w:r>
          </w:p>
        </w:tc>
        <w:tc>
          <w:tcPr>
            <w:tcW w:w="3800" w:type="dxa"/>
            <w:shd w:val="clear" w:color="auto" w:fill="0B2545"/>
            <w:tcMar>
              <w:top w:w="100" w:type="dxa"/>
              <w:left w:w="120" w:type="dxa"/>
              <w:bottom w:w="100" w:type="dxa"/>
              <w:right w:w="120" w:type="dxa"/>
            </w:tcMar>
            <w:vAlign w:val="center"/>
          </w:tcPr>
          <w:p w14:paraId="5E32C3A2">
            <w:pPr>
              <w:jc w:val="center"/>
            </w:pPr>
            <w:r>
              <w:rPr>
                <w:rFonts w:ascii="Calibri" w:hAnsi="Calibri" w:eastAsia="Calibri" w:cs="Calibri"/>
                <w:b/>
                <w:bCs/>
                <w:color w:val="FFFFFF"/>
                <w:sz w:val="19"/>
                <w:szCs w:val="19"/>
              </w:rPr>
              <w:t>Validated Value</w:t>
            </w:r>
          </w:p>
        </w:tc>
      </w:tr>
      <w:tr w14:paraId="33F81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50" w:type="dxa"/>
            <w:tcMar>
              <w:top w:w="90" w:type="dxa"/>
              <w:left w:w="120" w:type="dxa"/>
              <w:bottom w:w="90" w:type="dxa"/>
              <w:right w:w="120" w:type="dxa"/>
            </w:tcMar>
            <w:vAlign w:val="center"/>
          </w:tcPr>
          <w:p w14:paraId="71AEA23E">
            <w:pPr>
              <w:jc w:val="left"/>
            </w:pPr>
            <w:r>
              <w:rPr>
                <w:rFonts w:ascii="Calibri" w:hAnsi="Calibri" w:eastAsia="Calibri" w:cs="Calibri"/>
                <w:b w:val="0"/>
                <w:bCs w:val="0"/>
                <w:color w:val="1A2433"/>
                <w:sz w:val="19"/>
                <w:szCs w:val="19"/>
              </w:rPr>
              <w:t>Total Admissions</w:t>
            </w:r>
          </w:p>
        </w:tc>
        <w:tc>
          <w:tcPr>
            <w:tcW w:w="3800" w:type="dxa"/>
            <w:tcMar>
              <w:top w:w="90" w:type="dxa"/>
              <w:left w:w="120" w:type="dxa"/>
              <w:bottom w:w="90" w:type="dxa"/>
              <w:right w:w="120" w:type="dxa"/>
            </w:tcMar>
            <w:vAlign w:val="center"/>
          </w:tcPr>
          <w:p w14:paraId="7E642B94">
            <w:pPr>
              <w:jc w:val="center"/>
            </w:pPr>
            <w:r>
              <w:rPr>
                <w:rFonts w:ascii="Calibri" w:hAnsi="Calibri" w:eastAsia="Calibri" w:cs="Calibri"/>
                <w:b w:val="0"/>
                <w:bCs w:val="0"/>
                <w:color w:val="1A2433"/>
                <w:sz w:val="19"/>
                <w:szCs w:val="19"/>
              </w:rPr>
              <w:t>10,000</w:t>
            </w:r>
          </w:p>
        </w:tc>
      </w:tr>
      <w:tr w14:paraId="07077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50" w:type="dxa"/>
            <w:shd w:val="clear" w:color="auto" w:fill="EAF1FB"/>
            <w:tcMar>
              <w:top w:w="90" w:type="dxa"/>
              <w:left w:w="120" w:type="dxa"/>
              <w:bottom w:w="90" w:type="dxa"/>
              <w:right w:w="120" w:type="dxa"/>
            </w:tcMar>
            <w:vAlign w:val="center"/>
          </w:tcPr>
          <w:p w14:paraId="7EE2C685">
            <w:pPr>
              <w:jc w:val="left"/>
            </w:pPr>
            <w:r>
              <w:rPr>
                <w:rFonts w:ascii="Calibri" w:hAnsi="Calibri" w:eastAsia="Calibri" w:cs="Calibri"/>
                <w:b w:val="0"/>
                <w:bCs w:val="0"/>
                <w:color w:val="1A2433"/>
                <w:sz w:val="19"/>
                <w:szCs w:val="19"/>
              </w:rPr>
              <w:t>Total Patients (unique, admitted)</w:t>
            </w:r>
          </w:p>
        </w:tc>
        <w:tc>
          <w:tcPr>
            <w:tcW w:w="3800" w:type="dxa"/>
            <w:shd w:val="clear" w:color="auto" w:fill="EAF1FB"/>
            <w:tcMar>
              <w:top w:w="90" w:type="dxa"/>
              <w:left w:w="120" w:type="dxa"/>
              <w:bottom w:w="90" w:type="dxa"/>
              <w:right w:w="120" w:type="dxa"/>
            </w:tcMar>
            <w:vAlign w:val="center"/>
          </w:tcPr>
          <w:p w14:paraId="5CA5A1FE">
            <w:pPr>
              <w:jc w:val="center"/>
            </w:pPr>
            <w:r>
              <w:rPr>
                <w:rFonts w:ascii="Calibri" w:hAnsi="Calibri" w:eastAsia="Calibri" w:cs="Calibri"/>
                <w:b w:val="0"/>
                <w:bCs w:val="0"/>
                <w:color w:val="1A2433"/>
                <w:sz w:val="19"/>
                <w:szCs w:val="19"/>
              </w:rPr>
              <w:t>4,345</w:t>
            </w:r>
          </w:p>
        </w:tc>
      </w:tr>
      <w:tr w14:paraId="23599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50" w:type="dxa"/>
            <w:tcMar>
              <w:top w:w="90" w:type="dxa"/>
              <w:left w:w="120" w:type="dxa"/>
              <w:bottom w:w="90" w:type="dxa"/>
              <w:right w:w="120" w:type="dxa"/>
            </w:tcMar>
            <w:vAlign w:val="center"/>
          </w:tcPr>
          <w:p w14:paraId="5F80DEED">
            <w:pPr>
              <w:jc w:val="left"/>
            </w:pPr>
            <w:r>
              <w:rPr>
                <w:rFonts w:ascii="Calibri" w:hAnsi="Calibri" w:eastAsia="Calibri" w:cs="Calibri"/>
                <w:b w:val="0"/>
                <w:bCs w:val="0"/>
                <w:color w:val="1A2433"/>
                <w:sz w:val="19"/>
                <w:szCs w:val="19"/>
              </w:rPr>
              <w:t>Average Age</w:t>
            </w:r>
          </w:p>
        </w:tc>
        <w:tc>
          <w:tcPr>
            <w:tcW w:w="3800" w:type="dxa"/>
            <w:tcMar>
              <w:top w:w="90" w:type="dxa"/>
              <w:left w:w="120" w:type="dxa"/>
              <w:bottom w:w="90" w:type="dxa"/>
              <w:right w:w="120" w:type="dxa"/>
            </w:tcMar>
            <w:vAlign w:val="center"/>
          </w:tcPr>
          <w:p w14:paraId="7A0C400D">
            <w:pPr>
              <w:jc w:val="center"/>
            </w:pPr>
            <w:r>
              <w:rPr>
                <w:rFonts w:ascii="Calibri" w:hAnsi="Calibri" w:eastAsia="Calibri" w:cs="Calibri"/>
                <w:b w:val="0"/>
                <w:bCs w:val="0"/>
                <w:color w:val="1A2433"/>
                <w:sz w:val="19"/>
                <w:szCs w:val="19"/>
              </w:rPr>
              <w:t>53.60 years</w:t>
            </w:r>
          </w:p>
        </w:tc>
      </w:tr>
      <w:tr w14:paraId="099C9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50" w:type="dxa"/>
            <w:shd w:val="clear" w:color="auto" w:fill="EAF1FB"/>
            <w:tcMar>
              <w:top w:w="90" w:type="dxa"/>
              <w:left w:w="120" w:type="dxa"/>
              <w:bottom w:w="90" w:type="dxa"/>
              <w:right w:w="120" w:type="dxa"/>
            </w:tcMar>
            <w:vAlign w:val="center"/>
          </w:tcPr>
          <w:p w14:paraId="1EB582D8">
            <w:pPr>
              <w:jc w:val="left"/>
            </w:pPr>
            <w:r>
              <w:rPr>
                <w:rFonts w:ascii="Calibri" w:hAnsi="Calibri" w:eastAsia="Calibri" w:cs="Calibri"/>
                <w:b w:val="0"/>
                <w:bCs w:val="0"/>
                <w:color w:val="1A2433"/>
                <w:sz w:val="19"/>
                <w:szCs w:val="19"/>
              </w:rPr>
              <w:t>Average Length of Stay</w:t>
            </w:r>
          </w:p>
        </w:tc>
        <w:tc>
          <w:tcPr>
            <w:tcW w:w="3800" w:type="dxa"/>
            <w:shd w:val="clear" w:color="auto" w:fill="EAF1FB"/>
            <w:tcMar>
              <w:top w:w="90" w:type="dxa"/>
              <w:left w:w="120" w:type="dxa"/>
              <w:bottom w:w="90" w:type="dxa"/>
              <w:right w:w="120" w:type="dxa"/>
            </w:tcMar>
            <w:vAlign w:val="center"/>
          </w:tcPr>
          <w:p w14:paraId="19BFD350">
            <w:pPr>
              <w:jc w:val="center"/>
            </w:pPr>
            <w:r>
              <w:rPr>
                <w:rFonts w:ascii="Calibri" w:hAnsi="Calibri" w:eastAsia="Calibri" w:cs="Calibri"/>
                <w:b w:val="0"/>
                <w:bCs w:val="0"/>
                <w:color w:val="1A2433"/>
                <w:sz w:val="19"/>
                <w:szCs w:val="19"/>
              </w:rPr>
              <w:t>6.96 days</w:t>
            </w:r>
          </w:p>
        </w:tc>
      </w:tr>
      <w:tr w14:paraId="5953E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50" w:type="dxa"/>
            <w:tcMar>
              <w:top w:w="90" w:type="dxa"/>
              <w:left w:w="120" w:type="dxa"/>
              <w:bottom w:w="90" w:type="dxa"/>
              <w:right w:w="120" w:type="dxa"/>
            </w:tcMar>
            <w:vAlign w:val="center"/>
          </w:tcPr>
          <w:p w14:paraId="26CA096F">
            <w:pPr>
              <w:jc w:val="left"/>
            </w:pPr>
            <w:r>
              <w:rPr>
                <w:rFonts w:ascii="Calibri" w:hAnsi="Calibri" w:eastAsia="Calibri" w:cs="Calibri"/>
                <w:b w:val="0"/>
                <w:bCs w:val="0"/>
                <w:color w:val="1A2433"/>
                <w:sz w:val="19"/>
                <w:szCs w:val="19"/>
              </w:rPr>
              <w:t>Readmission Rate</w:t>
            </w:r>
          </w:p>
        </w:tc>
        <w:tc>
          <w:tcPr>
            <w:tcW w:w="3800" w:type="dxa"/>
            <w:tcMar>
              <w:top w:w="90" w:type="dxa"/>
              <w:left w:w="120" w:type="dxa"/>
              <w:bottom w:w="90" w:type="dxa"/>
              <w:right w:w="120" w:type="dxa"/>
            </w:tcMar>
            <w:vAlign w:val="center"/>
          </w:tcPr>
          <w:p w14:paraId="6C474684">
            <w:pPr>
              <w:jc w:val="center"/>
            </w:pPr>
            <w:r>
              <w:rPr>
                <w:rFonts w:ascii="Calibri" w:hAnsi="Calibri" w:eastAsia="Calibri" w:cs="Calibri"/>
                <w:b w:val="0"/>
                <w:bCs w:val="0"/>
                <w:color w:val="1A2433"/>
                <w:sz w:val="19"/>
                <w:szCs w:val="19"/>
              </w:rPr>
              <w:t>14.91%</w:t>
            </w:r>
          </w:p>
        </w:tc>
      </w:tr>
      <w:tr w14:paraId="06E24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50" w:type="dxa"/>
            <w:shd w:val="clear" w:color="auto" w:fill="EAF1FB"/>
            <w:tcMar>
              <w:top w:w="90" w:type="dxa"/>
              <w:left w:w="120" w:type="dxa"/>
              <w:bottom w:w="90" w:type="dxa"/>
              <w:right w:w="120" w:type="dxa"/>
            </w:tcMar>
            <w:vAlign w:val="center"/>
          </w:tcPr>
          <w:p w14:paraId="57375566">
            <w:pPr>
              <w:jc w:val="left"/>
            </w:pPr>
            <w:r>
              <w:rPr>
                <w:rFonts w:ascii="Calibri" w:hAnsi="Calibri" w:eastAsia="Calibri" w:cs="Calibri"/>
                <w:b w:val="0"/>
                <w:bCs w:val="0"/>
                <w:color w:val="1A2433"/>
                <w:sz w:val="19"/>
                <w:szCs w:val="19"/>
              </w:rPr>
              <w:t>Occupancy Rate</w:t>
            </w:r>
          </w:p>
        </w:tc>
        <w:tc>
          <w:tcPr>
            <w:tcW w:w="3800" w:type="dxa"/>
            <w:shd w:val="clear" w:color="auto" w:fill="EAF1FB"/>
            <w:tcMar>
              <w:top w:w="90" w:type="dxa"/>
              <w:left w:w="120" w:type="dxa"/>
              <w:bottom w:w="90" w:type="dxa"/>
              <w:right w:w="120" w:type="dxa"/>
            </w:tcMar>
            <w:vAlign w:val="center"/>
          </w:tcPr>
          <w:p w14:paraId="535CCBFC">
            <w:pPr>
              <w:jc w:val="center"/>
            </w:pPr>
            <w:r>
              <w:rPr>
                <w:rFonts w:ascii="Calibri" w:hAnsi="Calibri" w:eastAsia="Calibri" w:cs="Calibri"/>
                <w:b w:val="0"/>
                <w:bCs w:val="0"/>
                <w:color w:val="1A2433"/>
                <w:sz w:val="19"/>
                <w:szCs w:val="19"/>
              </w:rPr>
              <w:t>19.64%</w:t>
            </w:r>
          </w:p>
        </w:tc>
      </w:tr>
      <w:tr w14:paraId="7E385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50" w:type="dxa"/>
            <w:tcMar>
              <w:top w:w="90" w:type="dxa"/>
              <w:left w:w="120" w:type="dxa"/>
              <w:bottom w:w="90" w:type="dxa"/>
              <w:right w:w="120" w:type="dxa"/>
            </w:tcMar>
            <w:vAlign w:val="center"/>
          </w:tcPr>
          <w:p w14:paraId="1B10B6C7">
            <w:pPr>
              <w:jc w:val="left"/>
            </w:pPr>
            <w:r>
              <w:rPr>
                <w:rFonts w:ascii="Calibri" w:hAnsi="Calibri" w:eastAsia="Calibri" w:cs="Calibri"/>
                <w:b w:val="0"/>
                <w:bCs w:val="0"/>
                <w:color w:val="1A2433"/>
                <w:sz w:val="19"/>
                <w:szCs w:val="19"/>
              </w:rPr>
              <w:t>Admissions per Bed</w:t>
            </w:r>
          </w:p>
        </w:tc>
        <w:tc>
          <w:tcPr>
            <w:tcW w:w="3800" w:type="dxa"/>
            <w:tcMar>
              <w:top w:w="90" w:type="dxa"/>
              <w:left w:w="120" w:type="dxa"/>
              <w:bottom w:w="90" w:type="dxa"/>
              <w:right w:w="120" w:type="dxa"/>
            </w:tcMar>
            <w:vAlign w:val="center"/>
          </w:tcPr>
          <w:p w14:paraId="13209174">
            <w:pPr>
              <w:jc w:val="center"/>
            </w:pPr>
            <w:r>
              <w:rPr>
                <w:rFonts w:ascii="Calibri" w:hAnsi="Calibri" w:eastAsia="Calibri" w:cs="Calibri"/>
                <w:b w:val="0"/>
                <w:bCs w:val="0"/>
                <w:color w:val="1A2433"/>
                <w:sz w:val="19"/>
                <w:szCs w:val="19"/>
              </w:rPr>
              <w:t>21.28</w:t>
            </w:r>
          </w:p>
        </w:tc>
      </w:tr>
      <w:tr w14:paraId="45692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50" w:type="dxa"/>
            <w:shd w:val="clear" w:color="auto" w:fill="EAF1FB"/>
            <w:tcMar>
              <w:top w:w="90" w:type="dxa"/>
              <w:left w:w="120" w:type="dxa"/>
              <w:bottom w:w="90" w:type="dxa"/>
              <w:right w:w="120" w:type="dxa"/>
            </w:tcMar>
            <w:vAlign w:val="center"/>
          </w:tcPr>
          <w:p w14:paraId="5C32C8D1">
            <w:pPr>
              <w:jc w:val="left"/>
            </w:pPr>
            <w:r>
              <w:rPr>
                <w:rFonts w:ascii="Calibri" w:hAnsi="Calibri" w:eastAsia="Calibri" w:cs="Calibri"/>
                <w:b w:val="0"/>
                <w:bCs w:val="0"/>
                <w:color w:val="1A2433"/>
                <w:sz w:val="19"/>
                <w:szCs w:val="19"/>
              </w:rPr>
              <w:t>Total Departments</w:t>
            </w:r>
          </w:p>
        </w:tc>
        <w:tc>
          <w:tcPr>
            <w:tcW w:w="3800" w:type="dxa"/>
            <w:shd w:val="clear" w:color="auto" w:fill="EAF1FB"/>
            <w:tcMar>
              <w:top w:w="90" w:type="dxa"/>
              <w:left w:w="120" w:type="dxa"/>
              <w:bottom w:w="90" w:type="dxa"/>
              <w:right w:w="120" w:type="dxa"/>
            </w:tcMar>
            <w:vAlign w:val="center"/>
          </w:tcPr>
          <w:p w14:paraId="0088E3FE">
            <w:pPr>
              <w:jc w:val="center"/>
            </w:pPr>
            <w:r>
              <w:rPr>
                <w:rFonts w:ascii="Calibri" w:hAnsi="Calibri" w:eastAsia="Calibri" w:cs="Calibri"/>
                <w:b w:val="0"/>
                <w:bCs w:val="0"/>
                <w:color w:val="1A2433"/>
                <w:sz w:val="19"/>
                <w:szCs w:val="19"/>
              </w:rPr>
              <w:t>7</w:t>
            </w:r>
          </w:p>
        </w:tc>
      </w:tr>
      <w:tr w14:paraId="53776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50" w:type="dxa"/>
            <w:tcMar>
              <w:top w:w="90" w:type="dxa"/>
              <w:left w:w="120" w:type="dxa"/>
              <w:bottom w:w="90" w:type="dxa"/>
              <w:right w:w="120" w:type="dxa"/>
            </w:tcMar>
            <w:vAlign w:val="center"/>
          </w:tcPr>
          <w:p w14:paraId="3091206D">
            <w:pPr>
              <w:jc w:val="left"/>
            </w:pPr>
            <w:r>
              <w:rPr>
                <w:rFonts w:ascii="Calibri" w:hAnsi="Calibri" w:eastAsia="Calibri" w:cs="Calibri"/>
                <w:b w:val="0"/>
                <w:bCs w:val="0"/>
                <w:color w:val="1A2433"/>
                <w:sz w:val="19"/>
                <w:szCs w:val="19"/>
              </w:rPr>
              <w:t>Total Hospital Beds</w:t>
            </w:r>
          </w:p>
        </w:tc>
        <w:tc>
          <w:tcPr>
            <w:tcW w:w="3800" w:type="dxa"/>
            <w:tcMar>
              <w:top w:w="90" w:type="dxa"/>
              <w:left w:w="120" w:type="dxa"/>
              <w:bottom w:w="90" w:type="dxa"/>
              <w:right w:w="120" w:type="dxa"/>
            </w:tcMar>
            <w:vAlign w:val="center"/>
          </w:tcPr>
          <w:p w14:paraId="246139EA">
            <w:pPr>
              <w:jc w:val="center"/>
            </w:pPr>
            <w:r>
              <w:rPr>
                <w:rFonts w:ascii="Calibri" w:hAnsi="Calibri" w:eastAsia="Calibri" w:cs="Calibri"/>
                <w:b w:val="0"/>
                <w:bCs w:val="0"/>
                <w:color w:val="1A2433"/>
                <w:sz w:val="19"/>
                <w:szCs w:val="19"/>
              </w:rPr>
              <w:t>470</w:t>
            </w:r>
          </w:p>
        </w:tc>
      </w:tr>
      <w:tr w14:paraId="04C34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50" w:type="dxa"/>
            <w:shd w:val="clear" w:color="auto" w:fill="EAF1FB"/>
            <w:tcMar>
              <w:top w:w="90" w:type="dxa"/>
              <w:left w:w="120" w:type="dxa"/>
              <w:bottom w:w="90" w:type="dxa"/>
              <w:right w:w="120" w:type="dxa"/>
            </w:tcMar>
            <w:vAlign w:val="center"/>
          </w:tcPr>
          <w:p w14:paraId="60EEC2CC">
            <w:pPr>
              <w:jc w:val="left"/>
            </w:pPr>
            <w:r>
              <w:rPr>
                <w:rFonts w:ascii="Calibri" w:hAnsi="Calibri" w:eastAsia="Calibri" w:cs="Calibri"/>
                <w:b w:val="0"/>
                <w:bCs w:val="0"/>
                <w:color w:val="1A2433"/>
                <w:sz w:val="19"/>
                <w:szCs w:val="19"/>
              </w:rPr>
              <w:t>Total Doctors</w:t>
            </w:r>
          </w:p>
        </w:tc>
        <w:tc>
          <w:tcPr>
            <w:tcW w:w="3800" w:type="dxa"/>
            <w:shd w:val="clear" w:color="auto" w:fill="EAF1FB"/>
            <w:tcMar>
              <w:top w:w="90" w:type="dxa"/>
              <w:left w:w="120" w:type="dxa"/>
              <w:bottom w:w="90" w:type="dxa"/>
              <w:right w:w="120" w:type="dxa"/>
            </w:tcMar>
            <w:vAlign w:val="center"/>
          </w:tcPr>
          <w:p w14:paraId="35F1A37F">
            <w:pPr>
              <w:jc w:val="center"/>
            </w:pPr>
            <w:r>
              <w:rPr>
                <w:rFonts w:ascii="Calibri" w:hAnsi="Calibri" w:eastAsia="Calibri" w:cs="Calibri"/>
                <w:b w:val="0"/>
                <w:bCs w:val="0"/>
                <w:color w:val="1A2433"/>
                <w:sz w:val="19"/>
                <w:szCs w:val="19"/>
              </w:rPr>
              <w:t>150</w:t>
            </w:r>
          </w:p>
        </w:tc>
      </w:tr>
      <w:tr w14:paraId="3E2C8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50" w:type="dxa"/>
            <w:tcMar>
              <w:top w:w="90" w:type="dxa"/>
              <w:left w:w="120" w:type="dxa"/>
              <w:bottom w:w="90" w:type="dxa"/>
              <w:right w:w="120" w:type="dxa"/>
            </w:tcMar>
            <w:vAlign w:val="center"/>
          </w:tcPr>
          <w:p w14:paraId="26B9AF3E">
            <w:pPr>
              <w:jc w:val="left"/>
            </w:pPr>
            <w:r>
              <w:rPr>
                <w:rFonts w:ascii="Calibri" w:hAnsi="Calibri" w:eastAsia="Calibri" w:cs="Calibri"/>
                <w:b w:val="0"/>
                <w:bCs w:val="0"/>
                <w:color w:val="1A2433"/>
                <w:sz w:val="19"/>
                <w:szCs w:val="19"/>
              </w:rPr>
              <w:t>Total Nurses</w:t>
            </w:r>
          </w:p>
        </w:tc>
        <w:tc>
          <w:tcPr>
            <w:tcW w:w="3800" w:type="dxa"/>
            <w:tcMar>
              <w:top w:w="90" w:type="dxa"/>
              <w:left w:w="120" w:type="dxa"/>
              <w:bottom w:w="90" w:type="dxa"/>
              <w:right w:w="120" w:type="dxa"/>
            </w:tcMar>
            <w:vAlign w:val="center"/>
          </w:tcPr>
          <w:p w14:paraId="2AB0CD6F">
            <w:pPr>
              <w:jc w:val="center"/>
            </w:pPr>
            <w:r>
              <w:rPr>
                <w:rFonts w:ascii="Calibri" w:hAnsi="Calibri" w:eastAsia="Calibri" w:cs="Calibri"/>
                <w:b w:val="0"/>
                <w:bCs w:val="0"/>
                <w:color w:val="1A2433"/>
                <w:sz w:val="19"/>
                <w:szCs w:val="19"/>
              </w:rPr>
              <w:t>278</w:t>
            </w:r>
          </w:p>
        </w:tc>
      </w:tr>
    </w:tbl>
    <w:p w14:paraId="379D1029">
      <w:pPr>
        <w:spacing w:after="120"/>
      </w:pPr>
    </w:p>
    <w:p w14:paraId="534EDE06">
      <w:pPr>
        <w:spacing w:after="160" w:line="276" w:lineRule="auto"/>
        <w:jc w:val="both"/>
      </w:pPr>
      <w:r>
        <w:rPr>
          <w:rFonts w:ascii="Calibri" w:hAnsi="Calibri" w:eastAsia="Calibri" w:cs="Calibri"/>
          <w:b w:val="0"/>
          <w:bCs w:val="0"/>
          <w:i/>
          <w:iCs/>
          <w:color w:val="1A2433"/>
          <w:sz w:val="21"/>
          <w:szCs w:val="21"/>
        </w:rPr>
        <w:t>Dashboard KPI cards display rounded values for readability (e.g., 10,000 → 10K, 14.91% → 15%). These are display-format differences arising from Power BI's default card-value rounding and do not represent a discrepancy in the underlying calculation; the testing documentation validated these rounded displays as PASS against the precise KPI values above.</w:t>
      </w:r>
    </w:p>
    <w:p w14:paraId="24634DA7">
      <w:pPr>
        <w:pStyle w:val="2"/>
        <w:pBdr>
          <w:bottom w:val="single" w:color="1F6FEB" w:sz="8" w:space="4"/>
        </w:pBdr>
        <w:spacing w:before="400" w:after="200"/>
      </w:pPr>
      <w:r>
        <w:rPr>
          <w:rFonts w:ascii="Calibri" w:hAnsi="Calibri" w:eastAsia="Calibri" w:cs="Calibri"/>
          <w:b/>
          <w:bCs/>
          <w:color w:val="1F6FEB"/>
        </w:rPr>
        <w:t xml:space="preserve">11  </w:t>
      </w:r>
      <w:r>
        <w:rPr>
          <w:rFonts w:ascii="Calibri" w:hAnsi="Calibri" w:eastAsia="Calibri" w:cs="Calibri"/>
          <w:b/>
          <w:bCs/>
          <w:color w:val="0B2545"/>
          <w:sz w:val="32"/>
          <w:szCs w:val="32"/>
        </w:rPr>
        <w:t>Dashboard Architecture</w:t>
      </w:r>
    </w:p>
    <w:p w14:paraId="56B57267">
      <w:pPr>
        <w:spacing w:after="160" w:line="276" w:lineRule="auto"/>
        <w:jc w:val="both"/>
      </w:pPr>
      <w:r>
        <w:rPr>
          <w:rFonts w:ascii="Calibri" w:hAnsi="Calibri" w:eastAsia="Calibri" w:cs="Calibri"/>
          <w:b w:val="0"/>
          <w:bCs w:val="0"/>
          <w:i w:val="0"/>
          <w:iCs w:val="0"/>
          <w:color w:val="1A2433"/>
          <w:sz w:val="21"/>
          <w:szCs w:val="21"/>
        </w:rPr>
        <w:t>MedTrack_DV is delivered as a four-page Power BI dashboard suite, all built against the same underlying hospital_final_dataset.csv model and connected through a shared left-hand navigation panel and a common slicer set (Admission Date, Department, Admission Type, Ward Type).</w:t>
      </w:r>
    </w:p>
    <w:p w14:paraId="50C2A3B0">
      <w:pPr>
        <w:pStyle w:val="4"/>
        <w:spacing w:before="200" w:after="100"/>
      </w:pPr>
      <w:r>
        <w:rPr>
          <w:rFonts w:ascii="Calibri" w:hAnsi="Calibri" w:eastAsia="Calibri" w:cs="Calibri"/>
          <w:b/>
          <w:bCs/>
          <w:i w:val="0"/>
          <w:iCs w:val="0"/>
          <w:color w:val="0B2545"/>
          <w:sz w:val="22"/>
          <w:szCs w:val="22"/>
        </w:rPr>
        <w:t>Dashboard 1 — Hospital Overview</w:t>
      </w:r>
    </w:p>
    <w:p w14:paraId="2C1E664D">
      <w:pPr>
        <w:spacing w:after="160" w:line="276" w:lineRule="auto"/>
        <w:jc w:val="both"/>
      </w:pPr>
      <w:r>
        <w:rPr>
          <w:rFonts w:ascii="Calibri" w:hAnsi="Calibri" w:eastAsia="Calibri" w:cs="Calibri"/>
          <w:b w:val="0"/>
          <w:bCs w:val="0"/>
          <w:i w:val="0"/>
          <w:iCs w:val="0"/>
          <w:color w:val="1A2433"/>
          <w:sz w:val="21"/>
          <w:szCs w:val="21"/>
        </w:rPr>
        <w:t>A hospital-wide summary view combining the five headline KPIs with admission trend, department comparison, ward distribution, revenue, and length-of-stay visuals.</w:t>
      </w:r>
    </w:p>
    <w:p w14:paraId="53017825">
      <w:pPr>
        <w:pStyle w:val="4"/>
        <w:spacing w:before="200" w:after="100"/>
      </w:pPr>
      <w:r>
        <w:rPr>
          <w:rFonts w:ascii="Calibri" w:hAnsi="Calibri" w:eastAsia="Calibri" w:cs="Calibri"/>
          <w:b/>
          <w:bCs/>
          <w:i w:val="0"/>
          <w:iCs w:val="0"/>
          <w:color w:val="0B2545"/>
          <w:sz w:val="22"/>
          <w:szCs w:val="22"/>
        </w:rPr>
        <w:t>Dashboard 2 — Patient Flow</w:t>
      </w:r>
    </w:p>
    <w:p w14:paraId="659903E7">
      <w:pPr>
        <w:spacing w:after="160" w:line="276" w:lineRule="auto"/>
        <w:jc w:val="both"/>
      </w:pPr>
      <w:r>
        <w:rPr>
          <w:rFonts w:ascii="Calibri" w:hAnsi="Calibri" w:eastAsia="Calibri" w:cs="Calibri"/>
          <w:b w:val="0"/>
          <w:bCs w:val="0"/>
          <w:i w:val="0"/>
          <w:iCs w:val="0"/>
          <w:color w:val="1A2433"/>
          <w:sz w:val="21"/>
          <w:szCs w:val="21"/>
        </w:rPr>
        <w:t>A patient-centric view focused on admission and discharge trends, peak load monitoring, and patient demographic breakdowns (gender, age group, admission type).</w:t>
      </w:r>
    </w:p>
    <w:p w14:paraId="6C56D12E">
      <w:pPr>
        <w:pStyle w:val="4"/>
        <w:spacing w:before="200" w:after="100"/>
      </w:pPr>
      <w:r>
        <w:rPr>
          <w:rFonts w:ascii="Calibri" w:hAnsi="Calibri" w:eastAsia="Calibri" w:cs="Calibri"/>
          <w:b/>
          <w:bCs/>
          <w:i w:val="0"/>
          <w:iCs w:val="0"/>
          <w:color w:val="0B2545"/>
          <w:sz w:val="22"/>
          <w:szCs w:val="22"/>
        </w:rPr>
        <w:t>Dashboard 3 — Department Analytics</w:t>
      </w:r>
    </w:p>
    <w:p w14:paraId="54550108">
      <w:pPr>
        <w:spacing w:after="160" w:line="276" w:lineRule="auto"/>
        <w:jc w:val="both"/>
      </w:pPr>
      <w:r>
        <w:rPr>
          <w:rFonts w:ascii="Calibri" w:hAnsi="Calibri" w:eastAsia="Calibri" w:cs="Calibri"/>
          <w:b w:val="0"/>
          <w:bCs w:val="0"/>
          <w:i w:val="0"/>
          <w:iCs w:val="0"/>
          <w:color w:val="1A2433"/>
          <w:sz w:val="21"/>
          <w:szCs w:val="21"/>
        </w:rPr>
        <w:t>A comparative view ranking the 7 departments on patient volume, readmission rate, bed utilization, average length of stay, and revenue.</w:t>
      </w:r>
    </w:p>
    <w:p w14:paraId="7E377693">
      <w:pPr>
        <w:pStyle w:val="4"/>
        <w:spacing w:before="200" w:after="100"/>
      </w:pPr>
      <w:r>
        <w:rPr>
          <w:rFonts w:ascii="Calibri" w:hAnsi="Calibri" w:eastAsia="Calibri" w:cs="Calibri"/>
          <w:b/>
          <w:bCs/>
          <w:i w:val="0"/>
          <w:iCs w:val="0"/>
          <w:color w:val="0B2545"/>
          <w:sz w:val="22"/>
          <w:szCs w:val="22"/>
        </w:rPr>
        <w:t>Dashboard 4 — Resource Utilization</w:t>
      </w:r>
    </w:p>
    <w:p w14:paraId="0F30DA5D">
      <w:pPr>
        <w:spacing w:after="160" w:line="276" w:lineRule="auto"/>
        <w:jc w:val="both"/>
      </w:pPr>
      <w:r>
        <w:rPr>
          <w:rFonts w:ascii="Calibri" w:hAnsi="Calibri" w:eastAsia="Calibri" w:cs="Calibri"/>
          <w:b w:val="0"/>
          <w:bCs w:val="0"/>
          <w:i w:val="0"/>
          <w:iCs w:val="0"/>
          <w:color w:val="1A2433"/>
          <w:sz w:val="21"/>
          <w:szCs w:val="21"/>
        </w:rPr>
        <w:t>A capacity-planning view covering beds, doctors, and nurses by department, staff allocation, and resource availability by ward type.</w:t>
      </w:r>
    </w:p>
    <w:p w14:paraId="72FAA4AE">
      <w:pPr>
        <w:spacing w:after="160" w:line="276" w:lineRule="auto"/>
        <w:jc w:val="both"/>
      </w:pPr>
      <w:r>
        <w:rPr>
          <w:rFonts w:ascii="Calibri" w:hAnsi="Calibri" w:eastAsia="Calibri" w:cs="Calibri"/>
          <w:b w:val="0"/>
          <w:bCs w:val="0"/>
          <w:i w:val="0"/>
          <w:iCs w:val="0"/>
          <w:color w:val="1A2433"/>
          <w:sz w:val="21"/>
          <w:szCs w:val="21"/>
        </w:rPr>
        <w:t>Together, the four dashboards form a unified analytical suite: Hospital Overview provides the top-level summary, Patient Flow and Department Analytics drill into the demand side of hospital operations, and Resource Utilization addresses the supply side (staffing and bed capacity). All four pages share the same slicer panel, so a filter applied on one page (e.g., a single department) carries the same visual language and KPI definitions across the suite.</w:t>
      </w:r>
    </w:p>
    <w:p w14:paraId="147DA4A9">
      <w:pPr>
        <w:pStyle w:val="2"/>
        <w:pBdr>
          <w:bottom w:val="single" w:color="1F6FEB" w:sz="8" w:space="4"/>
        </w:pBdr>
        <w:spacing w:before="400" w:after="200"/>
      </w:pPr>
      <w:r>
        <w:rPr>
          <w:rFonts w:ascii="Calibri" w:hAnsi="Calibri" w:eastAsia="Calibri" w:cs="Calibri"/>
          <w:b/>
          <w:bCs/>
          <w:color w:val="1F6FEB"/>
        </w:rPr>
        <w:t xml:space="preserve">12  </w:t>
      </w:r>
      <w:r>
        <w:rPr>
          <w:rFonts w:ascii="Calibri" w:hAnsi="Calibri" w:eastAsia="Calibri" w:cs="Calibri"/>
          <w:b/>
          <w:bCs/>
          <w:color w:val="0B2545"/>
          <w:sz w:val="32"/>
          <w:szCs w:val="32"/>
        </w:rPr>
        <w:t>Hospital Overview Dashboard Guide</w:t>
      </w:r>
    </w:p>
    <w:p w14:paraId="53CE47F7">
      <w:pPr>
        <w:spacing w:after="160" w:line="276" w:lineRule="auto"/>
        <w:jc w:val="both"/>
      </w:pPr>
      <w:r>
        <w:rPr>
          <w:rFonts w:ascii="Calibri" w:hAnsi="Calibri" w:eastAsia="Calibri" w:cs="Calibri"/>
          <w:b w:val="0"/>
          <w:bCs w:val="0"/>
          <w:i w:val="0"/>
          <w:iCs w:val="0"/>
          <w:color w:val="1A2433"/>
          <w:sz w:val="21"/>
          <w:szCs w:val="21"/>
        </w:rPr>
        <w:t>The Hospital Overview dashboard is the landing page of the MedTrack_DV suite and provides the hospital-wide operational summary.</w:t>
      </w:r>
    </w:p>
    <w:p w14:paraId="1F21DD4F">
      <w:pPr>
        <w:spacing w:before="120" w:after="60"/>
        <w:jc w:val="center"/>
      </w:pPr>
      <w:r>
        <w:drawing>
          <wp:inline distT="0" distB="0" distL="0" distR="0">
            <wp:extent cx="5848350" cy="2895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rcRect/>
                    <a:stretch>
                      <a:fillRect/>
                    </a:stretch>
                  </pic:blipFill>
                  <pic:spPr>
                    <a:xfrm>
                      <a:off x="0" y="0"/>
                      <a:ext cx="5848350" cy="2895600"/>
                    </a:xfrm>
                    <a:prstGeom prst="rect">
                      <a:avLst/>
                    </a:prstGeom>
                  </pic:spPr>
                </pic:pic>
              </a:graphicData>
            </a:graphic>
          </wp:inline>
        </w:drawing>
      </w:r>
    </w:p>
    <w:p w14:paraId="1BD5FB4A">
      <w:pPr>
        <w:spacing w:before="80" w:after="240"/>
        <w:jc w:val="center"/>
      </w:pPr>
      <w:r>
        <w:rPr>
          <w:rFonts w:ascii="Calibri" w:hAnsi="Calibri" w:eastAsia="Calibri" w:cs="Calibri"/>
          <w:i/>
          <w:iCs/>
          <w:color w:val="5A6B7B"/>
          <w:sz w:val="19"/>
          <w:szCs w:val="19"/>
        </w:rPr>
        <w:t>Figure 12.1 — Hospital Overview Dashboard (Power BI Desktop)</w:t>
      </w:r>
    </w:p>
    <w:p w14:paraId="4F574168">
      <w:pPr>
        <w:pStyle w:val="4"/>
        <w:spacing w:before="200" w:after="100"/>
      </w:pPr>
      <w:r>
        <w:rPr>
          <w:rFonts w:ascii="Calibri" w:hAnsi="Calibri" w:eastAsia="Calibri" w:cs="Calibri"/>
          <w:b/>
          <w:bCs/>
          <w:i w:val="0"/>
          <w:iCs w:val="0"/>
          <w:color w:val="0B2545"/>
          <w:sz w:val="22"/>
          <w:szCs w:val="22"/>
        </w:rPr>
        <w:t>KPIs Displayed</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550"/>
        <w:gridCol w:w="3800"/>
      </w:tblGrid>
      <w:tr w14:paraId="1F448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550" w:type="dxa"/>
            <w:shd w:val="clear" w:color="auto" w:fill="0B2545"/>
            <w:tcMar>
              <w:top w:w="100" w:type="dxa"/>
              <w:left w:w="120" w:type="dxa"/>
              <w:bottom w:w="100" w:type="dxa"/>
              <w:right w:w="120" w:type="dxa"/>
            </w:tcMar>
            <w:vAlign w:val="center"/>
          </w:tcPr>
          <w:p w14:paraId="0162BBB3">
            <w:pPr>
              <w:jc w:val="center"/>
            </w:pPr>
            <w:r>
              <w:rPr>
                <w:rFonts w:ascii="Calibri" w:hAnsi="Calibri" w:eastAsia="Calibri" w:cs="Calibri"/>
                <w:b/>
                <w:bCs/>
                <w:color w:val="FFFFFF"/>
                <w:sz w:val="19"/>
                <w:szCs w:val="19"/>
              </w:rPr>
              <w:t>KPI Card</w:t>
            </w:r>
          </w:p>
        </w:tc>
        <w:tc>
          <w:tcPr>
            <w:tcW w:w="3800" w:type="dxa"/>
            <w:shd w:val="clear" w:color="auto" w:fill="0B2545"/>
            <w:tcMar>
              <w:top w:w="100" w:type="dxa"/>
              <w:left w:w="120" w:type="dxa"/>
              <w:bottom w:w="100" w:type="dxa"/>
              <w:right w:w="120" w:type="dxa"/>
            </w:tcMar>
            <w:vAlign w:val="center"/>
          </w:tcPr>
          <w:p w14:paraId="355B410D">
            <w:pPr>
              <w:jc w:val="center"/>
            </w:pPr>
            <w:r>
              <w:rPr>
                <w:rFonts w:ascii="Calibri" w:hAnsi="Calibri" w:eastAsia="Calibri" w:cs="Calibri"/>
                <w:b/>
                <w:bCs/>
                <w:color w:val="FFFFFF"/>
                <w:sz w:val="19"/>
                <w:szCs w:val="19"/>
              </w:rPr>
              <w:t>Displayed Value</w:t>
            </w:r>
          </w:p>
        </w:tc>
      </w:tr>
      <w:tr w14:paraId="31F6D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50" w:type="dxa"/>
            <w:tcMar>
              <w:top w:w="90" w:type="dxa"/>
              <w:left w:w="120" w:type="dxa"/>
              <w:bottom w:w="90" w:type="dxa"/>
              <w:right w:w="120" w:type="dxa"/>
            </w:tcMar>
            <w:vAlign w:val="center"/>
          </w:tcPr>
          <w:p w14:paraId="59A9DDDE">
            <w:pPr>
              <w:jc w:val="left"/>
            </w:pPr>
            <w:r>
              <w:rPr>
                <w:rFonts w:ascii="Calibri" w:hAnsi="Calibri" w:eastAsia="Calibri" w:cs="Calibri"/>
                <w:b w:val="0"/>
                <w:bCs w:val="0"/>
                <w:color w:val="1A2433"/>
                <w:sz w:val="19"/>
                <w:szCs w:val="19"/>
              </w:rPr>
              <w:t>Total Admissions</w:t>
            </w:r>
          </w:p>
        </w:tc>
        <w:tc>
          <w:tcPr>
            <w:tcW w:w="3800" w:type="dxa"/>
            <w:tcMar>
              <w:top w:w="90" w:type="dxa"/>
              <w:left w:w="120" w:type="dxa"/>
              <w:bottom w:w="90" w:type="dxa"/>
              <w:right w:w="120" w:type="dxa"/>
            </w:tcMar>
            <w:vAlign w:val="center"/>
          </w:tcPr>
          <w:p w14:paraId="54908F66">
            <w:pPr>
              <w:jc w:val="center"/>
            </w:pPr>
            <w:r>
              <w:rPr>
                <w:rFonts w:ascii="Calibri" w:hAnsi="Calibri" w:eastAsia="Calibri" w:cs="Calibri"/>
                <w:b w:val="0"/>
                <w:bCs w:val="0"/>
                <w:color w:val="1A2433"/>
                <w:sz w:val="19"/>
                <w:szCs w:val="19"/>
              </w:rPr>
              <w:t>10K</w:t>
            </w:r>
          </w:p>
        </w:tc>
      </w:tr>
      <w:tr w14:paraId="0787E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50" w:type="dxa"/>
            <w:shd w:val="clear" w:color="auto" w:fill="EAF1FB"/>
            <w:tcMar>
              <w:top w:w="90" w:type="dxa"/>
              <w:left w:w="120" w:type="dxa"/>
              <w:bottom w:w="90" w:type="dxa"/>
              <w:right w:w="120" w:type="dxa"/>
            </w:tcMar>
            <w:vAlign w:val="center"/>
          </w:tcPr>
          <w:p w14:paraId="2A6380B3">
            <w:pPr>
              <w:jc w:val="left"/>
            </w:pPr>
            <w:r>
              <w:rPr>
                <w:rFonts w:ascii="Calibri" w:hAnsi="Calibri" w:eastAsia="Calibri" w:cs="Calibri"/>
                <w:b w:val="0"/>
                <w:bCs w:val="0"/>
                <w:color w:val="1A2433"/>
                <w:sz w:val="19"/>
                <w:szCs w:val="19"/>
              </w:rPr>
              <w:t>Readmission Rate</w:t>
            </w:r>
          </w:p>
        </w:tc>
        <w:tc>
          <w:tcPr>
            <w:tcW w:w="3800" w:type="dxa"/>
            <w:shd w:val="clear" w:color="auto" w:fill="EAF1FB"/>
            <w:tcMar>
              <w:top w:w="90" w:type="dxa"/>
              <w:left w:w="120" w:type="dxa"/>
              <w:bottom w:w="90" w:type="dxa"/>
              <w:right w:w="120" w:type="dxa"/>
            </w:tcMar>
            <w:vAlign w:val="center"/>
          </w:tcPr>
          <w:p w14:paraId="74A18B72">
            <w:pPr>
              <w:jc w:val="center"/>
            </w:pPr>
            <w:r>
              <w:rPr>
                <w:rFonts w:ascii="Calibri" w:hAnsi="Calibri" w:eastAsia="Calibri" w:cs="Calibri"/>
                <w:b w:val="0"/>
                <w:bCs w:val="0"/>
                <w:color w:val="1A2433"/>
                <w:sz w:val="19"/>
                <w:szCs w:val="19"/>
              </w:rPr>
              <w:t>15%</w:t>
            </w:r>
          </w:p>
        </w:tc>
      </w:tr>
      <w:tr w14:paraId="21814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50" w:type="dxa"/>
            <w:tcMar>
              <w:top w:w="90" w:type="dxa"/>
              <w:left w:w="120" w:type="dxa"/>
              <w:bottom w:w="90" w:type="dxa"/>
              <w:right w:w="120" w:type="dxa"/>
            </w:tcMar>
            <w:vAlign w:val="center"/>
          </w:tcPr>
          <w:p w14:paraId="1C2929CF">
            <w:pPr>
              <w:jc w:val="left"/>
            </w:pPr>
            <w:r>
              <w:rPr>
                <w:rFonts w:ascii="Calibri" w:hAnsi="Calibri" w:eastAsia="Calibri" w:cs="Calibri"/>
                <w:b w:val="0"/>
                <w:bCs w:val="0"/>
                <w:color w:val="1A2433"/>
                <w:sz w:val="19"/>
                <w:szCs w:val="19"/>
              </w:rPr>
              <w:t>Average Length of Stay</w:t>
            </w:r>
          </w:p>
        </w:tc>
        <w:tc>
          <w:tcPr>
            <w:tcW w:w="3800" w:type="dxa"/>
            <w:tcMar>
              <w:top w:w="90" w:type="dxa"/>
              <w:left w:w="120" w:type="dxa"/>
              <w:bottom w:w="90" w:type="dxa"/>
              <w:right w:w="120" w:type="dxa"/>
            </w:tcMar>
            <w:vAlign w:val="center"/>
          </w:tcPr>
          <w:p w14:paraId="6D25D0D8">
            <w:pPr>
              <w:jc w:val="center"/>
            </w:pPr>
            <w:r>
              <w:rPr>
                <w:rFonts w:ascii="Calibri" w:hAnsi="Calibri" w:eastAsia="Calibri" w:cs="Calibri"/>
                <w:b w:val="0"/>
                <w:bCs w:val="0"/>
                <w:color w:val="1A2433"/>
                <w:sz w:val="19"/>
                <w:szCs w:val="19"/>
              </w:rPr>
              <w:t>6.96</w:t>
            </w:r>
          </w:p>
        </w:tc>
      </w:tr>
      <w:tr w14:paraId="702CB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50" w:type="dxa"/>
            <w:shd w:val="clear" w:color="auto" w:fill="EAF1FB"/>
            <w:tcMar>
              <w:top w:w="90" w:type="dxa"/>
              <w:left w:w="120" w:type="dxa"/>
              <w:bottom w:w="90" w:type="dxa"/>
              <w:right w:w="120" w:type="dxa"/>
            </w:tcMar>
            <w:vAlign w:val="center"/>
          </w:tcPr>
          <w:p w14:paraId="5C4C255D">
            <w:pPr>
              <w:jc w:val="left"/>
            </w:pPr>
            <w:r>
              <w:rPr>
                <w:rFonts w:ascii="Calibri" w:hAnsi="Calibri" w:eastAsia="Calibri" w:cs="Calibri"/>
                <w:b w:val="0"/>
                <w:bCs w:val="0"/>
                <w:color w:val="1A2433"/>
                <w:sz w:val="19"/>
                <w:szCs w:val="19"/>
              </w:rPr>
              <w:t>Occupancy Rate</w:t>
            </w:r>
          </w:p>
        </w:tc>
        <w:tc>
          <w:tcPr>
            <w:tcW w:w="3800" w:type="dxa"/>
            <w:shd w:val="clear" w:color="auto" w:fill="EAF1FB"/>
            <w:tcMar>
              <w:top w:w="90" w:type="dxa"/>
              <w:left w:w="120" w:type="dxa"/>
              <w:bottom w:w="90" w:type="dxa"/>
              <w:right w:w="120" w:type="dxa"/>
            </w:tcMar>
            <w:vAlign w:val="center"/>
          </w:tcPr>
          <w:p w14:paraId="22904EC7">
            <w:pPr>
              <w:jc w:val="center"/>
            </w:pPr>
            <w:r>
              <w:rPr>
                <w:rFonts w:ascii="Calibri" w:hAnsi="Calibri" w:eastAsia="Calibri" w:cs="Calibri"/>
                <w:b w:val="0"/>
                <w:bCs w:val="0"/>
                <w:color w:val="1A2433"/>
                <w:sz w:val="19"/>
                <w:szCs w:val="19"/>
              </w:rPr>
              <w:t>19.64%</w:t>
            </w:r>
          </w:p>
        </w:tc>
      </w:tr>
      <w:tr w14:paraId="07FA5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50" w:type="dxa"/>
            <w:tcMar>
              <w:top w:w="90" w:type="dxa"/>
              <w:left w:w="120" w:type="dxa"/>
              <w:bottom w:w="90" w:type="dxa"/>
              <w:right w:w="120" w:type="dxa"/>
            </w:tcMar>
            <w:vAlign w:val="center"/>
          </w:tcPr>
          <w:p w14:paraId="16B3EF7B">
            <w:pPr>
              <w:jc w:val="left"/>
            </w:pPr>
            <w:r>
              <w:rPr>
                <w:rFonts w:ascii="Calibri" w:hAnsi="Calibri" w:eastAsia="Calibri" w:cs="Calibri"/>
                <w:b w:val="0"/>
                <w:bCs w:val="0"/>
                <w:color w:val="1A2433"/>
                <w:sz w:val="19"/>
                <w:szCs w:val="19"/>
              </w:rPr>
              <w:t>Admissions per Bed</w:t>
            </w:r>
          </w:p>
        </w:tc>
        <w:tc>
          <w:tcPr>
            <w:tcW w:w="3800" w:type="dxa"/>
            <w:tcMar>
              <w:top w:w="90" w:type="dxa"/>
              <w:left w:w="120" w:type="dxa"/>
              <w:bottom w:w="90" w:type="dxa"/>
              <w:right w:w="120" w:type="dxa"/>
            </w:tcMar>
            <w:vAlign w:val="center"/>
          </w:tcPr>
          <w:p w14:paraId="273F271F">
            <w:pPr>
              <w:jc w:val="center"/>
            </w:pPr>
            <w:r>
              <w:rPr>
                <w:rFonts w:ascii="Calibri" w:hAnsi="Calibri" w:eastAsia="Calibri" w:cs="Calibri"/>
                <w:b w:val="0"/>
                <w:bCs w:val="0"/>
                <w:color w:val="1A2433"/>
                <w:sz w:val="19"/>
                <w:szCs w:val="19"/>
              </w:rPr>
              <w:t>21.28</w:t>
            </w:r>
          </w:p>
        </w:tc>
      </w:tr>
    </w:tbl>
    <w:p w14:paraId="0A59AEAE">
      <w:pPr>
        <w:spacing w:after="120"/>
      </w:pPr>
    </w:p>
    <w:p w14:paraId="1EDD7304">
      <w:pPr>
        <w:pStyle w:val="4"/>
        <w:spacing w:before="200" w:after="100"/>
      </w:pPr>
      <w:r>
        <w:rPr>
          <w:rFonts w:ascii="Calibri" w:hAnsi="Calibri" w:eastAsia="Calibri" w:cs="Calibri"/>
          <w:b/>
          <w:bCs/>
          <w:i w:val="0"/>
          <w:iCs w:val="0"/>
          <w:color w:val="0B2545"/>
          <w:sz w:val="22"/>
          <w:szCs w:val="22"/>
        </w:rPr>
        <w:t>Visualizations</w:t>
      </w:r>
    </w:p>
    <w:p w14:paraId="519D2F3D">
      <w:pPr>
        <w:pStyle w:val="16"/>
        <w:numPr>
          <w:ilvl w:val="0"/>
          <w:numId w:val="1"/>
        </w:numPr>
        <w:spacing w:after="80"/>
      </w:pPr>
      <w:r>
        <w:rPr>
          <w:rFonts w:ascii="Calibri" w:hAnsi="Calibri" w:eastAsia="Calibri" w:cs="Calibri"/>
          <w:color w:val="1A2433"/>
          <w:sz w:val="21"/>
          <w:szCs w:val="21"/>
        </w:rPr>
        <w:t>Monthly Admissions Trend — line chart of admission volume by month.</w:t>
      </w:r>
    </w:p>
    <w:p w14:paraId="14B55A34">
      <w:pPr>
        <w:pStyle w:val="16"/>
        <w:numPr>
          <w:ilvl w:val="0"/>
          <w:numId w:val="1"/>
        </w:numPr>
        <w:spacing w:after="80"/>
      </w:pPr>
      <w:r>
        <w:rPr>
          <w:rFonts w:ascii="Calibri" w:hAnsi="Calibri" w:eastAsia="Calibri" w:cs="Calibri"/>
          <w:color w:val="1A2433"/>
          <w:sz w:val="21"/>
          <w:szCs w:val="21"/>
        </w:rPr>
        <w:t>Admissions by Department — bar chart ranking departments by total admissions (General Medicine highest at 3.3K).</w:t>
      </w:r>
    </w:p>
    <w:p w14:paraId="0CEDECC2">
      <w:pPr>
        <w:pStyle w:val="16"/>
        <w:numPr>
          <w:ilvl w:val="0"/>
          <w:numId w:val="1"/>
        </w:numPr>
        <w:spacing w:after="80"/>
      </w:pPr>
      <w:r>
        <w:rPr>
          <w:rFonts w:ascii="Calibri" w:hAnsi="Calibri" w:eastAsia="Calibri" w:cs="Calibri"/>
          <w:color w:val="1A2433"/>
          <w:sz w:val="21"/>
          <w:szCs w:val="21"/>
        </w:rPr>
        <w:t>Patient Distribution by Ward Type — donut chart of General, Private, ICU, and Semi-Private ward share.</w:t>
      </w:r>
    </w:p>
    <w:p w14:paraId="67496563">
      <w:pPr>
        <w:pStyle w:val="16"/>
        <w:numPr>
          <w:ilvl w:val="0"/>
          <w:numId w:val="1"/>
        </w:numPr>
        <w:spacing w:after="80"/>
      </w:pPr>
      <w:r>
        <w:rPr>
          <w:rFonts w:ascii="Calibri" w:hAnsi="Calibri" w:eastAsia="Calibri" w:cs="Calibri"/>
          <w:color w:val="1A2433"/>
          <w:sz w:val="21"/>
          <w:szCs w:val="21"/>
        </w:rPr>
        <w:t>Monthly Revenue Trend — line chart of billed revenue by month.</w:t>
      </w:r>
    </w:p>
    <w:p w14:paraId="259C532C">
      <w:pPr>
        <w:pStyle w:val="16"/>
        <w:numPr>
          <w:ilvl w:val="0"/>
          <w:numId w:val="1"/>
        </w:numPr>
        <w:spacing w:after="80"/>
      </w:pPr>
      <w:r>
        <w:rPr>
          <w:rFonts w:ascii="Calibri" w:hAnsi="Calibri" w:eastAsia="Calibri" w:cs="Calibri"/>
          <w:color w:val="1A2433"/>
          <w:sz w:val="21"/>
          <w:szCs w:val="21"/>
        </w:rPr>
        <w:t>Average Length of Stay by Department — bar chart ranking departments by average LOS (Oncology highest at 19.95 days).</w:t>
      </w:r>
    </w:p>
    <w:p w14:paraId="1FEF73EF">
      <w:pPr>
        <w:pStyle w:val="16"/>
        <w:numPr>
          <w:ilvl w:val="0"/>
          <w:numId w:val="1"/>
        </w:numPr>
        <w:spacing w:after="80"/>
      </w:pPr>
      <w:r>
        <w:rPr>
          <w:rFonts w:ascii="Calibri" w:hAnsi="Calibri" w:eastAsia="Calibri" w:cs="Calibri"/>
          <w:color w:val="1A2433"/>
          <w:sz w:val="21"/>
          <w:szCs w:val="21"/>
        </w:rPr>
        <w:t>Top Departments by Admissions — bar chart ranking departments by admission count (General Medicine highest at 387 in the filtered view shown).</w:t>
      </w:r>
    </w:p>
    <w:p w14:paraId="7FAF06A0">
      <w:pPr>
        <w:spacing w:after="160" w:line="276" w:lineRule="auto"/>
        <w:jc w:val="both"/>
      </w:pPr>
      <w:r>
        <w:rPr>
          <w:rFonts w:ascii="Calibri" w:hAnsi="Calibri" w:eastAsia="Calibri" w:cs="Calibri"/>
          <w:b w:val="0"/>
          <w:bCs w:val="0"/>
          <w:i w:val="0"/>
          <w:iCs w:val="0"/>
          <w:color w:val="1A2433"/>
          <w:sz w:val="21"/>
          <w:szCs w:val="21"/>
        </w:rPr>
        <w:t>Purpose: This page gives an administrator a single-screen answer to "how is the hospital performing overall" — combining volume, quality (readmission), efficiency (LOS, occupancy, bed utilization) and financial (revenue) signals in one view, with department and ward filters available to narrow the analysis.</w:t>
      </w:r>
    </w:p>
    <w:p w14:paraId="5F870749">
      <w:pPr>
        <w:pStyle w:val="2"/>
        <w:pBdr>
          <w:bottom w:val="single" w:color="1F6FEB" w:sz="8" w:space="4"/>
        </w:pBdr>
        <w:spacing w:before="400" w:after="200"/>
      </w:pPr>
      <w:r>
        <w:rPr>
          <w:rFonts w:ascii="Calibri" w:hAnsi="Calibri" w:eastAsia="Calibri" w:cs="Calibri"/>
          <w:b/>
          <w:bCs/>
          <w:color w:val="1F6FEB"/>
        </w:rPr>
        <w:t xml:space="preserve">13  </w:t>
      </w:r>
      <w:r>
        <w:rPr>
          <w:rFonts w:ascii="Calibri" w:hAnsi="Calibri" w:eastAsia="Calibri" w:cs="Calibri"/>
          <w:b/>
          <w:bCs/>
          <w:color w:val="0B2545"/>
          <w:sz w:val="32"/>
          <w:szCs w:val="32"/>
        </w:rPr>
        <w:t>Patient Flow Dashboard Guide</w:t>
      </w:r>
    </w:p>
    <w:p w14:paraId="15100039">
      <w:pPr>
        <w:spacing w:after="160" w:line="276" w:lineRule="auto"/>
        <w:jc w:val="both"/>
      </w:pPr>
      <w:r>
        <w:rPr>
          <w:rFonts w:ascii="Calibri" w:hAnsi="Calibri" w:eastAsia="Calibri" w:cs="Calibri"/>
          <w:b w:val="0"/>
          <w:bCs w:val="0"/>
          <w:i w:val="0"/>
          <w:iCs w:val="0"/>
          <w:color w:val="1A2433"/>
          <w:sz w:val="21"/>
          <w:szCs w:val="21"/>
        </w:rPr>
        <w:t>The Patient Flow dashboard focuses on how patients move through the hospital — admissions, discharges, and demographic composition.</w:t>
      </w:r>
    </w:p>
    <w:p w14:paraId="34F3B71E">
      <w:pPr>
        <w:spacing w:before="120" w:after="60"/>
        <w:jc w:val="center"/>
      </w:pPr>
      <w:r>
        <w:drawing>
          <wp:inline distT="0" distB="0" distL="0" distR="0">
            <wp:extent cx="5848350" cy="2933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9"/>
                    <a:srcRect/>
                    <a:stretch>
                      <a:fillRect/>
                    </a:stretch>
                  </pic:blipFill>
                  <pic:spPr>
                    <a:xfrm>
                      <a:off x="0" y="0"/>
                      <a:ext cx="5848350" cy="2933700"/>
                    </a:xfrm>
                    <a:prstGeom prst="rect">
                      <a:avLst/>
                    </a:prstGeom>
                  </pic:spPr>
                </pic:pic>
              </a:graphicData>
            </a:graphic>
          </wp:inline>
        </w:drawing>
      </w:r>
    </w:p>
    <w:p w14:paraId="38B81342">
      <w:pPr>
        <w:spacing w:before="80" w:after="240"/>
        <w:jc w:val="center"/>
      </w:pPr>
      <w:r>
        <w:rPr>
          <w:rFonts w:ascii="Calibri" w:hAnsi="Calibri" w:eastAsia="Calibri" w:cs="Calibri"/>
          <w:i/>
          <w:iCs/>
          <w:color w:val="5A6B7B"/>
          <w:sz w:val="19"/>
          <w:szCs w:val="19"/>
        </w:rPr>
        <w:t>Figure 13.1 — Patient Flow Dashboard (Power BI Desktop)</w:t>
      </w:r>
    </w:p>
    <w:p w14:paraId="535FE61B">
      <w:pPr>
        <w:pStyle w:val="4"/>
        <w:spacing w:before="200" w:after="100"/>
      </w:pPr>
      <w:r>
        <w:rPr>
          <w:rFonts w:ascii="Calibri" w:hAnsi="Calibri" w:eastAsia="Calibri" w:cs="Calibri"/>
          <w:b/>
          <w:bCs/>
          <w:i w:val="0"/>
          <w:iCs w:val="0"/>
          <w:color w:val="0B2545"/>
          <w:sz w:val="22"/>
          <w:szCs w:val="22"/>
        </w:rPr>
        <w:t>KPIs Displayed</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550"/>
        <w:gridCol w:w="3800"/>
      </w:tblGrid>
      <w:tr w14:paraId="716FF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550" w:type="dxa"/>
            <w:shd w:val="clear" w:color="auto" w:fill="0B2545"/>
            <w:tcMar>
              <w:top w:w="100" w:type="dxa"/>
              <w:left w:w="120" w:type="dxa"/>
              <w:bottom w:w="100" w:type="dxa"/>
              <w:right w:w="120" w:type="dxa"/>
            </w:tcMar>
            <w:vAlign w:val="center"/>
          </w:tcPr>
          <w:p w14:paraId="3778E721">
            <w:pPr>
              <w:jc w:val="center"/>
            </w:pPr>
            <w:r>
              <w:rPr>
                <w:rFonts w:ascii="Calibri" w:hAnsi="Calibri" w:eastAsia="Calibri" w:cs="Calibri"/>
                <w:b/>
                <w:bCs/>
                <w:color w:val="FFFFFF"/>
                <w:sz w:val="19"/>
                <w:szCs w:val="19"/>
              </w:rPr>
              <w:t>KPI Card</w:t>
            </w:r>
          </w:p>
        </w:tc>
        <w:tc>
          <w:tcPr>
            <w:tcW w:w="3800" w:type="dxa"/>
            <w:shd w:val="clear" w:color="auto" w:fill="0B2545"/>
            <w:tcMar>
              <w:top w:w="100" w:type="dxa"/>
              <w:left w:w="120" w:type="dxa"/>
              <w:bottom w:w="100" w:type="dxa"/>
              <w:right w:w="120" w:type="dxa"/>
            </w:tcMar>
            <w:vAlign w:val="center"/>
          </w:tcPr>
          <w:p w14:paraId="0CEA6E35">
            <w:pPr>
              <w:jc w:val="center"/>
            </w:pPr>
            <w:r>
              <w:rPr>
                <w:rFonts w:ascii="Calibri" w:hAnsi="Calibri" w:eastAsia="Calibri" w:cs="Calibri"/>
                <w:b/>
                <w:bCs/>
                <w:color w:val="FFFFFF"/>
                <w:sz w:val="19"/>
                <w:szCs w:val="19"/>
              </w:rPr>
              <w:t>Displayed Value</w:t>
            </w:r>
          </w:p>
        </w:tc>
      </w:tr>
      <w:tr w14:paraId="4DE68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50" w:type="dxa"/>
            <w:tcMar>
              <w:top w:w="90" w:type="dxa"/>
              <w:left w:w="120" w:type="dxa"/>
              <w:bottom w:w="90" w:type="dxa"/>
              <w:right w:w="120" w:type="dxa"/>
            </w:tcMar>
            <w:vAlign w:val="center"/>
          </w:tcPr>
          <w:p w14:paraId="322E9030">
            <w:pPr>
              <w:jc w:val="left"/>
            </w:pPr>
            <w:r>
              <w:rPr>
                <w:rFonts w:ascii="Calibri" w:hAnsi="Calibri" w:eastAsia="Calibri" w:cs="Calibri"/>
                <w:b w:val="0"/>
                <w:bCs w:val="0"/>
                <w:color w:val="1A2433"/>
                <w:sz w:val="19"/>
                <w:szCs w:val="19"/>
              </w:rPr>
              <w:t>Total Patients</w:t>
            </w:r>
          </w:p>
        </w:tc>
        <w:tc>
          <w:tcPr>
            <w:tcW w:w="3800" w:type="dxa"/>
            <w:tcMar>
              <w:top w:w="90" w:type="dxa"/>
              <w:left w:w="120" w:type="dxa"/>
              <w:bottom w:w="90" w:type="dxa"/>
              <w:right w:w="120" w:type="dxa"/>
            </w:tcMar>
            <w:vAlign w:val="center"/>
          </w:tcPr>
          <w:p w14:paraId="4B2BB4A3">
            <w:pPr>
              <w:jc w:val="center"/>
            </w:pPr>
            <w:r>
              <w:rPr>
                <w:rFonts w:ascii="Calibri" w:hAnsi="Calibri" w:eastAsia="Calibri" w:cs="Calibri"/>
                <w:b w:val="0"/>
                <w:bCs w:val="0"/>
                <w:color w:val="1A2433"/>
                <w:sz w:val="19"/>
                <w:szCs w:val="19"/>
              </w:rPr>
              <w:t>4.345K</w:t>
            </w:r>
          </w:p>
        </w:tc>
      </w:tr>
      <w:tr w14:paraId="20B27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50" w:type="dxa"/>
            <w:shd w:val="clear" w:color="auto" w:fill="EAF1FB"/>
            <w:tcMar>
              <w:top w:w="90" w:type="dxa"/>
              <w:left w:w="120" w:type="dxa"/>
              <w:bottom w:w="90" w:type="dxa"/>
              <w:right w:w="120" w:type="dxa"/>
            </w:tcMar>
            <w:vAlign w:val="center"/>
          </w:tcPr>
          <w:p w14:paraId="77CFA9A0">
            <w:pPr>
              <w:jc w:val="left"/>
            </w:pPr>
            <w:r>
              <w:rPr>
                <w:rFonts w:ascii="Calibri" w:hAnsi="Calibri" w:eastAsia="Calibri" w:cs="Calibri"/>
                <w:b w:val="0"/>
                <w:bCs w:val="0"/>
                <w:color w:val="1A2433"/>
                <w:sz w:val="19"/>
                <w:szCs w:val="19"/>
              </w:rPr>
              <w:t>Average Age</w:t>
            </w:r>
          </w:p>
        </w:tc>
        <w:tc>
          <w:tcPr>
            <w:tcW w:w="3800" w:type="dxa"/>
            <w:shd w:val="clear" w:color="auto" w:fill="EAF1FB"/>
            <w:tcMar>
              <w:top w:w="90" w:type="dxa"/>
              <w:left w:w="120" w:type="dxa"/>
              <w:bottom w:w="90" w:type="dxa"/>
              <w:right w:w="120" w:type="dxa"/>
            </w:tcMar>
            <w:vAlign w:val="center"/>
          </w:tcPr>
          <w:p w14:paraId="0D1189C0">
            <w:pPr>
              <w:jc w:val="center"/>
            </w:pPr>
            <w:r>
              <w:rPr>
                <w:rFonts w:ascii="Calibri" w:hAnsi="Calibri" w:eastAsia="Calibri" w:cs="Calibri"/>
                <w:b w:val="0"/>
                <w:bCs w:val="0"/>
                <w:color w:val="1A2433"/>
                <w:sz w:val="19"/>
                <w:szCs w:val="19"/>
              </w:rPr>
              <w:t>53.60</w:t>
            </w:r>
          </w:p>
        </w:tc>
      </w:tr>
      <w:tr w14:paraId="30EA5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50" w:type="dxa"/>
            <w:tcMar>
              <w:top w:w="90" w:type="dxa"/>
              <w:left w:w="120" w:type="dxa"/>
              <w:bottom w:w="90" w:type="dxa"/>
              <w:right w:w="120" w:type="dxa"/>
            </w:tcMar>
            <w:vAlign w:val="center"/>
          </w:tcPr>
          <w:p w14:paraId="07498C3C">
            <w:pPr>
              <w:jc w:val="left"/>
            </w:pPr>
            <w:r>
              <w:rPr>
                <w:rFonts w:ascii="Calibri" w:hAnsi="Calibri" w:eastAsia="Calibri" w:cs="Calibri"/>
                <w:b w:val="0"/>
                <w:bCs w:val="0"/>
                <w:color w:val="1A2433"/>
                <w:sz w:val="19"/>
                <w:szCs w:val="19"/>
              </w:rPr>
              <w:t>Readmission Rate (%)</w:t>
            </w:r>
          </w:p>
        </w:tc>
        <w:tc>
          <w:tcPr>
            <w:tcW w:w="3800" w:type="dxa"/>
            <w:tcMar>
              <w:top w:w="90" w:type="dxa"/>
              <w:left w:w="120" w:type="dxa"/>
              <w:bottom w:w="90" w:type="dxa"/>
              <w:right w:w="120" w:type="dxa"/>
            </w:tcMar>
            <w:vAlign w:val="center"/>
          </w:tcPr>
          <w:p w14:paraId="487A9173">
            <w:pPr>
              <w:jc w:val="center"/>
            </w:pPr>
            <w:r>
              <w:rPr>
                <w:rFonts w:ascii="Calibri" w:hAnsi="Calibri" w:eastAsia="Calibri" w:cs="Calibri"/>
                <w:b w:val="0"/>
                <w:bCs w:val="0"/>
                <w:color w:val="1A2433"/>
                <w:sz w:val="19"/>
                <w:szCs w:val="19"/>
              </w:rPr>
              <w:t>15%</w:t>
            </w:r>
          </w:p>
        </w:tc>
      </w:tr>
      <w:tr w14:paraId="580D6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50" w:type="dxa"/>
            <w:shd w:val="clear" w:color="auto" w:fill="EAF1FB"/>
            <w:tcMar>
              <w:top w:w="90" w:type="dxa"/>
              <w:left w:w="120" w:type="dxa"/>
              <w:bottom w:w="90" w:type="dxa"/>
              <w:right w:w="120" w:type="dxa"/>
            </w:tcMar>
            <w:vAlign w:val="center"/>
          </w:tcPr>
          <w:p w14:paraId="1EE0CF30">
            <w:pPr>
              <w:jc w:val="left"/>
            </w:pPr>
            <w:r>
              <w:rPr>
                <w:rFonts w:ascii="Calibri" w:hAnsi="Calibri" w:eastAsia="Calibri" w:cs="Calibri"/>
                <w:b w:val="0"/>
                <w:bCs w:val="0"/>
                <w:color w:val="1A2433"/>
                <w:sz w:val="19"/>
                <w:szCs w:val="19"/>
              </w:rPr>
              <w:t>Avg. Length of Stay (Days)</w:t>
            </w:r>
          </w:p>
        </w:tc>
        <w:tc>
          <w:tcPr>
            <w:tcW w:w="3800" w:type="dxa"/>
            <w:shd w:val="clear" w:color="auto" w:fill="EAF1FB"/>
            <w:tcMar>
              <w:top w:w="90" w:type="dxa"/>
              <w:left w:w="120" w:type="dxa"/>
              <w:bottom w:w="90" w:type="dxa"/>
              <w:right w:w="120" w:type="dxa"/>
            </w:tcMar>
            <w:vAlign w:val="center"/>
          </w:tcPr>
          <w:p w14:paraId="7098A1EB">
            <w:pPr>
              <w:jc w:val="center"/>
            </w:pPr>
            <w:r>
              <w:rPr>
                <w:rFonts w:ascii="Calibri" w:hAnsi="Calibri" w:eastAsia="Calibri" w:cs="Calibri"/>
                <w:b w:val="0"/>
                <w:bCs w:val="0"/>
                <w:color w:val="1A2433"/>
                <w:sz w:val="19"/>
                <w:szCs w:val="19"/>
              </w:rPr>
              <w:t>6.96</w:t>
            </w:r>
          </w:p>
        </w:tc>
      </w:tr>
    </w:tbl>
    <w:p w14:paraId="056AE790">
      <w:pPr>
        <w:spacing w:after="120"/>
      </w:pPr>
    </w:p>
    <w:p w14:paraId="5D2BE43C">
      <w:pPr>
        <w:pStyle w:val="4"/>
        <w:spacing w:before="200" w:after="100"/>
      </w:pPr>
      <w:r>
        <w:rPr>
          <w:rFonts w:ascii="Calibri" w:hAnsi="Calibri" w:eastAsia="Calibri" w:cs="Calibri"/>
          <w:b/>
          <w:bCs/>
          <w:i w:val="0"/>
          <w:iCs w:val="0"/>
          <w:color w:val="0B2545"/>
          <w:sz w:val="22"/>
          <w:szCs w:val="22"/>
        </w:rPr>
        <w:t>Visualizations</w:t>
      </w:r>
    </w:p>
    <w:p w14:paraId="7760F114">
      <w:pPr>
        <w:pStyle w:val="16"/>
        <w:numPr>
          <w:ilvl w:val="0"/>
          <w:numId w:val="1"/>
        </w:numPr>
        <w:spacing w:after="80"/>
      </w:pPr>
      <w:r>
        <w:rPr>
          <w:rFonts w:ascii="Calibri" w:hAnsi="Calibri" w:eastAsia="Calibri" w:cs="Calibri"/>
          <w:color w:val="1A2433"/>
          <w:sz w:val="21"/>
          <w:szCs w:val="21"/>
        </w:rPr>
        <w:t>Patient Movement Analysis — stacked bar chart of admissions by ward type, broken down by admission type (Elective, Emergency, Referral).</w:t>
      </w:r>
    </w:p>
    <w:p w14:paraId="14951AA2">
      <w:pPr>
        <w:pStyle w:val="16"/>
        <w:numPr>
          <w:ilvl w:val="0"/>
          <w:numId w:val="1"/>
        </w:numPr>
        <w:spacing w:after="80"/>
      </w:pPr>
      <w:r>
        <w:rPr>
          <w:rFonts w:ascii="Calibri" w:hAnsi="Calibri" w:eastAsia="Calibri" w:cs="Calibri"/>
          <w:color w:val="1A2433"/>
          <w:sz w:val="21"/>
          <w:szCs w:val="21"/>
        </w:rPr>
        <w:t>Monthly Patient Admissions Trend — line chart of admissions by month.</w:t>
      </w:r>
    </w:p>
    <w:p w14:paraId="2F81481C">
      <w:pPr>
        <w:pStyle w:val="16"/>
        <w:numPr>
          <w:ilvl w:val="0"/>
          <w:numId w:val="1"/>
        </w:numPr>
        <w:spacing w:after="80"/>
      </w:pPr>
      <w:r>
        <w:rPr>
          <w:rFonts w:ascii="Calibri" w:hAnsi="Calibri" w:eastAsia="Calibri" w:cs="Calibri"/>
          <w:color w:val="1A2433"/>
          <w:sz w:val="21"/>
          <w:szCs w:val="21"/>
        </w:rPr>
        <w:t>Monthly Discharges Trend — line chart of discharges by month.</w:t>
      </w:r>
    </w:p>
    <w:p w14:paraId="61D1AB34">
      <w:pPr>
        <w:pStyle w:val="16"/>
        <w:numPr>
          <w:ilvl w:val="0"/>
          <w:numId w:val="1"/>
        </w:numPr>
        <w:spacing w:after="80"/>
      </w:pPr>
      <w:r>
        <w:rPr>
          <w:rFonts w:ascii="Calibri" w:hAnsi="Calibri" w:eastAsia="Calibri" w:cs="Calibri"/>
          <w:color w:val="1A2433"/>
          <w:sz w:val="21"/>
          <w:szCs w:val="21"/>
        </w:rPr>
        <w:t>Peak Patient Load Monitoring — line chart tracking admission counts across the year to identify peak-load months.</w:t>
      </w:r>
    </w:p>
    <w:p w14:paraId="5392E18A">
      <w:pPr>
        <w:pStyle w:val="16"/>
        <w:numPr>
          <w:ilvl w:val="0"/>
          <w:numId w:val="1"/>
        </w:numPr>
        <w:spacing w:after="80"/>
      </w:pPr>
      <w:r>
        <w:rPr>
          <w:rFonts w:ascii="Calibri" w:hAnsi="Calibri" w:eastAsia="Calibri" w:cs="Calibri"/>
          <w:color w:val="1A2433"/>
          <w:sz w:val="21"/>
          <w:szCs w:val="21"/>
        </w:rPr>
        <w:t>Patient Distribution by Gender — donut chart (Female 50.29%, Male 49.71%).</w:t>
      </w:r>
    </w:p>
    <w:p w14:paraId="25901C35">
      <w:pPr>
        <w:pStyle w:val="16"/>
        <w:numPr>
          <w:ilvl w:val="0"/>
          <w:numId w:val="1"/>
        </w:numPr>
        <w:spacing w:after="80"/>
      </w:pPr>
      <w:r>
        <w:rPr>
          <w:rFonts w:ascii="Calibri" w:hAnsi="Calibri" w:eastAsia="Calibri" w:cs="Calibri"/>
          <w:color w:val="1A2433"/>
          <w:sz w:val="21"/>
          <w:szCs w:val="21"/>
        </w:rPr>
        <w:t>Admissions by Admission Type — bar chart comparing Referral, Elective, and Emergency admission volumes.</w:t>
      </w:r>
    </w:p>
    <w:p w14:paraId="25F6C4E8">
      <w:pPr>
        <w:pStyle w:val="16"/>
        <w:numPr>
          <w:ilvl w:val="0"/>
          <w:numId w:val="1"/>
        </w:numPr>
        <w:spacing w:after="80"/>
      </w:pPr>
      <w:r>
        <w:rPr>
          <w:rFonts w:ascii="Calibri" w:hAnsi="Calibri" w:eastAsia="Calibri" w:cs="Calibri"/>
          <w:color w:val="1A2433"/>
          <w:sz w:val="21"/>
          <w:szCs w:val="21"/>
        </w:rPr>
        <w:t>Patient Distribution by Age Group — bar chart of patients by age band, with the 65+ group being the largest at 1,476 patients.</w:t>
      </w:r>
    </w:p>
    <w:p w14:paraId="06739FAB">
      <w:pPr>
        <w:spacing w:after="160" w:line="276" w:lineRule="auto"/>
        <w:jc w:val="both"/>
      </w:pPr>
      <w:r>
        <w:rPr>
          <w:rFonts w:ascii="Calibri" w:hAnsi="Calibri" w:eastAsia="Calibri" w:cs="Calibri"/>
          <w:b w:val="0"/>
          <w:bCs w:val="0"/>
          <w:i w:val="0"/>
          <w:iCs w:val="0"/>
          <w:color w:val="1A2433"/>
          <w:sz w:val="21"/>
          <w:szCs w:val="21"/>
        </w:rPr>
        <w:t>This dashboard supports patient-flow monitoring by giving operations staff visibility into admission and discharge volume trends, seasonal peak-load periods, and the demographic profile of the patient population — information that is directly useful for staffing and capacity planning.</w:t>
      </w:r>
    </w:p>
    <w:p w14:paraId="1CD6B1DF">
      <w:pPr>
        <w:pStyle w:val="2"/>
        <w:pBdr>
          <w:bottom w:val="single" w:color="1F6FEB" w:sz="8" w:space="4"/>
        </w:pBdr>
        <w:spacing w:before="400" w:after="200"/>
      </w:pPr>
      <w:r>
        <w:rPr>
          <w:rFonts w:ascii="Calibri" w:hAnsi="Calibri" w:eastAsia="Calibri" w:cs="Calibri"/>
          <w:b/>
          <w:bCs/>
          <w:color w:val="1F6FEB"/>
        </w:rPr>
        <w:t xml:space="preserve">14  </w:t>
      </w:r>
      <w:r>
        <w:rPr>
          <w:rFonts w:ascii="Calibri" w:hAnsi="Calibri" w:eastAsia="Calibri" w:cs="Calibri"/>
          <w:b/>
          <w:bCs/>
          <w:color w:val="0B2545"/>
          <w:sz w:val="32"/>
          <w:szCs w:val="32"/>
        </w:rPr>
        <w:t>Department Analytics Dashboard Guide</w:t>
      </w:r>
    </w:p>
    <w:p w14:paraId="4FC4DC71">
      <w:pPr>
        <w:spacing w:after="160" w:line="276" w:lineRule="auto"/>
        <w:jc w:val="both"/>
      </w:pPr>
      <w:r>
        <w:rPr>
          <w:rFonts w:ascii="Calibri" w:hAnsi="Calibri" w:eastAsia="Calibri" w:cs="Calibri"/>
          <w:b w:val="0"/>
          <w:bCs w:val="0"/>
          <w:i w:val="0"/>
          <w:iCs w:val="0"/>
          <w:color w:val="1A2433"/>
          <w:sz w:val="21"/>
          <w:szCs w:val="21"/>
        </w:rPr>
        <w:t>The Department Analytics dashboard compares the 7 clinical departments across volume, quality, capacity, and revenue dimensions.</w:t>
      </w:r>
    </w:p>
    <w:p w14:paraId="28C247A8">
      <w:pPr>
        <w:spacing w:before="120" w:after="60"/>
        <w:jc w:val="center"/>
      </w:pPr>
      <w:r>
        <w:drawing>
          <wp:inline distT="0" distB="0" distL="0" distR="0">
            <wp:extent cx="5848350" cy="26193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0"/>
                    <a:srcRect/>
                    <a:stretch>
                      <a:fillRect/>
                    </a:stretch>
                  </pic:blipFill>
                  <pic:spPr>
                    <a:xfrm>
                      <a:off x="0" y="0"/>
                      <a:ext cx="5848350" cy="2619375"/>
                    </a:xfrm>
                    <a:prstGeom prst="rect">
                      <a:avLst/>
                    </a:prstGeom>
                  </pic:spPr>
                </pic:pic>
              </a:graphicData>
            </a:graphic>
          </wp:inline>
        </w:drawing>
      </w:r>
    </w:p>
    <w:p w14:paraId="299320B4">
      <w:pPr>
        <w:spacing w:before="80" w:after="240"/>
        <w:jc w:val="center"/>
      </w:pPr>
      <w:r>
        <w:rPr>
          <w:rFonts w:ascii="Calibri" w:hAnsi="Calibri" w:eastAsia="Calibri" w:cs="Calibri"/>
          <w:i/>
          <w:iCs/>
          <w:color w:val="5A6B7B"/>
          <w:sz w:val="19"/>
          <w:szCs w:val="19"/>
        </w:rPr>
        <w:t>Figure 14.1 — Department Analytics Dashboard (Power BI Desktop)</w:t>
      </w:r>
    </w:p>
    <w:p w14:paraId="50723CF6">
      <w:pPr>
        <w:pStyle w:val="4"/>
        <w:spacing w:before="200" w:after="100"/>
      </w:pPr>
      <w:r>
        <w:rPr>
          <w:rFonts w:ascii="Calibri" w:hAnsi="Calibri" w:eastAsia="Calibri" w:cs="Calibri"/>
          <w:b/>
          <w:bCs/>
          <w:i w:val="0"/>
          <w:iCs w:val="0"/>
          <w:color w:val="0B2545"/>
          <w:sz w:val="22"/>
          <w:szCs w:val="22"/>
        </w:rPr>
        <w:t>Contents</w:t>
      </w:r>
    </w:p>
    <w:p w14:paraId="140D96F5">
      <w:pPr>
        <w:pStyle w:val="16"/>
        <w:numPr>
          <w:ilvl w:val="0"/>
          <w:numId w:val="1"/>
        </w:numPr>
        <w:spacing w:after="80"/>
      </w:pPr>
      <w:r>
        <w:rPr>
          <w:rFonts w:ascii="Calibri" w:hAnsi="Calibri" w:eastAsia="Calibri" w:cs="Calibri"/>
          <w:color w:val="1A2433"/>
          <w:sz w:val="21"/>
          <w:szCs w:val="21"/>
        </w:rPr>
        <w:t>Total Departments — KPI card (7).</w:t>
      </w:r>
    </w:p>
    <w:p w14:paraId="21E7653D">
      <w:pPr>
        <w:pStyle w:val="16"/>
        <w:numPr>
          <w:ilvl w:val="0"/>
          <w:numId w:val="1"/>
        </w:numPr>
        <w:spacing w:after="80"/>
      </w:pPr>
      <w:r>
        <w:rPr>
          <w:rFonts w:ascii="Calibri" w:hAnsi="Calibri" w:eastAsia="Calibri" w:cs="Calibri"/>
          <w:color w:val="1A2433"/>
          <w:sz w:val="21"/>
          <w:szCs w:val="21"/>
        </w:rPr>
        <w:t>Readmission Rate — KPI card (15%, hospital-wide, on this filtered view).</w:t>
      </w:r>
    </w:p>
    <w:p w14:paraId="083D68CB">
      <w:pPr>
        <w:pStyle w:val="16"/>
        <w:numPr>
          <w:ilvl w:val="0"/>
          <w:numId w:val="1"/>
        </w:numPr>
        <w:spacing w:after="80"/>
      </w:pPr>
      <w:r>
        <w:rPr>
          <w:rFonts w:ascii="Calibri" w:hAnsi="Calibri" w:eastAsia="Calibri" w:cs="Calibri"/>
          <w:color w:val="1A2433"/>
          <w:sz w:val="21"/>
          <w:szCs w:val="21"/>
        </w:rPr>
        <w:t>Patients by Department — bar chart ranking departments by patient volume (General Medicine highest at 3,336).</w:t>
      </w:r>
    </w:p>
    <w:p w14:paraId="08BCDA8F">
      <w:pPr>
        <w:pStyle w:val="16"/>
        <w:numPr>
          <w:ilvl w:val="0"/>
          <w:numId w:val="1"/>
        </w:numPr>
        <w:spacing w:after="80"/>
      </w:pPr>
      <w:r>
        <w:rPr>
          <w:rFonts w:ascii="Calibri" w:hAnsi="Calibri" w:eastAsia="Calibri" w:cs="Calibri"/>
          <w:color w:val="1A2433"/>
          <w:sz w:val="21"/>
          <w:szCs w:val="21"/>
        </w:rPr>
        <w:t>Readmission Rate by Department — bar chart ranking departments by readmission rate (Oncology highest at 25%).</w:t>
      </w:r>
    </w:p>
    <w:p w14:paraId="54C2FA34">
      <w:pPr>
        <w:pStyle w:val="16"/>
        <w:numPr>
          <w:ilvl w:val="0"/>
          <w:numId w:val="1"/>
        </w:numPr>
        <w:spacing w:after="80"/>
      </w:pPr>
      <w:r>
        <w:rPr>
          <w:rFonts w:ascii="Calibri" w:hAnsi="Calibri" w:eastAsia="Calibri" w:cs="Calibri"/>
          <w:color w:val="1A2433"/>
          <w:sz w:val="21"/>
          <w:szCs w:val="21"/>
        </w:rPr>
        <w:t>Admissions per Bed by Department — bar chart of department-level bed utilization (Neurology highest at 36).</w:t>
      </w:r>
    </w:p>
    <w:p w14:paraId="02477DBB">
      <w:pPr>
        <w:pStyle w:val="16"/>
        <w:numPr>
          <w:ilvl w:val="0"/>
          <w:numId w:val="1"/>
        </w:numPr>
        <w:spacing w:after="80"/>
      </w:pPr>
      <w:r>
        <w:rPr>
          <w:rFonts w:ascii="Calibri" w:hAnsi="Calibri" w:eastAsia="Calibri" w:cs="Calibri"/>
          <w:color w:val="1A2433"/>
          <w:sz w:val="21"/>
          <w:szCs w:val="21"/>
        </w:rPr>
        <w:t>Average Length of Stay by Department — bar chart (Oncology highest at 19.9 days).</w:t>
      </w:r>
    </w:p>
    <w:p w14:paraId="7A965033">
      <w:pPr>
        <w:pStyle w:val="16"/>
        <w:numPr>
          <w:ilvl w:val="0"/>
          <w:numId w:val="1"/>
        </w:numPr>
        <w:spacing w:after="80"/>
      </w:pPr>
      <w:r>
        <w:rPr>
          <w:rFonts w:ascii="Calibri" w:hAnsi="Calibri" w:eastAsia="Calibri" w:cs="Calibri"/>
          <w:color w:val="1A2433"/>
          <w:sz w:val="21"/>
          <w:szCs w:val="21"/>
        </w:rPr>
        <w:t>Revenue by Department — bar chart (General Medicine highest at ₹113M).</w:t>
      </w:r>
    </w:p>
    <w:p w14:paraId="6941A4B7">
      <w:pPr>
        <w:spacing w:after="160" w:line="276" w:lineRule="auto"/>
        <w:jc w:val="both"/>
      </w:pPr>
      <w:r>
        <w:rPr>
          <w:rFonts w:ascii="Calibri" w:hAnsi="Calibri" w:eastAsia="Calibri" w:cs="Calibri"/>
          <w:b w:val="0"/>
          <w:bCs w:val="0"/>
          <w:i w:val="0"/>
          <w:iCs w:val="0"/>
          <w:color w:val="1A2433"/>
          <w:sz w:val="21"/>
          <w:szCs w:val="21"/>
        </w:rPr>
        <w:t>Comparing departments side-by-side allows operations managers to identify which departments are high-volume versus high-complexity (long stay, high readmission), and to prioritize quality-improvement or capacity-planning attention where it is most needed — for example, Oncology shows the highest readmission rate and longest average stay despite comparatively lower admission volume, while General Medicine drives the largest share of both patient volume and revenue.</w:t>
      </w:r>
    </w:p>
    <w:p w14:paraId="5703D3A9">
      <w:pPr>
        <w:pStyle w:val="2"/>
        <w:pBdr>
          <w:bottom w:val="single" w:color="1F6FEB" w:sz="8" w:space="4"/>
        </w:pBdr>
        <w:spacing w:before="400" w:after="200"/>
      </w:pPr>
      <w:r>
        <w:rPr>
          <w:rFonts w:ascii="Calibri" w:hAnsi="Calibri" w:eastAsia="Calibri" w:cs="Calibri"/>
          <w:b/>
          <w:bCs/>
          <w:color w:val="1F6FEB"/>
        </w:rPr>
        <w:t xml:space="preserve">15  </w:t>
      </w:r>
      <w:r>
        <w:rPr>
          <w:rFonts w:ascii="Calibri" w:hAnsi="Calibri" w:eastAsia="Calibri" w:cs="Calibri"/>
          <w:b/>
          <w:bCs/>
          <w:color w:val="0B2545"/>
          <w:sz w:val="32"/>
          <w:szCs w:val="32"/>
        </w:rPr>
        <w:t>Resource Utilization Dashboard Guide</w:t>
      </w:r>
    </w:p>
    <w:p w14:paraId="03340827">
      <w:pPr>
        <w:spacing w:after="160" w:line="276" w:lineRule="auto"/>
        <w:jc w:val="both"/>
      </w:pPr>
      <w:r>
        <w:rPr>
          <w:rFonts w:ascii="Calibri" w:hAnsi="Calibri" w:eastAsia="Calibri" w:cs="Calibri"/>
          <w:b w:val="0"/>
          <w:bCs w:val="0"/>
          <w:i w:val="0"/>
          <w:iCs w:val="0"/>
          <w:color w:val="1A2433"/>
          <w:sz w:val="21"/>
          <w:szCs w:val="21"/>
        </w:rPr>
        <w:t>The Resource Utilization dashboard addresses the supply side of hospital operations — bed, doctor, and nurse capacity by department and ward type.</w:t>
      </w:r>
    </w:p>
    <w:p w14:paraId="15AF118E">
      <w:pPr>
        <w:spacing w:before="120" w:after="60"/>
        <w:jc w:val="center"/>
      </w:pPr>
      <w:r>
        <w:drawing>
          <wp:inline distT="0" distB="0" distL="0" distR="0">
            <wp:extent cx="5848350" cy="2628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1"/>
                    <a:srcRect/>
                    <a:stretch>
                      <a:fillRect/>
                    </a:stretch>
                  </pic:blipFill>
                  <pic:spPr>
                    <a:xfrm>
                      <a:off x="0" y="0"/>
                      <a:ext cx="5848350" cy="2628900"/>
                    </a:xfrm>
                    <a:prstGeom prst="rect">
                      <a:avLst/>
                    </a:prstGeom>
                  </pic:spPr>
                </pic:pic>
              </a:graphicData>
            </a:graphic>
          </wp:inline>
        </w:drawing>
      </w:r>
    </w:p>
    <w:p w14:paraId="65AA6F88">
      <w:pPr>
        <w:spacing w:before="80" w:after="240"/>
        <w:jc w:val="center"/>
      </w:pPr>
      <w:r>
        <w:rPr>
          <w:rFonts w:ascii="Calibri" w:hAnsi="Calibri" w:eastAsia="Calibri" w:cs="Calibri"/>
          <w:i/>
          <w:iCs/>
          <w:color w:val="5A6B7B"/>
          <w:sz w:val="19"/>
          <w:szCs w:val="19"/>
        </w:rPr>
        <w:t>Figure 15.1 — Resource Utilization Dashboard (Power BI Desktop)</w:t>
      </w:r>
    </w:p>
    <w:p w14:paraId="2DE89D00">
      <w:pPr>
        <w:pStyle w:val="4"/>
        <w:spacing w:before="200" w:after="100"/>
      </w:pPr>
      <w:r>
        <w:rPr>
          <w:rFonts w:ascii="Calibri" w:hAnsi="Calibri" w:eastAsia="Calibri" w:cs="Calibri"/>
          <w:b/>
          <w:bCs/>
          <w:i w:val="0"/>
          <w:iCs w:val="0"/>
          <w:color w:val="0B2545"/>
          <w:sz w:val="22"/>
          <w:szCs w:val="22"/>
        </w:rPr>
        <w:t>Contents</w:t>
      </w:r>
    </w:p>
    <w:p w14:paraId="60980F99">
      <w:pPr>
        <w:pStyle w:val="16"/>
        <w:numPr>
          <w:ilvl w:val="0"/>
          <w:numId w:val="1"/>
        </w:numPr>
        <w:spacing w:after="80"/>
      </w:pPr>
      <w:r>
        <w:rPr>
          <w:rFonts w:ascii="Calibri" w:hAnsi="Calibri" w:eastAsia="Calibri" w:cs="Calibri"/>
          <w:color w:val="1A2433"/>
          <w:sz w:val="21"/>
          <w:szCs w:val="21"/>
        </w:rPr>
        <w:t>Occupancy Rate — KPI card (19.64%).</w:t>
      </w:r>
    </w:p>
    <w:p w14:paraId="417EDDCA">
      <w:pPr>
        <w:pStyle w:val="16"/>
        <w:numPr>
          <w:ilvl w:val="0"/>
          <w:numId w:val="1"/>
        </w:numPr>
        <w:spacing w:after="80"/>
      </w:pPr>
      <w:r>
        <w:rPr>
          <w:rFonts w:ascii="Calibri" w:hAnsi="Calibri" w:eastAsia="Calibri" w:cs="Calibri"/>
          <w:color w:val="1A2433"/>
          <w:sz w:val="21"/>
          <w:szCs w:val="21"/>
        </w:rPr>
        <w:t>Admissions per Bed — KPI card (21.28).</w:t>
      </w:r>
    </w:p>
    <w:p w14:paraId="2BB21BA5">
      <w:pPr>
        <w:pStyle w:val="16"/>
        <w:numPr>
          <w:ilvl w:val="0"/>
          <w:numId w:val="1"/>
        </w:numPr>
        <w:spacing w:after="80"/>
      </w:pPr>
      <w:r>
        <w:rPr>
          <w:rFonts w:ascii="Calibri" w:hAnsi="Calibri" w:eastAsia="Calibri" w:cs="Calibri"/>
          <w:color w:val="1A2433"/>
          <w:sz w:val="21"/>
          <w:szCs w:val="21"/>
        </w:rPr>
        <w:t>Total Hospital Beds — KPI card (470).</w:t>
      </w:r>
    </w:p>
    <w:p w14:paraId="2354E155">
      <w:pPr>
        <w:pStyle w:val="16"/>
        <w:numPr>
          <w:ilvl w:val="0"/>
          <w:numId w:val="1"/>
        </w:numPr>
        <w:spacing w:after="80"/>
      </w:pPr>
      <w:r>
        <w:rPr>
          <w:rFonts w:ascii="Calibri" w:hAnsi="Calibri" w:eastAsia="Calibri" w:cs="Calibri"/>
          <w:color w:val="1A2433"/>
          <w:sz w:val="21"/>
          <w:szCs w:val="21"/>
        </w:rPr>
        <w:t>Total Doctors — KPI card (150).</w:t>
      </w:r>
    </w:p>
    <w:p w14:paraId="24D6F6BB">
      <w:pPr>
        <w:pStyle w:val="16"/>
        <w:numPr>
          <w:ilvl w:val="0"/>
          <w:numId w:val="1"/>
        </w:numPr>
        <w:spacing w:after="80"/>
      </w:pPr>
      <w:r>
        <w:rPr>
          <w:rFonts w:ascii="Calibri" w:hAnsi="Calibri" w:eastAsia="Calibri" w:cs="Calibri"/>
          <w:color w:val="1A2433"/>
          <w:sz w:val="21"/>
          <w:szCs w:val="21"/>
        </w:rPr>
        <w:t>Total Nurses — KPI card (278).</w:t>
      </w:r>
    </w:p>
    <w:p w14:paraId="15C2CAF5">
      <w:pPr>
        <w:pStyle w:val="16"/>
        <w:numPr>
          <w:ilvl w:val="0"/>
          <w:numId w:val="1"/>
        </w:numPr>
        <w:spacing w:after="80"/>
      </w:pPr>
      <w:r>
        <w:rPr>
          <w:rFonts w:ascii="Calibri" w:hAnsi="Calibri" w:eastAsia="Calibri" w:cs="Calibri"/>
          <w:color w:val="1A2433"/>
          <w:sz w:val="21"/>
          <w:szCs w:val="21"/>
        </w:rPr>
        <w:t>Beds by Department — bar chart (General Medicine highest at 120 beds).</w:t>
      </w:r>
    </w:p>
    <w:p w14:paraId="42706C4D">
      <w:pPr>
        <w:pStyle w:val="16"/>
        <w:numPr>
          <w:ilvl w:val="0"/>
          <w:numId w:val="1"/>
        </w:numPr>
        <w:spacing w:after="80"/>
      </w:pPr>
      <w:r>
        <w:rPr>
          <w:rFonts w:ascii="Calibri" w:hAnsi="Calibri" w:eastAsia="Calibri" w:cs="Calibri"/>
          <w:color w:val="1A2433"/>
          <w:sz w:val="21"/>
          <w:szCs w:val="21"/>
        </w:rPr>
        <w:t>Nurses by Department — bar chart (General Medicine highest at 70 nurses).</w:t>
      </w:r>
    </w:p>
    <w:p w14:paraId="3EFB0C1D">
      <w:pPr>
        <w:pStyle w:val="16"/>
        <w:numPr>
          <w:ilvl w:val="0"/>
          <w:numId w:val="1"/>
        </w:numPr>
        <w:spacing w:after="80"/>
      </w:pPr>
      <w:r>
        <w:rPr>
          <w:rFonts w:ascii="Calibri" w:hAnsi="Calibri" w:eastAsia="Calibri" w:cs="Calibri"/>
          <w:color w:val="1A2433"/>
          <w:sz w:val="21"/>
          <w:szCs w:val="21"/>
        </w:rPr>
        <w:t>Staff Allocation by Department — bar chart of combined doctor + nurse staff totals (General Medicine highest at 110).</w:t>
      </w:r>
    </w:p>
    <w:p w14:paraId="24915B51">
      <w:pPr>
        <w:pStyle w:val="16"/>
        <w:numPr>
          <w:ilvl w:val="0"/>
          <w:numId w:val="1"/>
        </w:numPr>
        <w:spacing w:after="80"/>
      </w:pPr>
      <w:r>
        <w:rPr>
          <w:rFonts w:ascii="Calibri" w:hAnsi="Calibri" w:eastAsia="Calibri" w:cs="Calibri"/>
          <w:color w:val="1A2433"/>
          <w:sz w:val="21"/>
          <w:szCs w:val="21"/>
        </w:rPr>
        <w:t>Doctors by Department — bar chart (General Medicine highest at 40 doctors).</w:t>
      </w:r>
    </w:p>
    <w:p w14:paraId="587CE5B0">
      <w:pPr>
        <w:pStyle w:val="16"/>
        <w:numPr>
          <w:ilvl w:val="0"/>
          <w:numId w:val="1"/>
        </w:numPr>
        <w:spacing w:after="80"/>
      </w:pPr>
      <w:r>
        <w:rPr>
          <w:rFonts w:ascii="Calibri" w:hAnsi="Calibri" w:eastAsia="Calibri" w:cs="Calibri"/>
          <w:color w:val="1A2433"/>
          <w:sz w:val="21"/>
          <w:szCs w:val="21"/>
        </w:rPr>
        <w:t>Resource Availability by Ward Type — donut chart of General (41.05%), Private (34.19%), Semi-Private (12.13%), and ICU (12.63%) ward share.</w:t>
      </w:r>
    </w:p>
    <w:p w14:paraId="2E54C589">
      <w:pPr>
        <w:spacing w:after="160" w:line="276" w:lineRule="auto"/>
        <w:jc w:val="both"/>
      </w:pPr>
      <w:r>
        <w:rPr>
          <w:rFonts w:ascii="Calibri" w:hAnsi="Calibri" w:eastAsia="Calibri" w:cs="Calibri"/>
          <w:b w:val="0"/>
          <w:bCs w:val="0"/>
          <w:i w:val="0"/>
          <w:iCs w:val="0"/>
          <w:color w:val="1A2433"/>
          <w:sz w:val="21"/>
          <w:szCs w:val="21"/>
        </w:rPr>
        <w:t>This dashboard supports resource allocation and capacity monitoring by giving administrators a direct view of how beds and staff are distributed across departments, and how ward-type capacity is split — supporting decisions such as where to add beds or reassign nursing staff.</w:t>
      </w:r>
    </w:p>
    <w:p w14:paraId="7DD704A4">
      <w:pPr>
        <w:pStyle w:val="2"/>
        <w:pBdr>
          <w:bottom w:val="single" w:color="1F6FEB" w:sz="8" w:space="4"/>
        </w:pBdr>
        <w:spacing w:before="400" w:after="200"/>
      </w:pPr>
      <w:r>
        <w:rPr>
          <w:rFonts w:ascii="Calibri" w:hAnsi="Calibri" w:eastAsia="Calibri" w:cs="Calibri"/>
          <w:b/>
          <w:bCs/>
          <w:color w:val="1F6FEB"/>
        </w:rPr>
        <w:t xml:space="preserve">16  </w:t>
      </w:r>
      <w:r>
        <w:rPr>
          <w:rFonts w:ascii="Calibri" w:hAnsi="Calibri" w:eastAsia="Calibri" w:cs="Calibri"/>
          <w:b/>
          <w:bCs/>
          <w:color w:val="0B2545"/>
          <w:sz w:val="32"/>
          <w:szCs w:val="32"/>
        </w:rPr>
        <w:t>Dashboard Filters &amp; Interactivity</w:t>
      </w:r>
    </w:p>
    <w:p w14:paraId="2BD480BC">
      <w:pPr>
        <w:spacing w:after="160" w:line="276" w:lineRule="auto"/>
        <w:jc w:val="both"/>
      </w:pPr>
      <w:r>
        <w:rPr>
          <w:rFonts w:ascii="Calibri" w:hAnsi="Calibri" w:eastAsia="Calibri" w:cs="Calibri"/>
          <w:b w:val="0"/>
          <w:bCs w:val="0"/>
          <w:i w:val="0"/>
          <w:iCs w:val="0"/>
          <w:color w:val="1A2433"/>
          <w:sz w:val="21"/>
          <w:szCs w:val="21"/>
        </w:rPr>
        <w:t>All four dashboards share a consistent slicer panel, positioned in the top band of each page:</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50"/>
      </w:tblGrid>
      <w:tr w14:paraId="7DDF4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shd w:val="clear" w:color="auto" w:fill="0B2545"/>
            <w:tcMar>
              <w:top w:w="100" w:type="dxa"/>
              <w:left w:w="120" w:type="dxa"/>
              <w:bottom w:w="100" w:type="dxa"/>
              <w:right w:w="120" w:type="dxa"/>
            </w:tcMar>
            <w:vAlign w:val="center"/>
          </w:tcPr>
          <w:p w14:paraId="0044E2D2">
            <w:pPr>
              <w:jc w:val="center"/>
            </w:pPr>
            <w:r>
              <w:rPr>
                <w:rFonts w:ascii="Calibri" w:hAnsi="Calibri" w:eastAsia="Calibri" w:cs="Calibri"/>
                <w:b/>
                <w:bCs/>
                <w:color w:val="FFFFFF"/>
                <w:sz w:val="19"/>
                <w:szCs w:val="19"/>
              </w:rPr>
              <w:t>Filter</w:t>
            </w:r>
          </w:p>
        </w:tc>
        <w:tc>
          <w:tcPr>
            <w:tcW w:w="7350" w:type="dxa"/>
            <w:shd w:val="clear" w:color="auto" w:fill="0B2545"/>
            <w:tcMar>
              <w:top w:w="100" w:type="dxa"/>
              <w:left w:w="120" w:type="dxa"/>
              <w:bottom w:w="100" w:type="dxa"/>
              <w:right w:w="120" w:type="dxa"/>
            </w:tcMar>
            <w:vAlign w:val="center"/>
          </w:tcPr>
          <w:p w14:paraId="386525D1">
            <w:pPr>
              <w:jc w:val="center"/>
            </w:pPr>
            <w:r>
              <w:rPr>
                <w:rFonts w:ascii="Calibri" w:hAnsi="Calibri" w:eastAsia="Calibri" w:cs="Calibri"/>
                <w:b/>
                <w:bCs/>
                <w:color w:val="FFFFFF"/>
                <w:sz w:val="19"/>
                <w:szCs w:val="19"/>
              </w:rPr>
              <w:t>Effect on Dashboard</w:t>
            </w:r>
          </w:p>
        </w:tc>
      </w:tr>
      <w:tr w14:paraId="3CD3E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90" w:type="dxa"/>
              <w:left w:w="120" w:type="dxa"/>
              <w:bottom w:w="90" w:type="dxa"/>
              <w:right w:w="120" w:type="dxa"/>
            </w:tcMar>
            <w:vAlign w:val="center"/>
          </w:tcPr>
          <w:p w14:paraId="368004E7">
            <w:pPr>
              <w:jc w:val="left"/>
            </w:pPr>
            <w:r>
              <w:rPr>
                <w:rFonts w:ascii="Calibri" w:hAnsi="Calibri" w:eastAsia="Calibri" w:cs="Calibri"/>
                <w:b w:val="0"/>
                <w:bCs w:val="0"/>
                <w:color w:val="1A2433"/>
                <w:sz w:val="19"/>
                <w:szCs w:val="19"/>
              </w:rPr>
              <w:t>Admission Date</w:t>
            </w:r>
          </w:p>
        </w:tc>
        <w:tc>
          <w:tcPr>
            <w:tcW w:w="7350" w:type="dxa"/>
            <w:tcMar>
              <w:top w:w="90" w:type="dxa"/>
              <w:left w:w="120" w:type="dxa"/>
              <w:bottom w:w="90" w:type="dxa"/>
              <w:right w:w="120" w:type="dxa"/>
            </w:tcMar>
            <w:vAlign w:val="center"/>
          </w:tcPr>
          <w:p w14:paraId="1DDF38BB">
            <w:pPr>
              <w:jc w:val="center"/>
            </w:pPr>
            <w:r>
              <w:rPr>
                <w:rFonts w:ascii="Calibri" w:hAnsi="Calibri" w:eastAsia="Calibri" w:cs="Calibri"/>
                <w:b w:val="0"/>
                <w:bCs w:val="0"/>
                <w:color w:val="1A2433"/>
                <w:sz w:val="19"/>
                <w:szCs w:val="19"/>
              </w:rPr>
              <w:t>A date-range slicer (default range shown: 7/2/2024 – 7/2/2026) that restricts every visual and KPI card on the page to admissions falling within the selected window.</w:t>
            </w:r>
          </w:p>
        </w:tc>
      </w:tr>
      <w:tr w14:paraId="4053C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EAF1FB"/>
            <w:tcMar>
              <w:top w:w="90" w:type="dxa"/>
              <w:left w:w="120" w:type="dxa"/>
              <w:bottom w:w="90" w:type="dxa"/>
              <w:right w:w="120" w:type="dxa"/>
            </w:tcMar>
            <w:vAlign w:val="center"/>
          </w:tcPr>
          <w:p w14:paraId="68611014">
            <w:pPr>
              <w:jc w:val="left"/>
            </w:pPr>
            <w:r>
              <w:rPr>
                <w:rFonts w:ascii="Calibri" w:hAnsi="Calibri" w:eastAsia="Calibri" w:cs="Calibri"/>
                <w:b w:val="0"/>
                <w:bCs w:val="0"/>
                <w:color w:val="1A2433"/>
                <w:sz w:val="19"/>
                <w:szCs w:val="19"/>
              </w:rPr>
              <w:t>Department</w:t>
            </w:r>
          </w:p>
        </w:tc>
        <w:tc>
          <w:tcPr>
            <w:tcW w:w="7350" w:type="dxa"/>
            <w:shd w:val="clear" w:color="auto" w:fill="EAF1FB"/>
            <w:tcMar>
              <w:top w:w="90" w:type="dxa"/>
              <w:left w:w="120" w:type="dxa"/>
              <w:bottom w:w="90" w:type="dxa"/>
              <w:right w:w="120" w:type="dxa"/>
            </w:tcMar>
            <w:vAlign w:val="center"/>
          </w:tcPr>
          <w:p w14:paraId="34075B84">
            <w:pPr>
              <w:jc w:val="center"/>
            </w:pPr>
            <w:r>
              <w:rPr>
                <w:rFonts w:ascii="Calibri" w:hAnsi="Calibri" w:eastAsia="Calibri" w:cs="Calibri"/>
                <w:b w:val="0"/>
                <w:bCs w:val="0"/>
                <w:color w:val="1A2433"/>
                <w:sz w:val="19"/>
                <w:szCs w:val="19"/>
              </w:rPr>
              <w:t>Restricts all visuals and KPI cards to a single department or "All" departments, enabling department-specific drill-down on any of the four pages.</w:t>
            </w:r>
          </w:p>
        </w:tc>
      </w:tr>
      <w:tr w14:paraId="6CAA0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90" w:type="dxa"/>
              <w:left w:w="120" w:type="dxa"/>
              <w:bottom w:w="90" w:type="dxa"/>
              <w:right w:w="120" w:type="dxa"/>
            </w:tcMar>
            <w:vAlign w:val="center"/>
          </w:tcPr>
          <w:p w14:paraId="5C0F0E15">
            <w:pPr>
              <w:jc w:val="left"/>
            </w:pPr>
            <w:r>
              <w:rPr>
                <w:rFonts w:ascii="Calibri" w:hAnsi="Calibri" w:eastAsia="Calibri" w:cs="Calibri"/>
                <w:b w:val="0"/>
                <w:bCs w:val="0"/>
                <w:color w:val="1A2433"/>
                <w:sz w:val="19"/>
                <w:szCs w:val="19"/>
              </w:rPr>
              <w:t>Admission Type</w:t>
            </w:r>
          </w:p>
        </w:tc>
        <w:tc>
          <w:tcPr>
            <w:tcW w:w="7350" w:type="dxa"/>
            <w:tcMar>
              <w:top w:w="90" w:type="dxa"/>
              <w:left w:w="120" w:type="dxa"/>
              <w:bottom w:w="90" w:type="dxa"/>
              <w:right w:w="120" w:type="dxa"/>
            </w:tcMar>
            <w:vAlign w:val="center"/>
          </w:tcPr>
          <w:p w14:paraId="54D24F34">
            <w:pPr>
              <w:jc w:val="center"/>
            </w:pPr>
            <w:r>
              <w:rPr>
                <w:rFonts w:ascii="Calibri" w:hAnsi="Calibri" w:eastAsia="Calibri" w:cs="Calibri"/>
                <w:b w:val="0"/>
                <w:bCs w:val="0"/>
                <w:color w:val="1A2433"/>
                <w:sz w:val="19"/>
                <w:szCs w:val="19"/>
              </w:rPr>
              <w:t>Filters admissions by Referral, Elective, or Emergency type.</w:t>
            </w:r>
          </w:p>
        </w:tc>
      </w:tr>
      <w:tr w14:paraId="507BB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EAF1FB"/>
            <w:tcMar>
              <w:top w:w="90" w:type="dxa"/>
              <w:left w:w="120" w:type="dxa"/>
              <w:bottom w:w="90" w:type="dxa"/>
              <w:right w:w="120" w:type="dxa"/>
            </w:tcMar>
            <w:vAlign w:val="center"/>
          </w:tcPr>
          <w:p w14:paraId="75BD31AB">
            <w:pPr>
              <w:jc w:val="left"/>
            </w:pPr>
            <w:r>
              <w:rPr>
                <w:rFonts w:ascii="Calibri" w:hAnsi="Calibri" w:eastAsia="Calibri" w:cs="Calibri"/>
                <w:b w:val="0"/>
                <w:bCs w:val="0"/>
                <w:color w:val="1A2433"/>
                <w:sz w:val="19"/>
                <w:szCs w:val="19"/>
              </w:rPr>
              <w:t>Ward Type</w:t>
            </w:r>
          </w:p>
        </w:tc>
        <w:tc>
          <w:tcPr>
            <w:tcW w:w="7350" w:type="dxa"/>
            <w:shd w:val="clear" w:color="auto" w:fill="EAF1FB"/>
            <w:tcMar>
              <w:top w:w="90" w:type="dxa"/>
              <w:left w:w="120" w:type="dxa"/>
              <w:bottom w:w="90" w:type="dxa"/>
              <w:right w:w="120" w:type="dxa"/>
            </w:tcMar>
            <w:vAlign w:val="center"/>
          </w:tcPr>
          <w:p w14:paraId="6E4ECBC3">
            <w:pPr>
              <w:jc w:val="center"/>
            </w:pPr>
            <w:r>
              <w:rPr>
                <w:rFonts w:ascii="Calibri" w:hAnsi="Calibri" w:eastAsia="Calibri" w:cs="Calibri"/>
                <w:b w:val="0"/>
                <w:bCs w:val="0"/>
                <w:color w:val="1A2433"/>
                <w:sz w:val="19"/>
                <w:szCs w:val="19"/>
              </w:rPr>
              <w:t>Filters admissions by General, Private, Semi-Private, or ICU ward.</w:t>
            </w:r>
          </w:p>
        </w:tc>
      </w:tr>
    </w:tbl>
    <w:p w14:paraId="5C3786F9">
      <w:pPr>
        <w:spacing w:after="120"/>
      </w:pPr>
    </w:p>
    <w:p w14:paraId="2489AB76">
      <w:pPr>
        <w:spacing w:after="160" w:line="276" w:lineRule="auto"/>
        <w:jc w:val="both"/>
      </w:pPr>
      <w:r>
        <w:rPr>
          <w:rFonts w:ascii="Calibri" w:hAnsi="Calibri" w:eastAsia="Calibri" w:cs="Calibri"/>
          <w:b w:val="0"/>
          <w:bCs w:val="0"/>
          <w:i w:val="0"/>
          <w:iCs w:val="0"/>
          <w:color w:val="1A2433"/>
          <w:sz w:val="21"/>
          <w:szCs w:val="21"/>
        </w:rPr>
        <w:t>Because the same four slicers appear on every page with "Keep all filters" behavior enabled, filter selections are designed to provide a consistent, comparable view of the same underlying data as the user moves between dashboards.</w:t>
      </w:r>
    </w:p>
    <w:p w14:paraId="164A2278">
      <w:pPr>
        <w:pStyle w:val="4"/>
        <w:spacing w:before="200" w:after="100"/>
      </w:pPr>
      <w:r>
        <w:rPr>
          <w:rFonts w:ascii="Calibri" w:hAnsi="Calibri" w:eastAsia="Calibri" w:cs="Calibri"/>
          <w:b/>
          <w:bCs/>
          <w:i w:val="0"/>
          <w:iCs w:val="0"/>
          <w:color w:val="0B2545"/>
          <w:sz w:val="22"/>
          <w:szCs w:val="22"/>
        </w:rPr>
        <w:t>Navigation Between Dashboards</w:t>
      </w:r>
    </w:p>
    <w:p w14:paraId="6D9467A8">
      <w:pPr>
        <w:spacing w:after="160" w:line="276" w:lineRule="auto"/>
        <w:jc w:val="both"/>
      </w:pPr>
      <w:r>
        <w:rPr>
          <w:rFonts w:ascii="Calibri" w:hAnsi="Calibri" w:eastAsia="Calibri" w:cs="Calibri"/>
          <w:b w:val="0"/>
          <w:bCs w:val="0"/>
          <w:i w:val="0"/>
          <w:iCs w:val="0"/>
          <w:color w:val="1A2433"/>
          <w:sz w:val="21"/>
          <w:szCs w:val="21"/>
        </w:rPr>
        <w:t>Each dashboard includes a left-hand navigation panel listing all four pages, allowing single-click movement between them. The validated navigation flow is:</w:t>
      </w:r>
    </w:p>
    <w:p w14:paraId="7E1FB88E">
      <w:pPr>
        <w:spacing w:after="200"/>
        <w:jc w:val="center"/>
      </w:pPr>
      <w:r>
        <w:rPr>
          <w:rFonts w:ascii="Calibri" w:hAnsi="Calibri" w:eastAsia="Calibri" w:cs="Calibri"/>
          <w:b/>
          <w:bCs/>
          <w:color w:val="0B2545"/>
          <w:sz w:val="21"/>
          <w:szCs w:val="21"/>
        </w:rPr>
        <w:t>Hospital Overview → Patient Flow → Department Analytics → Resource Utilization → Hospital Overview</w:t>
      </w:r>
    </w:p>
    <w:p w14:paraId="1D9C8EAB">
      <w:pPr>
        <w:pStyle w:val="2"/>
        <w:pBdr>
          <w:bottom w:val="single" w:color="1F6FEB" w:sz="8" w:space="4"/>
        </w:pBdr>
        <w:spacing w:before="400" w:after="200"/>
      </w:pPr>
      <w:r>
        <w:rPr>
          <w:rFonts w:ascii="Calibri" w:hAnsi="Calibri" w:eastAsia="Calibri" w:cs="Calibri"/>
          <w:b/>
          <w:bCs/>
          <w:color w:val="1F6FEB"/>
        </w:rPr>
        <w:t xml:space="preserve">17  </w:t>
      </w:r>
      <w:r>
        <w:rPr>
          <w:rFonts w:ascii="Calibri" w:hAnsi="Calibri" w:eastAsia="Calibri" w:cs="Calibri"/>
          <w:b/>
          <w:bCs/>
          <w:color w:val="0B2545"/>
          <w:sz w:val="32"/>
          <w:szCs w:val="32"/>
        </w:rPr>
        <w:t>Healthcare Operations Methodology</w:t>
      </w:r>
    </w:p>
    <w:p w14:paraId="330160A6">
      <w:pPr>
        <w:spacing w:after="160" w:line="276" w:lineRule="auto"/>
        <w:jc w:val="both"/>
      </w:pPr>
      <w:r>
        <w:rPr>
          <w:rFonts w:ascii="Calibri" w:hAnsi="Calibri" w:eastAsia="Calibri" w:cs="Calibri"/>
          <w:b w:val="0"/>
          <w:bCs w:val="0"/>
          <w:i w:val="0"/>
          <w:iCs w:val="0"/>
          <w:color w:val="1A2433"/>
          <w:sz w:val="21"/>
          <w:szCs w:val="21"/>
        </w:rPr>
        <w:t>MedTrack_DV converts raw admission, staffing, and billing records into operational insight by organizing the data around four operational lenses, each corresponding to one of the four dashboards.</w:t>
      </w:r>
    </w:p>
    <w:p w14:paraId="3BA86C5E">
      <w:pPr>
        <w:pStyle w:val="4"/>
        <w:spacing w:before="200" w:after="100"/>
      </w:pPr>
      <w:r>
        <w:rPr>
          <w:rFonts w:ascii="Calibri" w:hAnsi="Calibri" w:eastAsia="Calibri" w:cs="Calibri"/>
          <w:b/>
          <w:bCs/>
          <w:i w:val="0"/>
          <w:iCs w:val="0"/>
          <w:color w:val="0B2545"/>
          <w:sz w:val="22"/>
          <w:szCs w:val="22"/>
        </w:rPr>
        <w:t>Patient Flow</w:t>
      </w:r>
    </w:p>
    <w:p w14:paraId="6A782307">
      <w:pPr>
        <w:spacing w:after="160" w:line="276" w:lineRule="auto"/>
        <w:jc w:val="both"/>
      </w:pPr>
      <w:r>
        <w:rPr>
          <w:rFonts w:ascii="Calibri" w:hAnsi="Calibri" w:eastAsia="Calibri" w:cs="Calibri"/>
          <w:b w:val="0"/>
          <w:bCs w:val="0"/>
          <w:i w:val="0"/>
          <w:iCs w:val="0"/>
          <w:color w:val="1A2433"/>
          <w:sz w:val="21"/>
          <w:szCs w:val="21"/>
        </w:rPr>
        <w:t>Admissions, discharges, and patient movement are tracked over time to reveal volume trends and peak patient load periods, using Admission_Date and Discharge_Date from the admissions table.</w:t>
      </w:r>
    </w:p>
    <w:p w14:paraId="6BF0CFD8">
      <w:pPr>
        <w:pStyle w:val="4"/>
        <w:spacing w:before="200" w:after="100"/>
      </w:pPr>
      <w:r>
        <w:rPr>
          <w:rFonts w:ascii="Calibri" w:hAnsi="Calibri" w:eastAsia="Calibri" w:cs="Calibri"/>
          <w:b/>
          <w:bCs/>
          <w:i w:val="0"/>
          <w:iCs w:val="0"/>
          <w:color w:val="0B2545"/>
          <w:sz w:val="22"/>
          <w:szCs w:val="22"/>
        </w:rPr>
        <w:t>Department Performance</w:t>
      </w:r>
    </w:p>
    <w:p w14:paraId="347A2DE0">
      <w:pPr>
        <w:spacing w:after="160" w:line="276" w:lineRule="auto"/>
        <w:jc w:val="both"/>
      </w:pPr>
      <w:r>
        <w:rPr>
          <w:rFonts w:ascii="Calibri" w:hAnsi="Calibri" w:eastAsia="Calibri" w:cs="Calibri"/>
          <w:b w:val="0"/>
          <w:bCs w:val="0"/>
          <w:i w:val="0"/>
          <w:iCs w:val="0"/>
          <w:color w:val="1A2433"/>
          <w:sz w:val="21"/>
          <w:szCs w:val="21"/>
        </w:rPr>
        <w:t>Patient volume, readmission rate, average length of stay, admissions per bed, and revenue are compared across the 7 departments to reveal relative performance and capacity pressure at the department level.</w:t>
      </w:r>
    </w:p>
    <w:p w14:paraId="40D605B2">
      <w:pPr>
        <w:pStyle w:val="4"/>
        <w:spacing w:before="200" w:after="100"/>
      </w:pPr>
      <w:r>
        <w:rPr>
          <w:rFonts w:ascii="Calibri" w:hAnsi="Calibri" w:eastAsia="Calibri" w:cs="Calibri"/>
          <w:b/>
          <w:bCs/>
          <w:i w:val="0"/>
          <w:iCs w:val="0"/>
          <w:color w:val="0B2545"/>
          <w:sz w:val="22"/>
          <w:szCs w:val="22"/>
        </w:rPr>
        <w:t>Resource Utilization</w:t>
      </w:r>
    </w:p>
    <w:p w14:paraId="7E08F691">
      <w:pPr>
        <w:spacing w:after="160" w:line="276" w:lineRule="auto"/>
        <w:jc w:val="both"/>
      </w:pPr>
      <w:r>
        <w:rPr>
          <w:rFonts w:ascii="Calibri" w:hAnsi="Calibri" w:eastAsia="Calibri" w:cs="Calibri"/>
          <w:b w:val="0"/>
          <w:bCs w:val="0"/>
          <w:i w:val="0"/>
          <w:iCs w:val="0"/>
          <w:color w:val="1A2433"/>
          <w:sz w:val="21"/>
          <w:szCs w:val="21"/>
        </w:rPr>
        <w:t>Beds, doctors, and nurses are tracked by department and ward type, using the fixed capacity figures in departments.csv together with the doctors.csv and nurses.csv staffing rosters, to support allocation decisions.</w:t>
      </w:r>
    </w:p>
    <w:p w14:paraId="7BD3EB23">
      <w:pPr>
        <w:pStyle w:val="4"/>
        <w:spacing w:before="200" w:after="100"/>
      </w:pPr>
      <w:r>
        <w:rPr>
          <w:rFonts w:ascii="Calibri" w:hAnsi="Calibri" w:eastAsia="Calibri" w:cs="Calibri"/>
          <w:b/>
          <w:bCs/>
          <w:i w:val="0"/>
          <w:iCs w:val="0"/>
          <w:color w:val="0B2545"/>
          <w:sz w:val="22"/>
          <w:szCs w:val="22"/>
        </w:rPr>
        <w:t>Hospital Performance</w:t>
      </w:r>
    </w:p>
    <w:p w14:paraId="14C76DAA">
      <w:pPr>
        <w:spacing w:after="160" w:line="276" w:lineRule="auto"/>
        <w:jc w:val="both"/>
      </w:pPr>
      <w:r>
        <w:rPr>
          <w:rFonts w:ascii="Calibri" w:hAnsi="Calibri" w:eastAsia="Calibri" w:cs="Calibri"/>
          <w:b w:val="0"/>
          <w:bCs w:val="0"/>
          <w:i w:val="0"/>
          <w:iCs w:val="0"/>
          <w:color w:val="1A2433"/>
          <w:sz w:val="21"/>
          <w:szCs w:val="21"/>
        </w:rPr>
        <w:t>Admissions, occupancy, readmission rate, length of stay, and revenue are combined at the hospital level on the Hospital Overview dashboard to give a single top-level operational summary.</w:t>
      </w:r>
    </w:p>
    <w:p w14:paraId="2143ECAD">
      <w:pPr>
        <w:pStyle w:val="4"/>
        <w:spacing w:before="200" w:after="100"/>
      </w:pPr>
      <w:r>
        <w:rPr>
          <w:rFonts w:ascii="Calibri" w:hAnsi="Calibri" w:eastAsia="Calibri" w:cs="Calibri"/>
          <w:b/>
          <w:bCs/>
          <w:i w:val="0"/>
          <w:iCs w:val="0"/>
          <w:color w:val="0B2545"/>
          <w:sz w:val="22"/>
          <w:szCs w:val="22"/>
        </w:rPr>
        <w:t>Decision Support</w:t>
      </w:r>
    </w:p>
    <w:p w14:paraId="74B71385">
      <w:pPr>
        <w:spacing w:after="160" w:line="276" w:lineRule="auto"/>
        <w:jc w:val="both"/>
      </w:pPr>
      <w:r>
        <w:rPr>
          <w:rFonts w:ascii="Calibri" w:hAnsi="Calibri" w:eastAsia="Calibri" w:cs="Calibri"/>
          <w:b w:val="0"/>
          <w:bCs w:val="0"/>
          <w:i w:val="0"/>
          <w:iCs w:val="0"/>
          <w:color w:val="1A2433"/>
          <w:sz w:val="21"/>
          <w:szCs w:val="21"/>
        </w:rPr>
        <w:t>These metrics are designed to support hospital administrators and operational managers in identifying capacity constraints (occupancy, bed utilization), quality-of-care signals at the operational level (readmission rate, length of stay), and resource-allocation priorities (staff and bed distribution by department). This documentation does not make, and MedTrack_DV is not intended to support, clinical or medical decisions about individual patients.</w:t>
      </w:r>
    </w:p>
    <w:p w14:paraId="4B41DB07">
      <w:pPr>
        <w:pStyle w:val="2"/>
        <w:pBdr>
          <w:bottom w:val="single" w:color="1F6FEB" w:sz="8" w:space="4"/>
        </w:pBdr>
        <w:spacing w:before="400" w:after="200"/>
      </w:pPr>
      <w:r>
        <w:rPr>
          <w:rFonts w:ascii="Calibri" w:hAnsi="Calibri" w:eastAsia="Calibri" w:cs="Calibri"/>
          <w:b/>
          <w:bCs/>
          <w:color w:val="1F6FEB"/>
        </w:rPr>
        <w:t xml:space="preserve">18  </w:t>
      </w:r>
      <w:r>
        <w:rPr>
          <w:rFonts w:ascii="Calibri" w:hAnsi="Calibri" w:eastAsia="Calibri" w:cs="Calibri"/>
          <w:b/>
          <w:bCs/>
          <w:color w:val="0B2545"/>
          <w:sz w:val="32"/>
          <w:szCs w:val="32"/>
        </w:rPr>
        <w:t>Dashboard Design &amp; User Experience</w:t>
      </w:r>
    </w:p>
    <w:p w14:paraId="2840BEE7">
      <w:pPr>
        <w:spacing w:after="160" w:line="276" w:lineRule="auto"/>
        <w:jc w:val="both"/>
      </w:pPr>
      <w:r>
        <w:rPr>
          <w:rFonts w:ascii="Calibri" w:hAnsi="Calibri" w:eastAsia="Calibri" w:cs="Calibri"/>
          <w:b w:val="0"/>
          <w:bCs w:val="0"/>
          <w:i w:val="0"/>
          <w:iCs w:val="0"/>
          <w:color w:val="1A2433"/>
          <w:sz w:val="21"/>
          <w:szCs w:val="21"/>
        </w:rPr>
        <w:t>All four dashboards follow a consistent visual design system, as shown in the screenshots in Sections 12–15:</w:t>
      </w:r>
    </w:p>
    <w:p w14:paraId="0A971017">
      <w:pPr>
        <w:pStyle w:val="16"/>
        <w:numPr>
          <w:ilvl w:val="0"/>
          <w:numId w:val="1"/>
        </w:numPr>
        <w:spacing w:after="80"/>
      </w:pPr>
      <w:r>
        <w:rPr>
          <w:rFonts w:ascii="Calibri" w:hAnsi="Calibri" w:eastAsia="Calibri" w:cs="Calibri"/>
          <w:color w:val="1A2433"/>
          <w:sz w:val="21"/>
          <w:szCs w:val="21"/>
        </w:rPr>
        <w:t>A dark healthcare theme (near-black background) used consistently across all four pages.</w:t>
      </w:r>
    </w:p>
    <w:p w14:paraId="622E0C22">
      <w:pPr>
        <w:pStyle w:val="16"/>
        <w:numPr>
          <w:ilvl w:val="0"/>
          <w:numId w:val="1"/>
        </w:numPr>
        <w:spacing w:after="80"/>
      </w:pPr>
      <w:r>
        <w:rPr>
          <w:rFonts w:ascii="Calibri" w:hAnsi="Calibri" w:eastAsia="Calibri" w:cs="Calibri"/>
          <w:color w:val="1A2433"/>
          <w:sz w:val="21"/>
          <w:szCs w:val="21"/>
        </w:rPr>
        <w:t>A blue accent color applied to KPI values, chart titles, axis labels, and the active navigation item.</w:t>
      </w:r>
    </w:p>
    <w:p w14:paraId="4B37219B">
      <w:pPr>
        <w:pStyle w:val="16"/>
        <w:numPr>
          <w:ilvl w:val="0"/>
          <w:numId w:val="1"/>
        </w:numPr>
        <w:spacing w:after="80"/>
      </w:pPr>
      <w:r>
        <w:rPr>
          <w:rFonts w:ascii="Calibri" w:hAnsi="Calibri" w:eastAsia="Calibri" w:cs="Calibri"/>
          <w:color w:val="1A2433"/>
          <w:sz w:val="21"/>
          <w:szCs w:val="21"/>
        </w:rPr>
        <w:t>A consistent page layout: title and icon in the top-left, slicer panel in the top band, KPI cards below the slicers, and supporting charts filling the remainder of the page.</w:t>
      </w:r>
    </w:p>
    <w:p w14:paraId="6840FEDC">
      <w:pPr>
        <w:pStyle w:val="16"/>
        <w:numPr>
          <w:ilvl w:val="0"/>
          <w:numId w:val="1"/>
        </w:numPr>
        <w:spacing w:after="80"/>
      </w:pPr>
      <w:r>
        <w:rPr>
          <w:rFonts w:ascii="Calibri" w:hAnsi="Calibri" w:eastAsia="Calibri" w:cs="Calibri"/>
          <w:color w:val="1A2433"/>
          <w:sz w:val="21"/>
          <w:szCs w:val="21"/>
        </w:rPr>
        <w:t>KPI cards presented as rounded rectangular containers with a bold value and a smaller descriptive label.</w:t>
      </w:r>
    </w:p>
    <w:p w14:paraId="6FC41A49">
      <w:pPr>
        <w:pStyle w:val="16"/>
        <w:numPr>
          <w:ilvl w:val="0"/>
          <w:numId w:val="1"/>
        </w:numPr>
        <w:spacing w:after="80"/>
      </w:pPr>
      <w:r>
        <w:rPr>
          <w:rFonts w:ascii="Calibri" w:hAnsi="Calibri" w:eastAsia="Calibri" w:cs="Calibri"/>
          <w:color w:val="1A2433"/>
          <w:sz w:val="21"/>
          <w:szCs w:val="21"/>
        </w:rPr>
        <w:t>Rounded visual containers used for all chart panels.</w:t>
      </w:r>
    </w:p>
    <w:p w14:paraId="7D2E3FAC">
      <w:pPr>
        <w:pStyle w:val="16"/>
        <w:numPr>
          <w:ilvl w:val="0"/>
          <w:numId w:val="1"/>
        </w:numPr>
        <w:spacing w:after="80"/>
      </w:pPr>
      <w:r>
        <w:rPr>
          <w:rFonts w:ascii="Calibri" w:hAnsi="Calibri" w:eastAsia="Calibri" w:cs="Calibri"/>
          <w:color w:val="1A2433"/>
          <w:sz w:val="21"/>
          <w:szCs w:val="21"/>
        </w:rPr>
        <w:t>A persistent left-hand navigation panel listing all four dashboard pages, present identically on every page.</w:t>
      </w:r>
    </w:p>
    <w:p w14:paraId="7E66F4E4">
      <w:pPr>
        <w:pStyle w:val="16"/>
        <w:numPr>
          <w:ilvl w:val="0"/>
          <w:numId w:val="1"/>
        </w:numPr>
        <w:spacing w:after="80"/>
      </w:pPr>
      <w:r>
        <w:rPr>
          <w:rFonts w:ascii="Calibri" w:hAnsi="Calibri" w:eastAsia="Calibri" w:cs="Calibri"/>
          <w:color w:val="1A2433"/>
          <w:sz w:val="21"/>
          <w:szCs w:val="21"/>
        </w:rPr>
        <w:t>Interactive filters (Admission Date, Department, Admission Type, Ward Type) positioned consistently in the same location on every page.</w:t>
      </w:r>
    </w:p>
    <w:p w14:paraId="432B795F">
      <w:pPr>
        <w:pStyle w:val="16"/>
        <w:numPr>
          <w:ilvl w:val="0"/>
          <w:numId w:val="1"/>
        </w:numPr>
        <w:spacing w:after="80"/>
      </w:pPr>
      <w:r>
        <w:rPr>
          <w:rFonts w:ascii="Calibri" w:hAnsi="Calibri" w:eastAsia="Calibri" w:cs="Calibri"/>
          <w:color w:val="1A2433"/>
          <w:sz w:val="21"/>
          <w:szCs w:val="21"/>
        </w:rPr>
        <w:t>Consistent typography and chart styling (bar charts, line charts, and donut charts share the same blue color palette and axis-label styling throughout).</w:t>
      </w:r>
    </w:p>
    <w:p w14:paraId="7922E373">
      <w:pPr>
        <w:spacing w:after="160" w:line="276" w:lineRule="auto"/>
        <w:jc w:val="both"/>
      </w:pPr>
      <w:r>
        <w:rPr>
          <w:rFonts w:ascii="Calibri" w:hAnsi="Calibri" w:eastAsia="Calibri" w:cs="Calibri"/>
          <w:b w:val="0"/>
          <w:bCs w:val="0"/>
          <w:i w:val="0"/>
          <w:iCs w:val="0"/>
          <w:color w:val="1A2433"/>
          <w:sz w:val="21"/>
          <w:szCs w:val="21"/>
        </w:rPr>
        <w:t>The project's testing documentation confirms that this dark healthcare styling, the blue accent palette, typography, and chart styling were validated as consistent across all four dashboards, with readable KPI cards, aligned layout, and no major overlapping or broken visuals identified.</w:t>
      </w:r>
    </w:p>
    <w:p w14:paraId="44FA5DEF">
      <w:pPr>
        <w:pStyle w:val="2"/>
        <w:pBdr>
          <w:bottom w:val="single" w:color="1F6FEB" w:sz="8" w:space="4"/>
        </w:pBdr>
        <w:spacing w:before="400" w:after="200"/>
      </w:pPr>
      <w:r>
        <w:rPr>
          <w:rFonts w:ascii="Calibri" w:hAnsi="Calibri" w:eastAsia="Calibri" w:cs="Calibri"/>
          <w:b/>
          <w:bCs/>
          <w:color w:val="1F6FEB"/>
        </w:rPr>
        <w:t xml:space="preserve">19  </w:t>
      </w:r>
      <w:r>
        <w:rPr>
          <w:rFonts w:ascii="Calibri" w:hAnsi="Calibri" w:eastAsia="Calibri" w:cs="Calibri"/>
          <w:b/>
          <w:bCs/>
          <w:color w:val="0B2545"/>
          <w:sz w:val="32"/>
          <w:szCs w:val="32"/>
        </w:rPr>
        <w:t>Testing &amp; Validation</w:t>
      </w:r>
    </w:p>
    <w:p w14:paraId="5B4E7DDD">
      <w:pPr>
        <w:spacing w:after="160" w:line="276" w:lineRule="auto"/>
        <w:jc w:val="both"/>
      </w:pPr>
      <w:r>
        <w:rPr>
          <w:rFonts w:ascii="Calibri" w:hAnsi="Calibri" w:eastAsia="Calibri" w:cs="Calibri"/>
          <w:b w:val="0"/>
          <w:bCs w:val="0"/>
          <w:i w:val="0"/>
          <w:iCs w:val="0"/>
          <w:color w:val="1A2433"/>
          <w:sz w:val="21"/>
          <w:szCs w:val="21"/>
        </w:rPr>
        <w:t>The final dashboard suite was validated using the project's QA Checklist and Dashboard Testing Report (Milestone 4, Module 7 — Testing &amp; Validation). Testing covered KPI accuracy, visual rendering, slicer/filter behavior, page navigation, patient-flow analytics, and overall functionality.</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550"/>
        <w:gridCol w:w="3800"/>
      </w:tblGrid>
      <w:tr w14:paraId="6FBE0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550" w:type="dxa"/>
            <w:shd w:val="clear" w:color="auto" w:fill="0B2545"/>
            <w:tcMar>
              <w:top w:w="100" w:type="dxa"/>
              <w:left w:w="120" w:type="dxa"/>
              <w:bottom w:w="100" w:type="dxa"/>
              <w:right w:w="120" w:type="dxa"/>
            </w:tcMar>
            <w:vAlign w:val="center"/>
          </w:tcPr>
          <w:p w14:paraId="4E17D88F">
            <w:pPr>
              <w:jc w:val="center"/>
            </w:pPr>
            <w:r>
              <w:rPr>
                <w:rFonts w:ascii="Calibri" w:hAnsi="Calibri" w:eastAsia="Calibri" w:cs="Calibri"/>
                <w:b/>
                <w:bCs/>
                <w:color w:val="FFFFFF"/>
                <w:sz w:val="19"/>
                <w:szCs w:val="19"/>
              </w:rPr>
              <w:t>Metric</w:t>
            </w:r>
          </w:p>
        </w:tc>
        <w:tc>
          <w:tcPr>
            <w:tcW w:w="3800" w:type="dxa"/>
            <w:shd w:val="clear" w:color="auto" w:fill="0B2545"/>
            <w:tcMar>
              <w:top w:w="100" w:type="dxa"/>
              <w:left w:w="120" w:type="dxa"/>
              <w:bottom w:w="100" w:type="dxa"/>
              <w:right w:w="120" w:type="dxa"/>
            </w:tcMar>
            <w:vAlign w:val="center"/>
          </w:tcPr>
          <w:p w14:paraId="4D1C6700">
            <w:pPr>
              <w:jc w:val="center"/>
            </w:pPr>
            <w:r>
              <w:rPr>
                <w:rFonts w:ascii="Calibri" w:hAnsi="Calibri" w:eastAsia="Calibri" w:cs="Calibri"/>
                <w:b/>
                <w:bCs/>
                <w:color w:val="FFFFFF"/>
                <w:sz w:val="19"/>
                <w:szCs w:val="19"/>
              </w:rPr>
              <w:t>Result</w:t>
            </w:r>
          </w:p>
        </w:tc>
      </w:tr>
      <w:tr w14:paraId="741B4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50" w:type="dxa"/>
            <w:tcMar>
              <w:top w:w="90" w:type="dxa"/>
              <w:left w:w="120" w:type="dxa"/>
              <w:bottom w:w="90" w:type="dxa"/>
              <w:right w:w="120" w:type="dxa"/>
            </w:tcMar>
            <w:vAlign w:val="center"/>
          </w:tcPr>
          <w:p w14:paraId="5C947ECA">
            <w:pPr>
              <w:jc w:val="left"/>
            </w:pPr>
            <w:r>
              <w:rPr>
                <w:rFonts w:ascii="Calibri" w:hAnsi="Calibri" w:eastAsia="Calibri" w:cs="Calibri"/>
                <w:b w:val="0"/>
                <w:bCs w:val="0"/>
                <w:color w:val="1A2433"/>
                <w:sz w:val="19"/>
                <w:szCs w:val="19"/>
              </w:rPr>
              <w:t>Total Test Cases</w:t>
            </w:r>
          </w:p>
        </w:tc>
        <w:tc>
          <w:tcPr>
            <w:tcW w:w="3800" w:type="dxa"/>
            <w:tcMar>
              <w:top w:w="90" w:type="dxa"/>
              <w:left w:w="120" w:type="dxa"/>
              <w:bottom w:w="90" w:type="dxa"/>
              <w:right w:w="120" w:type="dxa"/>
            </w:tcMar>
            <w:vAlign w:val="center"/>
          </w:tcPr>
          <w:p w14:paraId="6C76B35E">
            <w:pPr>
              <w:jc w:val="center"/>
            </w:pPr>
            <w:r>
              <w:rPr>
                <w:rFonts w:ascii="Calibri" w:hAnsi="Calibri" w:eastAsia="Calibri" w:cs="Calibri"/>
                <w:b w:val="0"/>
                <w:bCs w:val="0"/>
                <w:color w:val="1A2433"/>
                <w:sz w:val="19"/>
                <w:szCs w:val="19"/>
              </w:rPr>
              <w:t>28</w:t>
            </w:r>
          </w:p>
        </w:tc>
      </w:tr>
      <w:tr w14:paraId="1EFAE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50" w:type="dxa"/>
            <w:shd w:val="clear" w:color="auto" w:fill="EAF1FB"/>
            <w:tcMar>
              <w:top w:w="90" w:type="dxa"/>
              <w:left w:w="120" w:type="dxa"/>
              <w:bottom w:w="90" w:type="dxa"/>
              <w:right w:w="120" w:type="dxa"/>
            </w:tcMar>
            <w:vAlign w:val="center"/>
          </w:tcPr>
          <w:p w14:paraId="469CE4BB">
            <w:pPr>
              <w:jc w:val="left"/>
            </w:pPr>
            <w:r>
              <w:rPr>
                <w:rFonts w:ascii="Calibri" w:hAnsi="Calibri" w:eastAsia="Calibri" w:cs="Calibri"/>
                <w:b w:val="0"/>
                <w:bCs w:val="0"/>
                <w:color w:val="1A2433"/>
                <w:sz w:val="19"/>
                <w:szCs w:val="19"/>
              </w:rPr>
              <w:t>Passed</w:t>
            </w:r>
          </w:p>
        </w:tc>
        <w:tc>
          <w:tcPr>
            <w:tcW w:w="3800" w:type="dxa"/>
            <w:shd w:val="clear" w:color="auto" w:fill="EAF1FB"/>
            <w:tcMar>
              <w:top w:w="90" w:type="dxa"/>
              <w:left w:w="120" w:type="dxa"/>
              <w:bottom w:w="90" w:type="dxa"/>
              <w:right w:w="120" w:type="dxa"/>
            </w:tcMar>
            <w:vAlign w:val="center"/>
          </w:tcPr>
          <w:p w14:paraId="4CB5ADD4">
            <w:pPr>
              <w:jc w:val="center"/>
            </w:pPr>
            <w:r>
              <w:rPr>
                <w:rFonts w:ascii="Calibri" w:hAnsi="Calibri" w:eastAsia="Calibri" w:cs="Calibri"/>
                <w:b w:val="0"/>
                <w:bCs w:val="0"/>
                <w:color w:val="1A2433"/>
                <w:sz w:val="19"/>
                <w:szCs w:val="19"/>
              </w:rPr>
              <w:t>28</w:t>
            </w:r>
          </w:p>
        </w:tc>
      </w:tr>
      <w:tr w14:paraId="1CADF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50" w:type="dxa"/>
            <w:tcMar>
              <w:top w:w="90" w:type="dxa"/>
              <w:left w:w="120" w:type="dxa"/>
              <w:bottom w:w="90" w:type="dxa"/>
              <w:right w:w="120" w:type="dxa"/>
            </w:tcMar>
            <w:vAlign w:val="center"/>
          </w:tcPr>
          <w:p w14:paraId="4352EC46">
            <w:pPr>
              <w:jc w:val="left"/>
            </w:pPr>
            <w:r>
              <w:rPr>
                <w:rFonts w:ascii="Calibri" w:hAnsi="Calibri" w:eastAsia="Calibri" w:cs="Calibri"/>
                <w:b w:val="0"/>
                <w:bCs w:val="0"/>
                <w:color w:val="1A2433"/>
                <w:sz w:val="19"/>
                <w:szCs w:val="19"/>
              </w:rPr>
              <w:t>Failed</w:t>
            </w:r>
          </w:p>
        </w:tc>
        <w:tc>
          <w:tcPr>
            <w:tcW w:w="3800" w:type="dxa"/>
            <w:tcMar>
              <w:top w:w="90" w:type="dxa"/>
              <w:left w:w="120" w:type="dxa"/>
              <w:bottom w:w="90" w:type="dxa"/>
              <w:right w:w="120" w:type="dxa"/>
            </w:tcMar>
            <w:vAlign w:val="center"/>
          </w:tcPr>
          <w:p w14:paraId="4C99D290">
            <w:pPr>
              <w:jc w:val="center"/>
            </w:pPr>
            <w:r>
              <w:rPr>
                <w:rFonts w:ascii="Calibri" w:hAnsi="Calibri" w:eastAsia="Calibri" w:cs="Calibri"/>
                <w:b w:val="0"/>
                <w:bCs w:val="0"/>
                <w:color w:val="1A2433"/>
                <w:sz w:val="19"/>
                <w:szCs w:val="19"/>
              </w:rPr>
              <w:t>0</w:t>
            </w:r>
          </w:p>
        </w:tc>
      </w:tr>
      <w:tr w14:paraId="65970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50" w:type="dxa"/>
            <w:shd w:val="clear" w:color="auto" w:fill="EAF1FB"/>
            <w:tcMar>
              <w:top w:w="90" w:type="dxa"/>
              <w:left w:w="120" w:type="dxa"/>
              <w:bottom w:w="90" w:type="dxa"/>
              <w:right w:w="120" w:type="dxa"/>
            </w:tcMar>
            <w:vAlign w:val="center"/>
          </w:tcPr>
          <w:p w14:paraId="7DF86A01">
            <w:pPr>
              <w:jc w:val="left"/>
            </w:pPr>
            <w:r>
              <w:rPr>
                <w:rFonts w:ascii="Calibri" w:hAnsi="Calibri" w:eastAsia="Calibri" w:cs="Calibri"/>
                <w:b w:val="0"/>
                <w:bCs w:val="0"/>
                <w:color w:val="1A2433"/>
                <w:sz w:val="19"/>
                <w:szCs w:val="19"/>
              </w:rPr>
              <w:t>Pending</w:t>
            </w:r>
          </w:p>
        </w:tc>
        <w:tc>
          <w:tcPr>
            <w:tcW w:w="3800" w:type="dxa"/>
            <w:shd w:val="clear" w:color="auto" w:fill="EAF1FB"/>
            <w:tcMar>
              <w:top w:w="90" w:type="dxa"/>
              <w:left w:w="120" w:type="dxa"/>
              <w:bottom w:w="90" w:type="dxa"/>
              <w:right w:w="120" w:type="dxa"/>
            </w:tcMar>
            <w:vAlign w:val="center"/>
          </w:tcPr>
          <w:p w14:paraId="4458F5D6">
            <w:pPr>
              <w:jc w:val="center"/>
            </w:pPr>
            <w:r>
              <w:rPr>
                <w:rFonts w:ascii="Calibri" w:hAnsi="Calibri" w:eastAsia="Calibri" w:cs="Calibri"/>
                <w:b w:val="0"/>
                <w:bCs w:val="0"/>
                <w:color w:val="1A2433"/>
                <w:sz w:val="19"/>
                <w:szCs w:val="19"/>
              </w:rPr>
              <w:t>0</w:t>
            </w:r>
          </w:p>
        </w:tc>
      </w:tr>
      <w:tr w14:paraId="0E1F2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50" w:type="dxa"/>
            <w:tcMar>
              <w:top w:w="90" w:type="dxa"/>
              <w:left w:w="120" w:type="dxa"/>
              <w:bottom w:w="90" w:type="dxa"/>
              <w:right w:w="120" w:type="dxa"/>
            </w:tcMar>
            <w:vAlign w:val="center"/>
          </w:tcPr>
          <w:p w14:paraId="6FE263E8">
            <w:pPr>
              <w:jc w:val="left"/>
            </w:pPr>
            <w:r>
              <w:rPr>
                <w:rFonts w:ascii="Calibri" w:hAnsi="Calibri" w:eastAsia="Calibri" w:cs="Calibri"/>
                <w:b w:val="0"/>
                <w:bCs w:val="0"/>
                <w:color w:val="1A2433"/>
                <w:sz w:val="19"/>
                <w:szCs w:val="19"/>
              </w:rPr>
              <w:t>Pass Rate</w:t>
            </w:r>
          </w:p>
        </w:tc>
        <w:tc>
          <w:tcPr>
            <w:tcW w:w="3800" w:type="dxa"/>
            <w:tcMar>
              <w:top w:w="90" w:type="dxa"/>
              <w:left w:w="120" w:type="dxa"/>
              <w:bottom w:w="90" w:type="dxa"/>
              <w:right w:w="120" w:type="dxa"/>
            </w:tcMar>
            <w:vAlign w:val="center"/>
          </w:tcPr>
          <w:p w14:paraId="023FE424">
            <w:pPr>
              <w:jc w:val="center"/>
            </w:pPr>
            <w:r>
              <w:rPr>
                <w:rFonts w:ascii="Calibri" w:hAnsi="Calibri" w:eastAsia="Calibri" w:cs="Calibri"/>
                <w:b w:val="0"/>
                <w:bCs w:val="0"/>
                <w:color w:val="1A2433"/>
                <w:sz w:val="19"/>
                <w:szCs w:val="19"/>
              </w:rPr>
              <w:t>100%</w:t>
            </w:r>
          </w:p>
        </w:tc>
      </w:tr>
      <w:tr w14:paraId="097B2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50" w:type="dxa"/>
            <w:shd w:val="clear" w:color="auto" w:fill="EAF1FB"/>
            <w:tcMar>
              <w:top w:w="90" w:type="dxa"/>
              <w:left w:w="120" w:type="dxa"/>
              <w:bottom w:w="90" w:type="dxa"/>
              <w:right w:w="120" w:type="dxa"/>
            </w:tcMar>
            <w:vAlign w:val="center"/>
          </w:tcPr>
          <w:p w14:paraId="1D499A6F">
            <w:pPr>
              <w:jc w:val="left"/>
            </w:pPr>
            <w:r>
              <w:rPr>
                <w:rFonts w:ascii="Calibri" w:hAnsi="Calibri" w:eastAsia="Calibri" w:cs="Calibri"/>
                <w:b w:val="0"/>
                <w:bCs w:val="0"/>
                <w:color w:val="1A2433"/>
                <w:sz w:val="19"/>
                <w:szCs w:val="19"/>
              </w:rPr>
              <w:t>KPI Accuracy</w:t>
            </w:r>
          </w:p>
        </w:tc>
        <w:tc>
          <w:tcPr>
            <w:tcW w:w="3800" w:type="dxa"/>
            <w:shd w:val="clear" w:color="auto" w:fill="EAF1FB"/>
            <w:tcMar>
              <w:top w:w="90" w:type="dxa"/>
              <w:left w:w="120" w:type="dxa"/>
              <w:bottom w:w="90" w:type="dxa"/>
              <w:right w:w="120" w:type="dxa"/>
            </w:tcMar>
            <w:vAlign w:val="center"/>
          </w:tcPr>
          <w:p w14:paraId="4FD697D1">
            <w:pPr>
              <w:jc w:val="center"/>
            </w:pPr>
            <w:r>
              <w:rPr>
                <w:rFonts w:ascii="Calibri" w:hAnsi="Calibri" w:eastAsia="Calibri" w:cs="Calibri"/>
                <w:b w:val="0"/>
                <w:bCs w:val="0"/>
                <w:color w:val="1A2433"/>
                <w:sz w:val="19"/>
                <w:szCs w:val="19"/>
              </w:rPr>
              <w:t>Above 95%</w:t>
            </w:r>
          </w:p>
        </w:tc>
      </w:tr>
      <w:tr w14:paraId="0F638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50" w:type="dxa"/>
            <w:tcMar>
              <w:top w:w="90" w:type="dxa"/>
              <w:left w:w="120" w:type="dxa"/>
              <w:bottom w:w="90" w:type="dxa"/>
              <w:right w:w="120" w:type="dxa"/>
            </w:tcMar>
            <w:vAlign w:val="center"/>
          </w:tcPr>
          <w:p w14:paraId="172FB051">
            <w:pPr>
              <w:jc w:val="left"/>
            </w:pPr>
            <w:r>
              <w:rPr>
                <w:rFonts w:ascii="Calibri" w:hAnsi="Calibri" w:eastAsia="Calibri" w:cs="Calibri"/>
                <w:b w:val="0"/>
                <w:bCs w:val="0"/>
                <w:color w:val="1A2433"/>
                <w:sz w:val="19"/>
                <w:szCs w:val="19"/>
              </w:rPr>
              <w:t>Critical Defects</w:t>
            </w:r>
          </w:p>
        </w:tc>
        <w:tc>
          <w:tcPr>
            <w:tcW w:w="3800" w:type="dxa"/>
            <w:tcMar>
              <w:top w:w="90" w:type="dxa"/>
              <w:left w:w="120" w:type="dxa"/>
              <w:bottom w:w="90" w:type="dxa"/>
              <w:right w:w="120" w:type="dxa"/>
            </w:tcMar>
            <w:vAlign w:val="center"/>
          </w:tcPr>
          <w:p w14:paraId="624F1C93">
            <w:pPr>
              <w:jc w:val="center"/>
            </w:pPr>
            <w:r>
              <w:rPr>
                <w:rFonts w:ascii="Calibri" w:hAnsi="Calibri" w:eastAsia="Calibri" w:cs="Calibri"/>
                <w:b w:val="0"/>
                <w:bCs w:val="0"/>
                <w:color w:val="1A2433"/>
                <w:sz w:val="19"/>
                <w:szCs w:val="19"/>
              </w:rPr>
              <w:t>0</w:t>
            </w:r>
          </w:p>
        </w:tc>
      </w:tr>
      <w:tr w14:paraId="01679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50" w:type="dxa"/>
            <w:shd w:val="clear" w:color="auto" w:fill="EAF1FB"/>
            <w:tcMar>
              <w:top w:w="90" w:type="dxa"/>
              <w:left w:w="120" w:type="dxa"/>
              <w:bottom w:w="90" w:type="dxa"/>
              <w:right w:w="120" w:type="dxa"/>
            </w:tcMar>
            <w:vAlign w:val="center"/>
          </w:tcPr>
          <w:p w14:paraId="5922E8C4">
            <w:pPr>
              <w:jc w:val="left"/>
            </w:pPr>
            <w:r>
              <w:rPr>
                <w:rFonts w:ascii="Calibri" w:hAnsi="Calibri" w:eastAsia="Calibri" w:cs="Calibri"/>
                <w:b w:val="0"/>
                <w:bCs w:val="0"/>
                <w:color w:val="1A2433"/>
                <w:sz w:val="19"/>
                <w:szCs w:val="19"/>
              </w:rPr>
              <w:t>High Defects</w:t>
            </w:r>
          </w:p>
        </w:tc>
        <w:tc>
          <w:tcPr>
            <w:tcW w:w="3800" w:type="dxa"/>
            <w:shd w:val="clear" w:color="auto" w:fill="EAF1FB"/>
            <w:tcMar>
              <w:top w:w="90" w:type="dxa"/>
              <w:left w:w="120" w:type="dxa"/>
              <w:bottom w:w="90" w:type="dxa"/>
              <w:right w:w="120" w:type="dxa"/>
            </w:tcMar>
            <w:vAlign w:val="center"/>
          </w:tcPr>
          <w:p w14:paraId="6359264F">
            <w:pPr>
              <w:jc w:val="center"/>
            </w:pPr>
            <w:r>
              <w:rPr>
                <w:rFonts w:ascii="Calibri" w:hAnsi="Calibri" w:eastAsia="Calibri" w:cs="Calibri"/>
                <w:b w:val="0"/>
                <w:bCs w:val="0"/>
                <w:color w:val="1A2433"/>
                <w:sz w:val="19"/>
                <w:szCs w:val="19"/>
              </w:rPr>
              <w:t>0</w:t>
            </w:r>
          </w:p>
        </w:tc>
      </w:tr>
      <w:tr w14:paraId="455A6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50" w:type="dxa"/>
            <w:tcMar>
              <w:top w:w="90" w:type="dxa"/>
              <w:left w:w="120" w:type="dxa"/>
              <w:bottom w:w="90" w:type="dxa"/>
              <w:right w:w="120" w:type="dxa"/>
            </w:tcMar>
            <w:vAlign w:val="center"/>
          </w:tcPr>
          <w:p w14:paraId="21E76336">
            <w:pPr>
              <w:jc w:val="left"/>
            </w:pPr>
            <w:r>
              <w:rPr>
                <w:rFonts w:ascii="Calibri" w:hAnsi="Calibri" w:eastAsia="Calibri" w:cs="Calibri"/>
                <w:b w:val="0"/>
                <w:bCs w:val="0"/>
                <w:color w:val="1A2433"/>
                <w:sz w:val="19"/>
                <w:szCs w:val="19"/>
              </w:rPr>
              <w:t>Medium Defects</w:t>
            </w:r>
          </w:p>
        </w:tc>
        <w:tc>
          <w:tcPr>
            <w:tcW w:w="3800" w:type="dxa"/>
            <w:tcMar>
              <w:top w:w="90" w:type="dxa"/>
              <w:left w:w="120" w:type="dxa"/>
              <w:bottom w:w="90" w:type="dxa"/>
              <w:right w:w="120" w:type="dxa"/>
            </w:tcMar>
            <w:vAlign w:val="center"/>
          </w:tcPr>
          <w:p w14:paraId="56FE4E00">
            <w:pPr>
              <w:jc w:val="center"/>
            </w:pPr>
            <w:r>
              <w:rPr>
                <w:rFonts w:ascii="Calibri" w:hAnsi="Calibri" w:eastAsia="Calibri" w:cs="Calibri"/>
                <w:b w:val="0"/>
                <w:bCs w:val="0"/>
                <w:color w:val="1A2433"/>
                <w:sz w:val="19"/>
                <w:szCs w:val="19"/>
              </w:rPr>
              <w:t>0</w:t>
            </w:r>
          </w:p>
        </w:tc>
      </w:tr>
      <w:tr w14:paraId="3628F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50" w:type="dxa"/>
            <w:shd w:val="clear" w:color="auto" w:fill="EAF1FB"/>
            <w:tcMar>
              <w:top w:w="90" w:type="dxa"/>
              <w:left w:w="120" w:type="dxa"/>
              <w:bottom w:w="90" w:type="dxa"/>
              <w:right w:w="120" w:type="dxa"/>
            </w:tcMar>
            <w:vAlign w:val="center"/>
          </w:tcPr>
          <w:p w14:paraId="3DE07239">
            <w:pPr>
              <w:jc w:val="left"/>
            </w:pPr>
            <w:r>
              <w:rPr>
                <w:rFonts w:ascii="Calibri" w:hAnsi="Calibri" w:eastAsia="Calibri" w:cs="Calibri"/>
                <w:b w:val="0"/>
                <w:bCs w:val="0"/>
                <w:color w:val="1A2433"/>
                <w:sz w:val="19"/>
                <w:szCs w:val="19"/>
              </w:rPr>
              <w:t>Low Defects</w:t>
            </w:r>
          </w:p>
        </w:tc>
        <w:tc>
          <w:tcPr>
            <w:tcW w:w="3800" w:type="dxa"/>
            <w:shd w:val="clear" w:color="auto" w:fill="EAF1FB"/>
            <w:tcMar>
              <w:top w:w="90" w:type="dxa"/>
              <w:left w:w="120" w:type="dxa"/>
              <w:bottom w:w="90" w:type="dxa"/>
              <w:right w:w="120" w:type="dxa"/>
            </w:tcMar>
            <w:vAlign w:val="center"/>
          </w:tcPr>
          <w:p w14:paraId="6B5F129C">
            <w:pPr>
              <w:jc w:val="center"/>
            </w:pPr>
            <w:r>
              <w:rPr>
                <w:rFonts w:ascii="Calibri" w:hAnsi="Calibri" w:eastAsia="Calibri" w:cs="Calibri"/>
                <w:b w:val="0"/>
                <w:bCs w:val="0"/>
                <w:color w:val="1A2433"/>
                <w:sz w:val="19"/>
                <w:szCs w:val="19"/>
              </w:rPr>
              <w:t>0</w:t>
            </w:r>
          </w:p>
        </w:tc>
      </w:tr>
    </w:tbl>
    <w:p w14:paraId="7D0FB708">
      <w:pPr>
        <w:spacing w:after="120"/>
      </w:pPr>
    </w:p>
    <w:p w14:paraId="425DDD49">
      <w:pPr>
        <w:pStyle w:val="4"/>
        <w:spacing w:before="200" w:after="100"/>
      </w:pPr>
      <w:r>
        <w:rPr>
          <w:rFonts w:ascii="Calibri" w:hAnsi="Calibri" w:eastAsia="Calibri" w:cs="Calibri"/>
          <w:b/>
          <w:bCs/>
          <w:i w:val="0"/>
          <w:iCs w:val="0"/>
          <w:color w:val="0B2545"/>
          <w:sz w:val="22"/>
          <w:szCs w:val="22"/>
        </w:rPr>
        <w:t>Testing Categories</w:t>
      </w:r>
    </w:p>
    <w:p w14:paraId="314076F4">
      <w:pPr>
        <w:pStyle w:val="16"/>
        <w:numPr>
          <w:ilvl w:val="0"/>
          <w:numId w:val="1"/>
        </w:numPr>
        <w:spacing w:after="80"/>
      </w:pPr>
      <w:r>
        <w:rPr>
          <w:rFonts w:ascii="Calibri" w:hAnsi="Calibri" w:eastAsia="Calibri" w:cs="Calibri"/>
          <w:color w:val="1A2433"/>
          <w:sz w:val="21"/>
          <w:szCs w:val="21"/>
        </w:rPr>
        <w:t>KPI Accuracy — dashboard KPI card values checked against the KPI-summary output (Section 10).</w:t>
      </w:r>
    </w:p>
    <w:p w14:paraId="3C81E9BC">
      <w:pPr>
        <w:pStyle w:val="16"/>
        <w:numPr>
          <w:ilvl w:val="0"/>
          <w:numId w:val="1"/>
        </w:numPr>
        <w:spacing w:after="80"/>
      </w:pPr>
      <w:r>
        <w:rPr>
          <w:rFonts w:ascii="Calibri" w:hAnsi="Calibri" w:eastAsia="Calibri" w:cs="Calibri"/>
          <w:color w:val="1A2433"/>
          <w:sz w:val="21"/>
          <w:szCs w:val="21"/>
        </w:rPr>
        <w:t>Visual Testing — chart rendering, layout alignment, and absence of overlapping visuals checked across all four dashboards.</w:t>
      </w:r>
    </w:p>
    <w:p w14:paraId="09EE7AC1">
      <w:pPr>
        <w:pStyle w:val="16"/>
        <w:numPr>
          <w:ilvl w:val="0"/>
          <w:numId w:val="1"/>
        </w:numPr>
        <w:spacing w:after="80"/>
      </w:pPr>
      <w:r>
        <w:rPr>
          <w:rFonts w:ascii="Calibri" w:hAnsi="Calibri" w:eastAsia="Calibri" w:cs="Calibri"/>
          <w:color w:val="1A2433"/>
          <w:sz w:val="21"/>
          <w:szCs w:val="21"/>
        </w:rPr>
        <w:t>Filter Testing — Admission Date, Department, Admission Type, and Ward Type slicers checked for correct cross-filtering behavior.</w:t>
      </w:r>
    </w:p>
    <w:p w14:paraId="6F239704">
      <w:pPr>
        <w:pStyle w:val="16"/>
        <w:numPr>
          <w:ilvl w:val="0"/>
          <w:numId w:val="1"/>
        </w:numPr>
        <w:spacing w:after="80"/>
      </w:pPr>
      <w:r>
        <w:rPr>
          <w:rFonts w:ascii="Calibri" w:hAnsi="Calibri" w:eastAsia="Calibri" w:cs="Calibri"/>
          <w:color w:val="1A2433"/>
          <w:sz w:val="21"/>
          <w:szCs w:val="21"/>
        </w:rPr>
        <w:t>Navigation Testing — the four-page navigation panel checked for correct page-to-page movement.</w:t>
      </w:r>
    </w:p>
    <w:p w14:paraId="51C4C2BC">
      <w:pPr>
        <w:pStyle w:val="16"/>
        <w:numPr>
          <w:ilvl w:val="0"/>
          <w:numId w:val="1"/>
        </w:numPr>
        <w:spacing w:after="80"/>
      </w:pPr>
      <w:r>
        <w:rPr>
          <w:rFonts w:ascii="Calibri" w:hAnsi="Calibri" w:eastAsia="Calibri" w:cs="Calibri"/>
          <w:color w:val="1A2433"/>
          <w:sz w:val="21"/>
          <w:szCs w:val="21"/>
        </w:rPr>
        <w:t>Patient Flow Testing — admission/discharge trend and demographic visuals checked against the underlying dataset.</w:t>
      </w:r>
    </w:p>
    <w:p w14:paraId="031474E9">
      <w:pPr>
        <w:pStyle w:val="16"/>
        <w:numPr>
          <w:ilvl w:val="0"/>
          <w:numId w:val="1"/>
        </w:numPr>
        <w:spacing w:after="80"/>
      </w:pPr>
      <w:r>
        <w:rPr>
          <w:rFonts w:ascii="Calibri" w:hAnsi="Calibri" w:eastAsia="Calibri" w:cs="Calibri"/>
          <w:color w:val="1A2433"/>
          <w:sz w:val="21"/>
          <w:szCs w:val="21"/>
        </w:rPr>
        <w:t>Final Functionality — overall end-to-end review of the dashboard suite prior to delivery.</w:t>
      </w:r>
    </w:p>
    <w:p w14:paraId="1F57F4A0">
      <w:pPr>
        <w:spacing w:after="160" w:line="276" w:lineRule="auto"/>
        <w:jc w:val="both"/>
      </w:pPr>
      <w:r>
        <w:rPr>
          <w:rFonts w:ascii="Calibri" w:hAnsi="Calibri" w:eastAsia="Calibri" w:cs="Calibri"/>
          <w:b w:val="0"/>
          <w:bCs w:val="0"/>
          <w:i w:val="0"/>
          <w:iCs w:val="0"/>
          <w:color w:val="1A2433"/>
          <w:sz w:val="21"/>
          <w:szCs w:val="21"/>
        </w:rPr>
        <w:t>All four dashboards (Hospital Overview, Patient Flow, Department Analytics, Resource Utilization) are reported as having passed testing across the categories above.</w:t>
      </w:r>
    </w:p>
    <w:p w14:paraId="4C592711">
      <w:pPr>
        <w:pStyle w:val="2"/>
        <w:pBdr>
          <w:bottom w:val="single" w:color="1F6FEB" w:sz="8" w:space="4"/>
        </w:pBdr>
        <w:spacing w:before="400" w:after="200"/>
      </w:pPr>
      <w:r>
        <w:rPr>
          <w:rFonts w:ascii="Calibri" w:hAnsi="Calibri" w:eastAsia="Calibri" w:cs="Calibri"/>
          <w:b/>
          <w:bCs/>
          <w:color w:val="1F6FEB"/>
        </w:rPr>
        <w:t xml:space="preserve">20  </w:t>
      </w:r>
      <w:r>
        <w:rPr>
          <w:rFonts w:ascii="Calibri" w:hAnsi="Calibri" w:eastAsia="Calibri" w:cs="Calibri"/>
          <w:b/>
          <w:bCs/>
          <w:color w:val="0B2545"/>
          <w:sz w:val="32"/>
          <w:szCs w:val="32"/>
        </w:rPr>
        <w:t>QA Validation</w:t>
      </w:r>
    </w:p>
    <w:p w14:paraId="3B7DA12D">
      <w:pPr>
        <w:spacing w:after="160" w:line="276" w:lineRule="auto"/>
        <w:jc w:val="both"/>
      </w:pPr>
      <w:r>
        <w:rPr>
          <w:rFonts w:ascii="Calibri" w:hAnsi="Calibri" w:eastAsia="Calibri" w:cs="Calibri"/>
          <w:b w:val="0"/>
          <w:bCs w:val="0"/>
          <w:i w:val="0"/>
          <w:iCs w:val="0"/>
          <w:color w:val="1A2433"/>
          <w:sz w:val="21"/>
          <w:szCs w:val="21"/>
        </w:rPr>
        <w:t>The QA process for MedTrack_DV covered the following checks, per the project's testing summary:</w:t>
      </w:r>
    </w:p>
    <w:p w14:paraId="772C1CAF">
      <w:pPr>
        <w:pStyle w:val="16"/>
        <w:numPr>
          <w:ilvl w:val="0"/>
          <w:numId w:val="1"/>
        </w:numPr>
        <w:spacing w:after="80"/>
      </w:pPr>
      <w:r>
        <w:rPr>
          <w:rFonts w:ascii="Calibri" w:hAnsi="Calibri" w:eastAsia="Calibri" w:cs="Calibri"/>
          <w:color w:val="1A2433"/>
          <w:sz w:val="21"/>
          <w:szCs w:val="21"/>
        </w:rPr>
        <w:t>KPI values on each dashboard were validated against the underlying KPI-summary output.</w:t>
      </w:r>
    </w:p>
    <w:p w14:paraId="73A80E06">
      <w:pPr>
        <w:pStyle w:val="16"/>
        <w:numPr>
          <w:ilvl w:val="0"/>
          <w:numId w:val="1"/>
        </w:numPr>
        <w:spacing w:after="80"/>
      </w:pPr>
      <w:r>
        <w:rPr>
          <w:rFonts w:ascii="Calibri" w:hAnsi="Calibri" w:eastAsia="Calibri" w:cs="Calibri"/>
          <w:color w:val="1A2433"/>
          <w:sz w:val="21"/>
          <w:szCs w:val="21"/>
        </w:rPr>
        <w:t>Filters (Admission Date, Department, Admission Type, Ward Type) were tested for correct cross-filtering across all charts and KPI cards on each page.</w:t>
      </w:r>
    </w:p>
    <w:p w14:paraId="67BB2779">
      <w:pPr>
        <w:pStyle w:val="16"/>
        <w:numPr>
          <w:ilvl w:val="0"/>
          <w:numId w:val="1"/>
        </w:numPr>
        <w:spacing w:after="80"/>
      </w:pPr>
      <w:r>
        <w:rPr>
          <w:rFonts w:ascii="Calibri" w:hAnsi="Calibri" w:eastAsia="Calibri" w:cs="Calibri"/>
          <w:color w:val="1A2433"/>
          <w:sz w:val="21"/>
          <w:szCs w:val="21"/>
        </w:rPr>
        <w:t>Navigation between the four dashboard pages was tested for correct, complete page-to-page movement.</w:t>
      </w:r>
    </w:p>
    <w:p w14:paraId="1B3CC850">
      <w:pPr>
        <w:pStyle w:val="16"/>
        <w:numPr>
          <w:ilvl w:val="0"/>
          <w:numId w:val="1"/>
        </w:numPr>
        <w:spacing w:after="80"/>
      </w:pPr>
      <w:r>
        <w:rPr>
          <w:rFonts w:ascii="Calibri" w:hAnsi="Calibri" w:eastAsia="Calibri" w:cs="Calibri"/>
          <w:color w:val="1A2433"/>
          <w:sz w:val="21"/>
          <w:szCs w:val="21"/>
        </w:rPr>
        <w:t>Dashboard visuals were tested for correct rendering, alignment, and absence of overlapping or broken elements.</w:t>
      </w:r>
    </w:p>
    <w:p w14:paraId="789D6EF1">
      <w:pPr>
        <w:pStyle w:val="16"/>
        <w:numPr>
          <w:ilvl w:val="0"/>
          <w:numId w:val="1"/>
        </w:numPr>
        <w:spacing w:after="80"/>
      </w:pPr>
      <w:r>
        <w:rPr>
          <w:rFonts w:ascii="Calibri" w:hAnsi="Calibri" w:eastAsia="Calibri" w:cs="Calibri"/>
          <w:color w:val="1A2433"/>
          <w:sz w:val="21"/>
          <w:szCs w:val="21"/>
        </w:rPr>
        <w:t>Patient-flow analytics (admissions, discharges, peak load, demographics) were tested against the underlying dataset.</w:t>
      </w:r>
    </w:p>
    <w:p w14:paraId="2D35137F">
      <w:pPr>
        <w:pStyle w:val="16"/>
        <w:numPr>
          <w:ilvl w:val="0"/>
          <w:numId w:val="1"/>
        </w:numPr>
        <w:spacing w:after="80"/>
      </w:pPr>
      <w:r>
        <w:rPr>
          <w:rFonts w:ascii="Calibri" w:hAnsi="Calibri" w:eastAsia="Calibri" w:cs="Calibri"/>
          <w:color w:val="1A2433"/>
          <w:sz w:val="21"/>
          <w:szCs w:val="21"/>
        </w:rPr>
        <w:t>All four dashboards passed QA.</w:t>
      </w:r>
    </w:p>
    <w:p w14:paraId="0444636D">
      <w:pPr>
        <w:pStyle w:val="16"/>
        <w:numPr>
          <w:ilvl w:val="0"/>
          <w:numId w:val="1"/>
        </w:numPr>
        <w:spacing w:after="80"/>
      </w:pPr>
      <w:r>
        <w:rPr>
          <w:rFonts w:ascii="Calibri" w:hAnsi="Calibri" w:eastAsia="Calibri" w:cs="Calibri"/>
          <w:color w:val="1A2433"/>
          <w:sz w:val="21"/>
          <w:szCs w:val="21"/>
        </w:rPr>
        <w:t>No severity-level defects (Critical, High, Medium, or Low) were identified.</w:t>
      </w:r>
    </w:p>
    <w:p w14:paraId="34480597">
      <w:pPr>
        <w:spacing w:after="80"/>
        <w:ind w:left="360"/>
      </w:pPr>
      <w:r>
        <w:rPr>
          <w:rFonts w:ascii="Calibri" w:hAnsi="Calibri" w:eastAsia="Calibri" w:cs="Calibri"/>
          <w:i/>
          <w:iCs/>
          <w:color w:val="5A6B7B"/>
          <w:sz w:val="20"/>
          <w:szCs w:val="20"/>
        </w:rPr>
        <w:t>All four dashboards passed the documented QA validation with no Critical, High, Medium, or Low severity defects identified.</w:t>
      </w:r>
    </w:p>
    <w:p w14:paraId="6AE13311">
      <w:pPr>
        <w:pStyle w:val="2"/>
        <w:pBdr>
          <w:bottom w:val="single" w:color="1F6FEB" w:sz="8" w:space="4"/>
        </w:pBdr>
        <w:spacing w:before="400" w:after="200"/>
      </w:pPr>
      <w:r>
        <w:rPr>
          <w:rFonts w:ascii="Calibri" w:hAnsi="Calibri" w:eastAsia="Calibri" w:cs="Calibri"/>
          <w:b/>
          <w:bCs/>
          <w:color w:val="1F6FEB"/>
        </w:rPr>
        <w:t xml:space="preserve">21  </w:t>
      </w:r>
      <w:r>
        <w:rPr>
          <w:rFonts w:ascii="Calibri" w:hAnsi="Calibri" w:eastAsia="Calibri" w:cs="Calibri"/>
          <w:b/>
          <w:bCs/>
          <w:color w:val="0B2545"/>
          <w:sz w:val="32"/>
          <w:szCs w:val="32"/>
        </w:rPr>
        <w:t>Key Project Results</w:t>
      </w:r>
    </w:p>
    <w:p w14:paraId="430FC61B">
      <w:pPr>
        <w:spacing w:after="160" w:line="276" w:lineRule="auto"/>
        <w:jc w:val="both"/>
      </w:pPr>
      <w:r>
        <w:rPr>
          <w:rFonts w:ascii="Calibri" w:hAnsi="Calibri" w:eastAsia="Calibri" w:cs="Calibri"/>
          <w:b w:val="0"/>
          <w:bCs w:val="0"/>
          <w:i w:val="0"/>
          <w:iCs w:val="0"/>
          <w:color w:val="1A2433"/>
          <w:sz w:val="21"/>
          <w:szCs w:val="21"/>
        </w:rPr>
        <w:t>The table below summarizes the major validated results of the MedTrack_DV project.</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850"/>
      </w:tblGrid>
      <w:tr w14:paraId="440D0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500" w:type="dxa"/>
            <w:shd w:val="clear" w:color="auto" w:fill="0B2545"/>
            <w:tcMar>
              <w:top w:w="100" w:type="dxa"/>
              <w:left w:w="120" w:type="dxa"/>
              <w:bottom w:w="100" w:type="dxa"/>
              <w:right w:w="120" w:type="dxa"/>
            </w:tcMar>
            <w:vAlign w:val="center"/>
          </w:tcPr>
          <w:p w14:paraId="580016F7">
            <w:pPr>
              <w:jc w:val="center"/>
            </w:pPr>
            <w:r>
              <w:rPr>
                <w:rFonts w:ascii="Calibri" w:hAnsi="Calibri" w:eastAsia="Calibri" w:cs="Calibri"/>
                <w:b/>
                <w:bCs/>
                <w:color w:val="FFFFFF"/>
                <w:sz w:val="19"/>
                <w:szCs w:val="19"/>
              </w:rPr>
              <w:t>Result Area</w:t>
            </w:r>
          </w:p>
        </w:tc>
        <w:tc>
          <w:tcPr>
            <w:tcW w:w="6850" w:type="dxa"/>
            <w:shd w:val="clear" w:color="auto" w:fill="0B2545"/>
            <w:tcMar>
              <w:top w:w="100" w:type="dxa"/>
              <w:left w:w="120" w:type="dxa"/>
              <w:bottom w:w="100" w:type="dxa"/>
              <w:right w:w="120" w:type="dxa"/>
            </w:tcMar>
            <w:vAlign w:val="center"/>
          </w:tcPr>
          <w:p w14:paraId="07E2DF95">
            <w:pPr>
              <w:jc w:val="center"/>
            </w:pPr>
            <w:r>
              <w:rPr>
                <w:rFonts w:ascii="Calibri" w:hAnsi="Calibri" w:eastAsia="Calibri" w:cs="Calibri"/>
                <w:b/>
                <w:bCs/>
                <w:color w:val="FFFFFF"/>
                <w:sz w:val="19"/>
                <w:szCs w:val="19"/>
              </w:rPr>
              <w:t>Outcome</w:t>
            </w:r>
          </w:p>
        </w:tc>
      </w:tr>
      <w:tr w14:paraId="2BB57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90" w:type="dxa"/>
              <w:left w:w="120" w:type="dxa"/>
              <w:bottom w:w="90" w:type="dxa"/>
              <w:right w:w="120" w:type="dxa"/>
            </w:tcMar>
            <w:vAlign w:val="center"/>
          </w:tcPr>
          <w:p w14:paraId="0295E862">
            <w:pPr>
              <w:jc w:val="left"/>
            </w:pPr>
            <w:r>
              <w:rPr>
                <w:rFonts w:ascii="Calibri" w:hAnsi="Calibri" w:eastAsia="Calibri" w:cs="Calibri"/>
                <w:b w:val="0"/>
                <w:bCs w:val="0"/>
                <w:color w:val="1A2433"/>
                <w:sz w:val="19"/>
                <w:szCs w:val="19"/>
              </w:rPr>
              <w:t>Dataset Scale</w:t>
            </w:r>
          </w:p>
        </w:tc>
        <w:tc>
          <w:tcPr>
            <w:tcW w:w="6850" w:type="dxa"/>
            <w:tcMar>
              <w:top w:w="90" w:type="dxa"/>
              <w:left w:w="120" w:type="dxa"/>
              <w:bottom w:w="90" w:type="dxa"/>
              <w:right w:w="120" w:type="dxa"/>
            </w:tcMar>
            <w:vAlign w:val="center"/>
          </w:tcPr>
          <w:p w14:paraId="025C3606">
            <w:pPr>
              <w:jc w:val="center"/>
            </w:pPr>
            <w:r>
              <w:rPr>
                <w:rFonts w:ascii="Calibri" w:hAnsi="Calibri" w:eastAsia="Calibri" w:cs="Calibri"/>
                <w:b w:val="0"/>
                <w:bCs w:val="0"/>
                <w:color w:val="1A2433"/>
                <w:sz w:val="19"/>
                <w:szCs w:val="19"/>
              </w:rPr>
              <w:t>10,000 admission records across 7 departments, 5,000 registered patients (4,345 with at least one admission), 150 doctors, and 278 nurses.</w:t>
            </w:r>
          </w:p>
        </w:tc>
      </w:tr>
      <w:tr w14:paraId="193F3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EAF1FB"/>
            <w:tcMar>
              <w:top w:w="90" w:type="dxa"/>
              <w:left w:w="120" w:type="dxa"/>
              <w:bottom w:w="90" w:type="dxa"/>
              <w:right w:w="120" w:type="dxa"/>
            </w:tcMar>
            <w:vAlign w:val="center"/>
          </w:tcPr>
          <w:p w14:paraId="3ADAABF9">
            <w:pPr>
              <w:jc w:val="left"/>
            </w:pPr>
            <w:r>
              <w:rPr>
                <w:rFonts w:ascii="Calibri" w:hAnsi="Calibri" w:eastAsia="Calibri" w:cs="Calibri"/>
                <w:b w:val="0"/>
                <w:bCs w:val="0"/>
                <w:color w:val="1A2433"/>
                <w:sz w:val="19"/>
                <w:szCs w:val="19"/>
              </w:rPr>
              <w:t>KPI Engineering</w:t>
            </w:r>
          </w:p>
        </w:tc>
        <w:tc>
          <w:tcPr>
            <w:tcW w:w="6850" w:type="dxa"/>
            <w:shd w:val="clear" w:color="auto" w:fill="EAF1FB"/>
            <w:tcMar>
              <w:top w:w="90" w:type="dxa"/>
              <w:left w:w="120" w:type="dxa"/>
              <w:bottom w:w="90" w:type="dxa"/>
              <w:right w:w="120" w:type="dxa"/>
            </w:tcMar>
            <w:vAlign w:val="center"/>
          </w:tcPr>
          <w:p w14:paraId="2C59C59E">
            <w:pPr>
              <w:jc w:val="center"/>
            </w:pPr>
            <w:r>
              <w:rPr>
                <w:rFonts w:ascii="Calibri" w:hAnsi="Calibri" w:eastAsia="Calibri" w:cs="Calibri"/>
                <w:b w:val="0"/>
                <w:bCs w:val="0"/>
                <w:color w:val="1A2433"/>
                <w:sz w:val="19"/>
                <w:szCs w:val="19"/>
              </w:rPr>
              <w:t>Six core healthcare KPIs were engineered: Total Admissions, Average Length of Stay, Readmission Rate, Occupancy Rate, Bed Utilization Rate, and Department Efficiency Score, calculated directly from the final analytical dataset.</w:t>
            </w:r>
          </w:p>
        </w:tc>
      </w:tr>
      <w:tr w14:paraId="16B95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90" w:type="dxa"/>
              <w:left w:w="120" w:type="dxa"/>
              <w:bottom w:w="90" w:type="dxa"/>
              <w:right w:w="120" w:type="dxa"/>
            </w:tcMar>
            <w:vAlign w:val="center"/>
          </w:tcPr>
          <w:p w14:paraId="46A1639C">
            <w:pPr>
              <w:jc w:val="left"/>
            </w:pPr>
            <w:r>
              <w:rPr>
                <w:rFonts w:ascii="Calibri" w:hAnsi="Calibri" w:eastAsia="Calibri" w:cs="Calibri"/>
                <w:b w:val="0"/>
                <w:bCs w:val="0"/>
                <w:color w:val="1A2433"/>
                <w:sz w:val="19"/>
                <w:szCs w:val="19"/>
              </w:rPr>
              <w:t>Dashboard Delivery</w:t>
            </w:r>
          </w:p>
        </w:tc>
        <w:tc>
          <w:tcPr>
            <w:tcW w:w="6850" w:type="dxa"/>
            <w:tcMar>
              <w:top w:w="90" w:type="dxa"/>
              <w:left w:w="120" w:type="dxa"/>
              <w:bottom w:w="90" w:type="dxa"/>
              <w:right w:w="120" w:type="dxa"/>
            </w:tcMar>
            <w:vAlign w:val="center"/>
          </w:tcPr>
          <w:p w14:paraId="3D677365">
            <w:pPr>
              <w:jc w:val="center"/>
            </w:pPr>
            <w:r>
              <w:rPr>
                <w:rFonts w:ascii="Calibri" w:hAnsi="Calibri" w:eastAsia="Calibri" w:cs="Calibri"/>
                <w:b w:val="0"/>
                <w:bCs w:val="0"/>
                <w:color w:val="1A2433"/>
                <w:sz w:val="19"/>
                <w:szCs w:val="19"/>
              </w:rPr>
              <w:t>4 fully interactive Power BI dashboards with shared navigation and slicer behavior.</w:t>
            </w:r>
          </w:p>
        </w:tc>
      </w:tr>
      <w:tr w14:paraId="7673D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EAF1FB"/>
            <w:tcMar>
              <w:top w:w="90" w:type="dxa"/>
              <w:left w:w="120" w:type="dxa"/>
              <w:bottom w:w="90" w:type="dxa"/>
              <w:right w:w="120" w:type="dxa"/>
            </w:tcMar>
            <w:vAlign w:val="center"/>
          </w:tcPr>
          <w:p w14:paraId="05D67F27">
            <w:pPr>
              <w:jc w:val="left"/>
            </w:pPr>
            <w:r>
              <w:rPr>
                <w:rFonts w:ascii="Calibri" w:hAnsi="Calibri" w:eastAsia="Calibri" w:cs="Calibri"/>
                <w:b w:val="0"/>
                <w:bCs w:val="0"/>
                <w:color w:val="1A2433"/>
                <w:sz w:val="19"/>
                <w:szCs w:val="19"/>
              </w:rPr>
              <w:t>Testing Outcome</w:t>
            </w:r>
          </w:p>
        </w:tc>
        <w:tc>
          <w:tcPr>
            <w:tcW w:w="6850" w:type="dxa"/>
            <w:shd w:val="clear" w:color="auto" w:fill="EAF1FB"/>
            <w:tcMar>
              <w:top w:w="90" w:type="dxa"/>
              <w:left w:w="120" w:type="dxa"/>
              <w:bottom w:w="90" w:type="dxa"/>
              <w:right w:w="120" w:type="dxa"/>
            </w:tcMar>
            <w:vAlign w:val="center"/>
          </w:tcPr>
          <w:p w14:paraId="7D62FF24">
            <w:pPr>
              <w:jc w:val="center"/>
            </w:pPr>
            <w:r>
              <w:rPr>
                <w:rFonts w:ascii="Calibri" w:hAnsi="Calibri" w:eastAsia="Calibri" w:cs="Calibri"/>
                <w:b w:val="0"/>
                <w:bCs w:val="0"/>
                <w:color w:val="1A2433"/>
                <w:sz w:val="19"/>
                <w:szCs w:val="19"/>
              </w:rPr>
              <w:t>28/28 test cases passed (100% pass rate), KPI accuracy above 95%, 0 defects identified.</w:t>
            </w:r>
          </w:p>
        </w:tc>
      </w:tr>
      <w:tr w14:paraId="346B5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90" w:type="dxa"/>
              <w:left w:w="120" w:type="dxa"/>
              <w:bottom w:w="90" w:type="dxa"/>
              <w:right w:w="120" w:type="dxa"/>
            </w:tcMar>
            <w:vAlign w:val="center"/>
          </w:tcPr>
          <w:p w14:paraId="278A2E6B">
            <w:pPr>
              <w:jc w:val="left"/>
            </w:pPr>
            <w:r>
              <w:rPr>
                <w:rFonts w:ascii="Calibri" w:hAnsi="Calibri" w:eastAsia="Calibri" w:cs="Calibri"/>
                <w:b w:val="0"/>
                <w:bCs w:val="0"/>
                <w:color w:val="1A2433"/>
                <w:sz w:val="19"/>
                <w:szCs w:val="19"/>
              </w:rPr>
              <w:t>Highest-Volume Department</w:t>
            </w:r>
          </w:p>
        </w:tc>
        <w:tc>
          <w:tcPr>
            <w:tcW w:w="6850" w:type="dxa"/>
            <w:tcMar>
              <w:top w:w="90" w:type="dxa"/>
              <w:left w:w="120" w:type="dxa"/>
              <w:bottom w:w="90" w:type="dxa"/>
              <w:right w:w="120" w:type="dxa"/>
            </w:tcMar>
            <w:vAlign w:val="center"/>
          </w:tcPr>
          <w:p w14:paraId="257299D0">
            <w:pPr>
              <w:jc w:val="center"/>
            </w:pPr>
            <w:r>
              <w:rPr>
                <w:rFonts w:ascii="Calibri" w:hAnsi="Calibri" w:eastAsia="Calibri" w:cs="Calibri"/>
                <w:b w:val="0"/>
                <w:bCs w:val="0"/>
                <w:color w:val="1A2433"/>
                <w:sz w:val="19"/>
                <w:szCs w:val="19"/>
              </w:rPr>
              <w:t>General Medicine — 3,336 patients, 120 beds, ₹113M revenue.</w:t>
            </w:r>
          </w:p>
        </w:tc>
      </w:tr>
      <w:tr w14:paraId="0042E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EAF1FB"/>
            <w:tcMar>
              <w:top w:w="90" w:type="dxa"/>
              <w:left w:w="120" w:type="dxa"/>
              <w:bottom w:w="90" w:type="dxa"/>
              <w:right w:w="120" w:type="dxa"/>
            </w:tcMar>
            <w:vAlign w:val="center"/>
          </w:tcPr>
          <w:p w14:paraId="5CDE6787">
            <w:pPr>
              <w:jc w:val="left"/>
            </w:pPr>
            <w:r>
              <w:rPr>
                <w:rFonts w:ascii="Calibri" w:hAnsi="Calibri" w:eastAsia="Calibri" w:cs="Calibri"/>
                <w:b w:val="0"/>
                <w:bCs w:val="0"/>
                <w:color w:val="1A2433"/>
                <w:sz w:val="19"/>
                <w:szCs w:val="19"/>
              </w:rPr>
              <w:t>Highest Readmission-Rate Department</w:t>
            </w:r>
          </w:p>
        </w:tc>
        <w:tc>
          <w:tcPr>
            <w:tcW w:w="6850" w:type="dxa"/>
            <w:shd w:val="clear" w:color="auto" w:fill="EAF1FB"/>
            <w:tcMar>
              <w:top w:w="90" w:type="dxa"/>
              <w:left w:w="120" w:type="dxa"/>
              <w:bottom w:w="90" w:type="dxa"/>
              <w:right w:w="120" w:type="dxa"/>
            </w:tcMar>
            <w:vAlign w:val="center"/>
          </w:tcPr>
          <w:p w14:paraId="765ED39D">
            <w:pPr>
              <w:jc w:val="center"/>
            </w:pPr>
            <w:r>
              <w:rPr>
                <w:rFonts w:ascii="Calibri" w:hAnsi="Calibri" w:eastAsia="Calibri" w:cs="Calibri"/>
                <w:b w:val="0"/>
                <w:bCs w:val="0"/>
                <w:color w:val="1A2433"/>
                <w:sz w:val="19"/>
                <w:szCs w:val="19"/>
              </w:rPr>
              <w:t>Oncology — 25% readmission rate, 19.9-day average length of stay.</w:t>
            </w:r>
          </w:p>
        </w:tc>
      </w:tr>
      <w:tr w14:paraId="438EA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90" w:type="dxa"/>
              <w:left w:w="120" w:type="dxa"/>
              <w:bottom w:w="90" w:type="dxa"/>
              <w:right w:w="120" w:type="dxa"/>
            </w:tcMar>
            <w:vAlign w:val="center"/>
          </w:tcPr>
          <w:p w14:paraId="2773070C">
            <w:pPr>
              <w:jc w:val="left"/>
            </w:pPr>
            <w:r>
              <w:rPr>
                <w:rFonts w:ascii="Calibri" w:hAnsi="Calibri" w:eastAsia="Calibri" w:cs="Calibri"/>
                <w:b w:val="0"/>
                <w:bCs w:val="0"/>
                <w:color w:val="1A2433"/>
                <w:sz w:val="19"/>
                <w:szCs w:val="19"/>
              </w:rPr>
              <w:t>Hospital-Wide Occupancy</w:t>
            </w:r>
          </w:p>
        </w:tc>
        <w:tc>
          <w:tcPr>
            <w:tcW w:w="6850" w:type="dxa"/>
            <w:tcMar>
              <w:top w:w="90" w:type="dxa"/>
              <w:left w:w="120" w:type="dxa"/>
              <w:bottom w:w="90" w:type="dxa"/>
              <w:right w:w="120" w:type="dxa"/>
            </w:tcMar>
            <w:vAlign w:val="center"/>
          </w:tcPr>
          <w:p w14:paraId="6091F028">
            <w:pPr>
              <w:jc w:val="center"/>
            </w:pPr>
            <w:r>
              <w:rPr>
                <w:rFonts w:ascii="Calibri" w:hAnsi="Calibri" w:eastAsia="Calibri" w:cs="Calibri"/>
                <w:b w:val="0"/>
                <w:bCs w:val="0"/>
                <w:color w:val="1A2433"/>
                <w:sz w:val="19"/>
                <w:szCs w:val="19"/>
              </w:rPr>
              <w:t>19.64% occupancy rate across 470 total beds over the study period.</w:t>
            </w:r>
          </w:p>
        </w:tc>
      </w:tr>
    </w:tbl>
    <w:p w14:paraId="761F883C">
      <w:pPr>
        <w:pStyle w:val="2"/>
        <w:pBdr>
          <w:bottom w:val="single" w:color="1F6FEB" w:sz="8" w:space="4"/>
        </w:pBdr>
        <w:spacing w:before="400" w:after="200"/>
      </w:pPr>
      <w:r>
        <w:rPr>
          <w:rFonts w:ascii="Calibri" w:hAnsi="Calibri" w:eastAsia="Calibri" w:cs="Calibri"/>
          <w:b/>
          <w:bCs/>
          <w:color w:val="1F6FEB"/>
        </w:rPr>
        <w:t xml:space="preserve">22  </w:t>
      </w:r>
      <w:r>
        <w:rPr>
          <w:rFonts w:ascii="Calibri" w:hAnsi="Calibri" w:eastAsia="Calibri" w:cs="Calibri"/>
          <w:b/>
          <w:bCs/>
          <w:color w:val="0B2545"/>
          <w:sz w:val="32"/>
          <w:szCs w:val="32"/>
        </w:rPr>
        <w:t>Project Repository Structure</w:t>
      </w:r>
    </w:p>
    <w:p w14:paraId="365F3081">
      <w:pPr>
        <w:spacing w:after="160" w:line="276" w:lineRule="auto"/>
        <w:jc w:val="both"/>
      </w:pPr>
      <w:r>
        <w:rPr>
          <w:rFonts w:ascii="Calibri" w:hAnsi="Calibri" w:eastAsia="Calibri" w:cs="Calibri"/>
          <w:b w:val="0"/>
          <w:bCs w:val="0"/>
          <w:i w:val="0"/>
          <w:iCs w:val="0"/>
          <w:color w:val="1A2433"/>
          <w:sz w:val="21"/>
          <w:szCs w:val="21"/>
        </w:rPr>
        <w:t>The recommended GitHub repository structure for MedTrack_DV, organized around the files actually produced by the project, is shown below.</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50"/>
      </w:tblGrid>
      <w:tr w14:paraId="306DE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0B2545"/>
            <w:tcMar>
              <w:top w:w="200" w:type="dxa"/>
              <w:left w:w="260" w:type="dxa"/>
              <w:bottom w:w="200" w:type="dxa"/>
              <w:right w:w="260" w:type="dxa"/>
            </w:tcMar>
          </w:tcPr>
          <w:p w14:paraId="2FC16254">
            <w:pPr>
              <w:spacing w:after="20"/>
            </w:pPr>
            <w:r>
              <w:rPr>
                <w:rFonts w:ascii="Consolas" w:hAnsi="Consolas" w:eastAsia="Consolas" w:cs="Consolas"/>
                <w:color w:val="FFFFFF"/>
                <w:sz w:val="18"/>
                <w:szCs w:val="18"/>
              </w:rPr>
              <w:t>MedTrack_DV/</w:t>
            </w:r>
          </w:p>
          <w:p w14:paraId="62C93E35">
            <w:pPr>
              <w:spacing w:after="20"/>
            </w:pPr>
            <w:r>
              <w:rPr>
                <w:rFonts w:ascii="Consolas" w:hAnsi="Consolas" w:eastAsia="Consolas" w:cs="Consolas"/>
                <w:color w:val="FFFFFF"/>
                <w:sz w:val="18"/>
                <w:szCs w:val="18"/>
              </w:rPr>
              <w:t>├── data/</w:t>
            </w:r>
          </w:p>
          <w:p w14:paraId="689628BE">
            <w:pPr>
              <w:spacing w:after="20"/>
            </w:pPr>
            <w:r>
              <w:rPr>
                <w:rFonts w:ascii="Consolas" w:hAnsi="Consolas" w:eastAsia="Consolas" w:cs="Consolas"/>
                <w:color w:val="FFFFFF"/>
                <w:sz w:val="18"/>
                <w:szCs w:val="18"/>
              </w:rPr>
              <w:t>│   ├── departments.csv</w:t>
            </w:r>
          </w:p>
          <w:p w14:paraId="542DA8A7">
            <w:pPr>
              <w:spacing w:after="20"/>
            </w:pPr>
            <w:r>
              <w:rPr>
                <w:rFonts w:ascii="Consolas" w:hAnsi="Consolas" w:eastAsia="Consolas" w:cs="Consolas"/>
                <w:color w:val="FFFFFF"/>
                <w:sz w:val="18"/>
                <w:szCs w:val="18"/>
              </w:rPr>
              <w:t>│   ├── doctors.csv</w:t>
            </w:r>
          </w:p>
          <w:p w14:paraId="6905E353">
            <w:pPr>
              <w:spacing w:after="20"/>
            </w:pPr>
            <w:r>
              <w:rPr>
                <w:rFonts w:ascii="Consolas" w:hAnsi="Consolas" w:eastAsia="Consolas" w:cs="Consolas"/>
                <w:color w:val="FFFFFF"/>
                <w:sz w:val="18"/>
                <w:szCs w:val="18"/>
              </w:rPr>
              <w:t>│   ├── nurses.csv</w:t>
            </w:r>
          </w:p>
          <w:p w14:paraId="7405732D">
            <w:pPr>
              <w:spacing w:after="20"/>
            </w:pPr>
            <w:r>
              <w:rPr>
                <w:rFonts w:ascii="Consolas" w:hAnsi="Consolas" w:eastAsia="Consolas" w:cs="Consolas"/>
                <w:color w:val="FFFFFF"/>
                <w:sz w:val="18"/>
                <w:szCs w:val="18"/>
              </w:rPr>
              <w:t>│   ├── patients.csv</w:t>
            </w:r>
          </w:p>
          <w:p w14:paraId="5950B8F8">
            <w:pPr>
              <w:spacing w:after="20"/>
            </w:pPr>
            <w:r>
              <w:rPr>
                <w:rFonts w:ascii="Consolas" w:hAnsi="Consolas" w:eastAsia="Consolas" w:cs="Consolas"/>
                <w:color w:val="FFFFFF"/>
                <w:sz w:val="18"/>
                <w:szCs w:val="18"/>
              </w:rPr>
              <w:t>│   ├── admissions.csv</w:t>
            </w:r>
          </w:p>
          <w:p w14:paraId="1EC9EA56">
            <w:pPr>
              <w:spacing w:after="20"/>
            </w:pPr>
            <w:r>
              <w:rPr>
                <w:rFonts w:ascii="Consolas" w:hAnsi="Consolas" w:eastAsia="Consolas" w:cs="Consolas"/>
                <w:color w:val="FFFFFF"/>
                <w:sz w:val="18"/>
                <w:szCs w:val="18"/>
              </w:rPr>
              <w:t>│   ├── billing.csv</w:t>
            </w:r>
          </w:p>
          <w:p w14:paraId="02F6FE28">
            <w:pPr>
              <w:spacing w:after="20"/>
            </w:pPr>
            <w:r>
              <w:rPr>
                <w:rFonts w:ascii="Consolas" w:hAnsi="Consolas" w:eastAsia="Consolas" w:cs="Consolas"/>
                <w:color w:val="FFFFFF"/>
                <w:sz w:val="18"/>
                <w:szCs w:val="18"/>
              </w:rPr>
              <w:t>│   ├── hospital_raw_data.csv</w:t>
            </w:r>
          </w:p>
          <w:p w14:paraId="697CB698">
            <w:pPr>
              <w:spacing w:after="20"/>
            </w:pPr>
            <w:r>
              <w:rPr>
                <w:rFonts w:ascii="Consolas" w:hAnsi="Consolas" w:eastAsia="Consolas" w:cs="Consolas"/>
                <w:color w:val="FFFFFF"/>
                <w:sz w:val="18"/>
                <w:szCs w:val="18"/>
              </w:rPr>
              <w:t>│   ├── hospital_final_dataset.csv</w:t>
            </w:r>
          </w:p>
          <w:p w14:paraId="074A2D46">
            <w:pPr>
              <w:spacing w:after="20"/>
            </w:pPr>
            <w:r>
              <w:rPr>
                <w:rFonts w:ascii="Consolas" w:hAnsi="Consolas" w:eastAsia="Consolas" w:cs="Consolas"/>
                <w:color w:val="FFFFFF"/>
                <w:sz w:val="18"/>
                <w:szCs w:val="18"/>
              </w:rPr>
              <w:t>│   ├── hospital_kpi_summary.csv</w:t>
            </w:r>
          </w:p>
          <w:p w14:paraId="6FAD5B3C">
            <w:pPr>
              <w:spacing w:after="20"/>
            </w:pPr>
            <w:r>
              <w:rPr>
                <w:rFonts w:ascii="Consolas" w:hAnsi="Consolas" w:eastAsia="Consolas" w:cs="Consolas"/>
                <w:color w:val="FFFFFF"/>
                <w:sz w:val="18"/>
                <w:szCs w:val="18"/>
              </w:rPr>
              <w:t>│   └── department_efficiency.csv</w:t>
            </w:r>
          </w:p>
          <w:p w14:paraId="4186A544">
            <w:pPr>
              <w:spacing w:after="20"/>
            </w:pPr>
            <w:r>
              <w:rPr>
                <w:rFonts w:ascii="Consolas" w:hAnsi="Consolas" w:eastAsia="Consolas" w:cs="Consolas"/>
                <w:color w:val="FFFFFF"/>
                <w:sz w:val="18"/>
                <w:szCs w:val="18"/>
              </w:rPr>
              <w:t>├── scripts/</w:t>
            </w:r>
          </w:p>
          <w:p w14:paraId="249EDECF">
            <w:pPr>
              <w:spacing w:after="20"/>
            </w:pPr>
            <w:r>
              <w:rPr>
                <w:rFonts w:ascii="Consolas" w:hAnsi="Consolas" w:eastAsia="Consolas" w:cs="Consolas"/>
                <w:color w:val="FFFFFF"/>
                <w:sz w:val="18"/>
                <w:szCs w:val="18"/>
              </w:rPr>
              <w:t>│   ├── Dataset_Generator.ipynb</w:t>
            </w:r>
          </w:p>
          <w:p w14:paraId="020DD675">
            <w:pPr>
              <w:spacing w:after="20"/>
            </w:pPr>
            <w:r>
              <w:rPr>
                <w:rFonts w:ascii="Consolas" w:hAnsi="Consolas" w:eastAsia="Consolas" w:cs="Consolas"/>
                <w:color w:val="FFFFFF"/>
                <w:sz w:val="18"/>
                <w:szCs w:val="18"/>
              </w:rPr>
              <w:t>│   └── generate_hospital_kpis.ipynb</w:t>
            </w:r>
          </w:p>
          <w:p w14:paraId="0EFB0991">
            <w:pPr>
              <w:spacing w:after="20"/>
            </w:pPr>
            <w:r>
              <w:rPr>
                <w:rFonts w:ascii="Consolas" w:hAnsi="Consolas" w:eastAsia="Consolas" w:cs="Consolas"/>
                <w:color w:val="FFFFFF"/>
                <w:sz w:val="18"/>
                <w:szCs w:val="18"/>
              </w:rPr>
              <w:t>├── dashboard/</w:t>
            </w:r>
          </w:p>
          <w:p w14:paraId="53CD9EF4">
            <w:pPr>
              <w:spacing w:after="20"/>
            </w:pPr>
            <w:r>
              <w:rPr>
                <w:rFonts w:ascii="Consolas" w:hAnsi="Consolas" w:eastAsia="Consolas" w:cs="Consolas"/>
                <w:color w:val="FFFFFF"/>
                <w:sz w:val="18"/>
                <w:szCs w:val="18"/>
              </w:rPr>
              <w:t>│   └── MedTrack_DV.pbix   (recommended — actual .pbix file name not specified in uploads)</w:t>
            </w:r>
          </w:p>
          <w:p w14:paraId="31839EB5">
            <w:pPr>
              <w:spacing w:after="20"/>
            </w:pPr>
            <w:r>
              <w:rPr>
                <w:rFonts w:ascii="Consolas" w:hAnsi="Consolas" w:eastAsia="Consolas" w:cs="Consolas"/>
                <w:color w:val="FFFFFF"/>
                <w:sz w:val="18"/>
                <w:szCs w:val="18"/>
              </w:rPr>
              <w:t>├── docs/</w:t>
            </w:r>
          </w:p>
          <w:p w14:paraId="053C9739">
            <w:pPr>
              <w:spacing w:after="20"/>
            </w:pPr>
            <w:r>
              <w:rPr>
                <w:rFonts w:ascii="Consolas" w:hAnsi="Consolas" w:eastAsia="Consolas" w:cs="Consolas"/>
                <w:color w:val="FFFFFF"/>
                <w:sz w:val="18"/>
                <w:szCs w:val="18"/>
              </w:rPr>
              <w:t>│   ├── Final_Project_Documentation.docx</w:t>
            </w:r>
          </w:p>
          <w:p w14:paraId="1882DDCD">
            <w:pPr>
              <w:spacing w:after="20"/>
            </w:pPr>
            <w:r>
              <w:rPr>
                <w:rFonts w:ascii="Consolas" w:hAnsi="Consolas" w:eastAsia="Consolas" w:cs="Consolas"/>
                <w:color w:val="FFFFFF"/>
                <w:sz w:val="18"/>
                <w:szCs w:val="18"/>
              </w:rPr>
              <w:t>│   ├── QA_Checklist_Milestone_4.pdf</w:t>
            </w:r>
          </w:p>
          <w:p w14:paraId="0B106EA0">
            <w:pPr>
              <w:spacing w:after="20"/>
            </w:pPr>
            <w:r>
              <w:rPr>
                <w:rFonts w:ascii="Consolas" w:hAnsi="Consolas" w:eastAsia="Consolas" w:cs="Consolas"/>
                <w:color w:val="FFFFFF"/>
                <w:sz w:val="18"/>
                <w:szCs w:val="18"/>
              </w:rPr>
              <w:t>│   └── Dashboard_Testing_Report_Milestone_4.pdf</w:t>
            </w:r>
          </w:p>
          <w:p w14:paraId="3578CFD8">
            <w:pPr>
              <w:spacing w:after="20"/>
            </w:pPr>
            <w:r>
              <w:rPr>
                <w:rFonts w:ascii="Consolas" w:hAnsi="Consolas" w:eastAsia="Consolas" w:cs="Consolas"/>
                <w:color w:val="FFFFFF"/>
                <w:sz w:val="18"/>
                <w:szCs w:val="18"/>
              </w:rPr>
              <w:t>└── README.md</w:t>
            </w:r>
          </w:p>
        </w:tc>
      </w:tr>
    </w:tbl>
    <w:p w14:paraId="3AF246AF">
      <w:pPr>
        <w:spacing w:after="140"/>
      </w:pPr>
    </w:p>
    <w:p w14:paraId="1569E9AA">
      <w:pPr>
        <w:spacing w:after="80"/>
        <w:ind w:left="360"/>
      </w:pPr>
      <w:r>
        <w:rPr>
          <w:rFonts w:ascii="Calibri" w:hAnsi="Calibri" w:eastAsia="Calibri" w:cs="Calibri"/>
          <w:i/>
          <w:iCs/>
          <w:color w:val="5A6B7B"/>
          <w:sz w:val="20"/>
          <w:szCs w:val="20"/>
        </w:rPr>
        <w:t>File names under data/, scripts/, and docs/ match the actual project files reviewed for this documentation, including the QA Checklist and Dashboard Testing Report. The .pbix dashboard file name is a placeholder, since the actual submitted file name for the Power BI file was not included in the files reviewed for this documentation.</w:t>
      </w:r>
    </w:p>
    <w:p w14:paraId="4EF7EFC4">
      <w:pPr>
        <w:pStyle w:val="2"/>
        <w:pBdr>
          <w:bottom w:val="single" w:color="1F6FEB" w:sz="8" w:space="4"/>
        </w:pBdr>
        <w:spacing w:before="400" w:after="200"/>
      </w:pPr>
      <w:r>
        <w:rPr>
          <w:rFonts w:ascii="Calibri" w:hAnsi="Calibri" w:eastAsia="Calibri" w:cs="Calibri"/>
          <w:b/>
          <w:bCs/>
          <w:color w:val="1F6FEB"/>
        </w:rPr>
        <w:t xml:space="preserve">23  </w:t>
      </w:r>
      <w:r>
        <w:rPr>
          <w:rFonts w:ascii="Calibri" w:hAnsi="Calibri" w:eastAsia="Calibri" w:cs="Calibri"/>
          <w:b/>
          <w:bCs/>
          <w:color w:val="0B2545"/>
          <w:sz w:val="32"/>
          <w:szCs w:val="32"/>
        </w:rPr>
        <w:t>GitHub Delivery</w:t>
      </w:r>
    </w:p>
    <w:p w14:paraId="5399E581">
      <w:pPr>
        <w:spacing w:after="160" w:line="276" w:lineRule="auto"/>
        <w:jc w:val="both"/>
      </w:pPr>
      <w:r>
        <w:rPr>
          <w:rFonts w:ascii="Calibri" w:hAnsi="Calibri" w:eastAsia="Calibri" w:cs="Calibri"/>
          <w:b w:val="0"/>
          <w:bCs w:val="0"/>
          <w:i w:val="0"/>
          <w:iCs w:val="0"/>
          <w:color w:val="1A2433"/>
          <w:sz w:val="21"/>
          <w:szCs w:val="21"/>
        </w:rPr>
        <w:t>For reproducibility and portfolio presentation, the MedTrack_DV GitHub repository should include:</w:t>
      </w:r>
    </w:p>
    <w:p w14:paraId="7C5D0CE5">
      <w:pPr>
        <w:pStyle w:val="16"/>
        <w:numPr>
          <w:ilvl w:val="0"/>
          <w:numId w:val="1"/>
        </w:numPr>
        <w:spacing w:after="80"/>
      </w:pPr>
      <w:r>
        <w:rPr>
          <w:rFonts w:ascii="Calibri" w:hAnsi="Calibri" w:eastAsia="Calibri" w:cs="Calibri"/>
          <w:color w:val="1A2433"/>
          <w:sz w:val="21"/>
          <w:szCs w:val="21"/>
        </w:rPr>
        <w:t>Source datasets — departments.csv, doctors.csv, nurses.csv, patients.csv, admissions.csv, billing.csv.</w:t>
      </w:r>
    </w:p>
    <w:p w14:paraId="3FED0E33">
      <w:pPr>
        <w:pStyle w:val="16"/>
        <w:numPr>
          <w:ilvl w:val="0"/>
          <w:numId w:val="1"/>
        </w:numPr>
        <w:spacing w:after="80"/>
      </w:pPr>
      <w:r>
        <w:rPr>
          <w:rFonts w:ascii="Calibri" w:hAnsi="Calibri" w:eastAsia="Calibri" w:cs="Calibri"/>
          <w:color w:val="1A2433"/>
          <w:sz w:val="21"/>
          <w:szCs w:val="21"/>
        </w:rPr>
        <w:t>Cleaned/final datasets — hospital_raw_data.csv, hospital_final_dataset.csv, hospital_kpi_summary.csv, department_efficiency.csv.</w:t>
      </w:r>
    </w:p>
    <w:p w14:paraId="5CCF990E">
      <w:pPr>
        <w:pStyle w:val="16"/>
        <w:numPr>
          <w:ilvl w:val="0"/>
          <w:numId w:val="1"/>
        </w:numPr>
        <w:spacing w:after="80"/>
      </w:pPr>
      <w:r>
        <w:rPr>
          <w:rFonts w:ascii="Calibri" w:hAnsi="Calibri" w:eastAsia="Calibri" w:cs="Calibri"/>
          <w:color w:val="1A2433"/>
          <w:sz w:val="21"/>
          <w:szCs w:val="21"/>
        </w:rPr>
        <w:t>Notebooks/scripts — Dataset_Generator.ipynb and generate_hospital_kpis.ipynb.</w:t>
      </w:r>
    </w:p>
    <w:p w14:paraId="349B2049">
      <w:pPr>
        <w:pStyle w:val="16"/>
        <w:numPr>
          <w:ilvl w:val="0"/>
          <w:numId w:val="1"/>
        </w:numPr>
        <w:spacing w:after="80"/>
      </w:pPr>
      <w:r>
        <w:rPr>
          <w:rFonts w:ascii="Calibri" w:hAnsi="Calibri" w:eastAsia="Calibri" w:cs="Calibri"/>
          <w:color w:val="1A2433"/>
          <w:sz w:val="21"/>
          <w:szCs w:val="21"/>
        </w:rPr>
        <w:t>Dashboard file — the Power BI .pbix file used to produce the four dashboards documented in Sections 12–15.</w:t>
      </w:r>
    </w:p>
    <w:p w14:paraId="3E2F3018">
      <w:pPr>
        <w:pStyle w:val="16"/>
        <w:numPr>
          <w:ilvl w:val="0"/>
          <w:numId w:val="1"/>
        </w:numPr>
        <w:spacing w:after="80"/>
      </w:pPr>
      <w:r>
        <w:rPr>
          <w:rFonts w:ascii="Calibri" w:hAnsi="Calibri" w:eastAsia="Calibri" w:cs="Calibri"/>
          <w:color w:val="1A2433"/>
          <w:sz w:val="21"/>
          <w:szCs w:val="21"/>
        </w:rPr>
        <w:t>QA Checklist — the project's QA checklist document, referenced in Section 20.</w:t>
      </w:r>
    </w:p>
    <w:p w14:paraId="23D5A6CC">
      <w:pPr>
        <w:pStyle w:val="16"/>
        <w:numPr>
          <w:ilvl w:val="0"/>
          <w:numId w:val="1"/>
        </w:numPr>
        <w:spacing w:after="80"/>
      </w:pPr>
      <w:r>
        <w:rPr>
          <w:rFonts w:ascii="Calibri" w:hAnsi="Calibri" w:eastAsia="Calibri" w:cs="Calibri"/>
          <w:color w:val="1A2433"/>
          <w:sz w:val="21"/>
          <w:szCs w:val="21"/>
        </w:rPr>
        <w:t>Testing Report — the project's Dashboard Testing Report, referenced in Section 19.</w:t>
      </w:r>
    </w:p>
    <w:p w14:paraId="10F6F096">
      <w:pPr>
        <w:pStyle w:val="16"/>
        <w:numPr>
          <w:ilvl w:val="0"/>
          <w:numId w:val="1"/>
        </w:numPr>
        <w:spacing w:after="80"/>
      </w:pPr>
      <w:r>
        <w:rPr>
          <w:rFonts w:ascii="Calibri" w:hAnsi="Calibri" w:eastAsia="Calibri" w:cs="Calibri"/>
          <w:color w:val="1A2433"/>
          <w:sz w:val="21"/>
          <w:szCs w:val="21"/>
        </w:rPr>
        <w:t>Storyboard — any dashboard planning/storyboard artifact used during Milestone 2.</w:t>
      </w:r>
    </w:p>
    <w:p w14:paraId="375CCAED">
      <w:pPr>
        <w:pStyle w:val="16"/>
        <w:numPr>
          <w:ilvl w:val="0"/>
          <w:numId w:val="1"/>
        </w:numPr>
        <w:spacing w:after="80"/>
      </w:pPr>
      <w:r>
        <w:rPr>
          <w:rFonts w:ascii="Calibri" w:hAnsi="Calibri" w:eastAsia="Calibri" w:cs="Calibri"/>
          <w:color w:val="1A2433"/>
          <w:sz w:val="21"/>
          <w:szCs w:val="21"/>
        </w:rPr>
        <w:t>Final Documentation — this Final Project Documentation.</w:t>
      </w:r>
    </w:p>
    <w:p w14:paraId="75DC08EB">
      <w:pPr>
        <w:pStyle w:val="16"/>
        <w:numPr>
          <w:ilvl w:val="0"/>
          <w:numId w:val="1"/>
        </w:numPr>
        <w:spacing w:after="80"/>
      </w:pPr>
      <w:r>
        <w:rPr>
          <w:rFonts w:ascii="Calibri" w:hAnsi="Calibri" w:eastAsia="Calibri" w:cs="Calibri"/>
          <w:color w:val="1A2433"/>
          <w:sz w:val="21"/>
          <w:szCs w:val="21"/>
        </w:rPr>
        <w:t>README — a top-level project summary with setup and reproduction instructions.</w:t>
      </w:r>
    </w:p>
    <w:p w14:paraId="76CD429E">
      <w:pPr>
        <w:spacing w:after="160" w:line="276" w:lineRule="auto"/>
        <w:jc w:val="both"/>
      </w:pPr>
      <w:r>
        <w:rPr>
          <w:rFonts w:ascii="Calibri" w:hAnsi="Calibri" w:eastAsia="Calibri" w:cs="Calibri"/>
          <w:b w:val="0"/>
          <w:bCs w:val="0"/>
          <w:i w:val="0"/>
          <w:iCs w:val="0"/>
          <w:color w:val="1A2433"/>
          <w:sz w:val="21"/>
          <w:szCs w:val="21"/>
        </w:rPr>
        <w:t>Organizing the repository this way keeps the raw-to-final data lineage traceable (raw → cleaned → KPI outputs) and keeps the analytical notebooks, the dashboard, and the documentation clearly separated, which supports both reproducibility for evaluators and readability for portfolio visitors.</w:t>
      </w:r>
    </w:p>
    <w:p w14:paraId="26267A91">
      <w:pPr>
        <w:pStyle w:val="2"/>
        <w:pBdr>
          <w:bottom w:val="single" w:color="1F6FEB" w:sz="8" w:space="4"/>
        </w:pBdr>
        <w:spacing w:before="400" w:after="200"/>
      </w:pPr>
      <w:r>
        <w:rPr>
          <w:rFonts w:ascii="Calibri" w:hAnsi="Calibri" w:eastAsia="Calibri" w:cs="Calibri"/>
          <w:b/>
          <w:bCs/>
          <w:color w:val="1F6FEB"/>
        </w:rPr>
        <w:t xml:space="preserve">24  </w:t>
      </w:r>
      <w:r>
        <w:rPr>
          <w:rFonts w:ascii="Calibri" w:hAnsi="Calibri" w:eastAsia="Calibri" w:cs="Calibri"/>
          <w:b/>
          <w:bCs/>
          <w:color w:val="0B2545"/>
          <w:sz w:val="32"/>
          <w:szCs w:val="32"/>
        </w:rPr>
        <w:t>Final Deliverables</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75"/>
        <w:gridCol w:w="4675"/>
      </w:tblGrid>
      <w:tr w14:paraId="454F4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675" w:type="dxa"/>
            <w:shd w:val="clear" w:color="auto" w:fill="0B2545"/>
            <w:tcMar>
              <w:top w:w="100" w:type="dxa"/>
              <w:left w:w="120" w:type="dxa"/>
              <w:bottom w:w="100" w:type="dxa"/>
              <w:right w:w="120" w:type="dxa"/>
            </w:tcMar>
            <w:vAlign w:val="center"/>
          </w:tcPr>
          <w:p w14:paraId="68B26660">
            <w:pPr>
              <w:jc w:val="center"/>
            </w:pPr>
            <w:r>
              <w:rPr>
                <w:rFonts w:ascii="Calibri" w:hAnsi="Calibri" w:eastAsia="Calibri" w:cs="Calibri"/>
                <w:b/>
                <w:bCs/>
                <w:color w:val="FFFFFF"/>
                <w:sz w:val="19"/>
                <w:szCs w:val="19"/>
              </w:rPr>
              <w:t>Deliverable</w:t>
            </w:r>
          </w:p>
        </w:tc>
        <w:tc>
          <w:tcPr>
            <w:tcW w:w="4675" w:type="dxa"/>
            <w:shd w:val="clear" w:color="auto" w:fill="0B2545"/>
            <w:tcMar>
              <w:top w:w="100" w:type="dxa"/>
              <w:left w:w="120" w:type="dxa"/>
              <w:bottom w:w="100" w:type="dxa"/>
              <w:right w:w="120" w:type="dxa"/>
            </w:tcMar>
            <w:vAlign w:val="center"/>
          </w:tcPr>
          <w:p w14:paraId="47895DBE">
            <w:pPr>
              <w:jc w:val="center"/>
            </w:pPr>
            <w:r>
              <w:rPr>
                <w:rFonts w:ascii="Calibri" w:hAnsi="Calibri" w:eastAsia="Calibri" w:cs="Calibri"/>
                <w:b/>
                <w:bCs/>
                <w:color w:val="FFFFFF"/>
                <w:sz w:val="19"/>
                <w:szCs w:val="19"/>
              </w:rPr>
              <w:t>Status</w:t>
            </w:r>
          </w:p>
        </w:tc>
      </w:tr>
      <w:tr w14:paraId="1ED87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90" w:type="dxa"/>
              <w:left w:w="120" w:type="dxa"/>
              <w:bottom w:w="90" w:type="dxa"/>
              <w:right w:w="120" w:type="dxa"/>
            </w:tcMar>
            <w:vAlign w:val="center"/>
          </w:tcPr>
          <w:p w14:paraId="3794BA6F">
            <w:pPr>
              <w:jc w:val="left"/>
            </w:pPr>
            <w:r>
              <w:rPr>
                <w:rFonts w:ascii="Calibri" w:hAnsi="Calibri" w:eastAsia="Calibri" w:cs="Calibri"/>
                <w:b w:val="0"/>
                <w:bCs w:val="0"/>
                <w:color w:val="1A2433"/>
                <w:sz w:val="19"/>
                <w:szCs w:val="19"/>
              </w:rPr>
              <w:t>Final Dashboard (4-page Power BI suite)</w:t>
            </w:r>
          </w:p>
        </w:tc>
        <w:tc>
          <w:tcPr>
            <w:tcW w:w="4675" w:type="dxa"/>
            <w:tcMar>
              <w:top w:w="90" w:type="dxa"/>
              <w:left w:w="120" w:type="dxa"/>
              <w:bottom w:w="90" w:type="dxa"/>
              <w:right w:w="120" w:type="dxa"/>
            </w:tcMar>
            <w:vAlign w:val="center"/>
          </w:tcPr>
          <w:p w14:paraId="58AE5C46">
            <w:pPr>
              <w:jc w:val="center"/>
            </w:pPr>
            <w:r>
              <w:rPr>
                <w:rFonts w:ascii="Calibri" w:hAnsi="Calibri" w:eastAsia="Calibri" w:cs="Calibri"/>
                <w:b w:val="0"/>
                <w:bCs w:val="0"/>
                <w:color w:val="1A2433"/>
                <w:sz w:val="19"/>
                <w:szCs w:val="19"/>
              </w:rPr>
              <w:t>Delivered — confirmed via screenshots</w:t>
            </w:r>
          </w:p>
        </w:tc>
      </w:tr>
      <w:tr w14:paraId="33C6E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shd w:val="clear" w:color="auto" w:fill="EAF1FB"/>
            <w:tcMar>
              <w:top w:w="90" w:type="dxa"/>
              <w:left w:w="120" w:type="dxa"/>
              <w:bottom w:w="90" w:type="dxa"/>
              <w:right w:w="120" w:type="dxa"/>
            </w:tcMar>
            <w:vAlign w:val="center"/>
          </w:tcPr>
          <w:p w14:paraId="601A6733">
            <w:pPr>
              <w:jc w:val="left"/>
            </w:pPr>
            <w:r>
              <w:rPr>
                <w:rFonts w:ascii="Calibri" w:hAnsi="Calibri" w:eastAsia="Calibri" w:cs="Calibri"/>
                <w:b w:val="0"/>
                <w:bCs w:val="0"/>
                <w:color w:val="1A2433"/>
                <w:sz w:val="19"/>
                <w:szCs w:val="19"/>
              </w:rPr>
              <w:t>Final Dataset (hospital_final_dataset.csv)</w:t>
            </w:r>
          </w:p>
        </w:tc>
        <w:tc>
          <w:tcPr>
            <w:tcW w:w="4675" w:type="dxa"/>
            <w:shd w:val="clear" w:color="auto" w:fill="EAF1FB"/>
            <w:tcMar>
              <w:top w:w="90" w:type="dxa"/>
              <w:left w:w="120" w:type="dxa"/>
              <w:bottom w:w="90" w:type="dxa"/>
              <w:right w:w="120" w:type="dxa"/>
            </w:tcMar>
            <w:vAlign w:val="center"/>
          </w:tcPr>
          <w:p w14:paraId="6F7BFC8B">
            <w:pPr>
              <w:jc w:val="center"/>
            </w:pPr>
            <w:r>
              <w:rPr>
                <w:rFonts w:ascii="Calibri" w:hAnsi="Calibri" w:eastAsia="Calibri" w:cs="Calibri"/>
                <w:b w:val="0"/>
                <w:bCs w:val="0"/>
                <w:color w:val="1A2433"/>
                <w:sz w:val="19"/>
                <w:szCs w:val="19"/>
              </w:rPr>
              <w:t>Delivered — confirmed</w:t>
            </w:r>
          </w:p>
        </w:tc>
      </w:tr>
      <w:tr w14:paraId="3CCC6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90" w:type="dxa"/>
              <w:left w:w="120" w:type="dxa"/>
              <w:bottom w:w="90" w:type="dxa"/>
              <w:right w:w="120" w:type="dxa"/>
            </w:tcMar>
            <w:vAlign w:val="center"/>
          </w:tcPr>
          <w:p w14:paraId="698F8D0D">
            <w:pPr>
              <w:jc w:val="left"/>
            </w:pPr>
            <w:r>
              <w:rPr>
                <w:rFonts w:ascii="Calibri" w:hAnsi="Calibri" w:eastAsia="Calibri" w:cs="Calibri"/>
                <w:b w:val="0"/>
                <w:bCs w:val="0"/>
                <w:color w:val="1A2433"/>
                <w:sz w:val="19"/>
                <w:szCs w:val="19"/>
              </w:rPr>
              <w:t>KPI Generation Notebook (generate_hospital_kpis.ipynb)</w:t>
            </w:r>
          </w:p>
        </w:tc>
        <w:tc>
          <w:tcPr>
            <w:tcW w:w="4675" w:type="dxa"/>
            <w:tcMar>
              <w:top w:w="90" w:type="dxa"/>
              <w:left w:w="120" w:type="dxa"/>
              <w:bottom w:w="90" w:type="dxa"/>
              <w:right w:w="120" w:type="dxa"/>
            </w:tcMar>
            <w:vAlign w:val="center"/>
          </w:tcPr>
          <w:p w14:paraId="40A493BA">
            <w:pPr>
              <w:jc w:val="center"/>
            </w:pPr>
            <w:r>
              <w:rPr>
                <w:rFonts w:ascii="Calibri" w:hAnsi="Calibri" w:eastAsia="Calibri" w:cs="Calibri"/>
                <w:b w:val="0"/>
                <w:bCs w:val="0"/>
                <w:color w:val="1A2433"/>
                <w:sz w:val="19"/>
                <w:szCs w:val="19"/>
              </w:rPr>
              <w:t>Delivered — confirmed</w:t>
            </w:r>
          </w:p>
        </w:tc>
      </w:tr>
      <w:tr w14:paraId="0A1DF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675" w:type="dxa"/>
            <w:shd w:val="clear" w:color="auto" w:fill="EAF1FB"/>
            <w:tcMar>
              <w:top w:w="90" w:type="dxa"/>
              <w:left w:w="120" w:type="dxa"/>
              <w:bottom w:w="90" w:type="dxa"/>
              <w:right w:w="120" w:type="dxa"/>
            </w:tcMar>
            <w:vAlign w:val="center"/>
          </w:tcPr>
          <w:p w14:paraId="75818A69">
            <w:pPr>
              <w:jc w:val="left"/>
            </w:pPr>
            <w:r>
              <w:rPr>
                <w:rFonts w:ascii="Calibri" w:hAnsi="Calibri" w:eastAsia="Calibri" w:cs="Calibri"/>
                <w:b w:val="0"/>
                <w:bCs w:val="0"/>
                <w:color w:val="1A2433"/>
                <w:sz w:val="19"/>
                <w:szCs w:val="19"/>
              </w:rPr>
              <w:t>Data Generation/Processing Notebook (Dataset_Generator.ipynb)</w:t>
            </w:r>
          </w:p>
        </w:tc>
        <w:tc>
          <w:tcPr>
            <w:tcW w:w="4675" w:type="dxa"/>
            <w:shd w:val="clear" w:color="auto" w:fill="EAF1FB"/>
            <w:tcMar>
              <w:top w:w="90" w:type="dxa"/>
              <w:left w:w="120" w:type="dxa"/>
              <w:bottom w:w="90" w:type="dxa"/>
              <w:right w:w="120" w:type="dxa"/>
            </w:tcMar>
            <w:vAlign w:val="center"/>
          </w:tcPr>
          <w:p w14:paraId="532A41E4">
            <w:pPr>
              <w:jc w:val="center"/>
            </w:pPr>
            <w:r>
              <w:rPr>
                <w:rFonts w:ascii="Calibri" w:hAnsi="Calibri" w:eastAsia="Calibri" w:cs="Calibri"/>
                <w:b w:val="0"/>
                <w:bCs w:val="0"/>
                <w:color w:val="1A2433"/>
                <w:sz w:val="19"/>
                <w:szCs w:val="19"/>
              </w:rPr>
              <w:t>Delivered — confirmed</w:t>
            </w:r>
          </w:p>
        </w:tc>
      </w:tr>
      <w:tr w14:paraId="1630B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90" w:type="dxa"/>
              <w:left w:w="120" w:type="dxa"/>
              <w:bottom w:w="90" w:type="dxa"/>
              <w:right w:w="120" w:type="dxa"/>
            </w:tcMar>
            <w:vAlign w:val="center"/>
          </w:tcPr>
          <w:p w14:paraId="0167EE58">
            <w:pPr>
              <w:jc w:val="left"/>
            </w:pPr>
            <w:r>
              <w:rPr>
                <w:rFonts w:ascii="Calibri" w:hAnsi="Calibri" w:eastAsia="Calibri" w:cs="Calibri"/>
                <w:b w:val="0"/>
                <w:bCs w:val="0"/>
                <w:color w:val="1A2433"/>
                <w:sz w:val="19"/>
                <w:szCs w:val="19"/>
              </w:rPr>
              <w:t>Dashboard Storyboard</w:t>
            </w:r>
          </w:p>
        </w:tc>
        <w:tc>
          <w:tcPr>
            <w:tcW w:w="4675" w:type="dxa"/>
            <w:tcMar>
              <w:top w:w="90" w:type="dxa"/>
              <w:left w:w="120" w:type="dxa"/>
              <w:bottom w:w="90" w:type="dxa"/>
              <w:right w:w="120" w:type="dxa"/>
            </w:tcMar>
            <w:vAlign w:val="center"/>
          </w:tcPr>
          <w:p w14:paraId="03EB0D9B">
            <w:pPr>
              <w:jc w:val="center"/>
            </w:pPr>
            <w:r>
              <w:rPr>
                <w:rFonts w:ascii="Calibri" w:hAnsi="Calibri" w:eastAsia="Calibri" w:cs="Calibri"/>
                <w:b w:val="0"/>
                <w:bCs w:val="0"/>
                <w:color w:val="1A2433"/>
                <w:sz w:val="19"/>
                <w:szCs w:val="19"/>
              </w:rPr>
              <w:t>Not included in the reviewed uploads</w:t>
            </w:r>
          </w:p>
        </w:tc>
      </w:tr>
      <w:tr w14:paraId="79252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shd w:val="clear" w:color="auto" w:fill="EAF1FB"/>
            <w:tcMar>
              <w:top w:w="90" w:type="dxa"/>
              <w:left w:w="120" w:type="dxa"/>
              <w:bottom w:w="90" w:type="dxa"/>
              <w:right w:w="120" w:type="dxa"/>
            </w:tcMar>
            <w:vAlign w:val="center"/>
          </w:tcPr>
          <w:p w14:paraId="18195C72">
            <w:pPr>
              <w:jc w:val="left"/>
            </w:pPr>
            <w:r>
              <w:rPr>
                <w:rFonts w:ascii="Calibri" w:hAnsi="Calibri" w:eastAsia="Calibri" w:cs="Calibri"/>
                <w:b w:val="0"/>
                <w:bCs w:val="0"/>
                <w:color w:val="1A2433"/>
                <w:sz w:val="19"/>
                <w:szCs w:val="19"/>
              </w:rPr>
              <w:t>QA Checklist</w:t>
            </w:r>
          </w:p>
        </w:tc>
        <w:tc>
          <w:tcPr>
            <w:tcW w:w="4675" w:type="dxa"/>
            <w:shd w:val="clear" w:color="auto" w:fill="EAF1FB"/>
            <w:tcMar>
              <w:top w:w="90" w:type="dxa"/>
              <w:left w:w="120" w:type="dxa"/>
              <w:bottom w:w="90" w:type="dxa"/>
              <w:right w:w="120" w:type="dxa"/>
            </w:tcMar>
            <w:vAlign w:val="center"/>
          </w:tcPr>
          <w:p w14:paraId="015AB162">
            <w:pPr>
              <w:jc w:val="center"/>
            </w:pPr>
            <w:r>
              <w:rPr>
                <w:rFonts w:ascii="Calibri" w:hAnsi="Calibri" w:eastAsia="Calibri" w:cs="Calibri"/>
                <w:b w:val="0"/>
                <w:bCs w:val="0"/>
                <w:color w:val="1A2433"/>
                <w:sz w:val="19"/>
                <w:szCs w:val="19"/>
              </w:rPr>
              <w:t>Delivered — confirmed (Milestone 4, Module 7)</w:t>
            </w:r>
          </w:p>
        </w:tc>
      </w:tr>
      <w:tr w14:paraId="32547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90" w:type="dxa"/>
              <w:left w:w="120" w:type="dxa"/>
              <w:bottom w:w="90" w:type="dxa"/>
              <w:right w:w="120" w:type="dxa"/>
            </w:tcMar>
            <w:vAlign w:val="center"/>
          </w:tcPr>
          <w:p w14:paraId="3F6F3D7E">
            <w:pPr>
              <w:jc w:val="left"/>
            </w:pPr>
            <w:r>
              <w:rPr>
                <w:rFonts w:ascii="Calibri" w:hAnsi="Calibri" w:eastAsia="Calibri" w:cs="Calibri"/>
                <w:b w:val="0"/>
                <w:bCs w:val="0"/>
                <w:color w:val="1A2433"/>
                <w:sz w:val="19"/>
                <w:szCs w:val="19"/>
              </w:rPr>
              <w:t>Dashboard Testing Report</w:t>
            </w:r>
          </w:p>
        </w:tc>
        <w:tc>
          <w:tcPr>
            <w:tcW w:w="4675" w:type="dxa"/>
            <w:tcMar>
              <w:top w:w="90" w:type="dxa"/>
              <w:left w:w="120" w:type="dxa"/>
              <w:bottom w:w="90" w:type="dxa"/>
              <w:right w:w="120" w:type="dxa"/>
            </w:tcMar>
            <w:vAlign w:val="center"/>
          </w:tcPr>
          <w:p w14:paraId="6E3083B0">
            <w:pPr>
              <w:jc w:val="center"/>
            </w:pPr>
            <w:r>
              <w:rPr>
                <w:rFonts w:ascii="Calibri" w:hAnsi="Calibri" w:eastAsia="Calibri" w:cs="Calibri"/>
                <w:b w:val="0"/>
                <w:bCs w:val="0"/>
                <w:color w:val="1A2433"/>
                <w:sz w:val="19"/>
                <w:szCs w:val="19"/>
              </w:rPr>
              <w:t>Delivered — confirmed (Milestone 4, Module 7)</w:t>
            </w:r>
          </w:p>
        </w:tc>
      </w:tr>
      <w:tr w14:paraId="1692F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shd w:val="clear" w:color="auto" w:fill="EAF1FB"/>
            <w:tcMar>
              <w:top w:w="90" w:type="dxa"/>
              <w:left w:w="120" w:type="dxa"/>
              <w:bottom w:w="90" w:type="dxa"/>
              <w:right w:w="120" w:type="dxa"/>
            </w:tcMar>
            <w:vAlign w:val="center"/>
          </w:tcPr>
          <w:p w14:paraId="087A3232">
            <w:pPr>
              <w:jc w:val="left"/>
            </w:pPr>
            <w:r>
              <w:rPr>
                <w:rFonts w:ascii="Calibri" w:hAnsi="Calibri" w:eastAsia="Calibri" w:cs="Calibri"/>
                <w:b w:val="0"/>
                <w:bCs w:val="0"/>
                <w:color w:val="1A2433"/>
                <w:sz w:val="19"/>
                <w:szCs w:val="19"/>
              </w:rPr>
              <w:t>Final Documentation (this document)</w:t>
            </w:r>
          </w:p>
        </w:tc>
        <w:tc>
          <w:tcPr>
            <w:tcW w:w="4675" w:type="dxa"/>
            <w:shd w:val="clear" w:color="auto" w:fill="EAF1FB"/>
            <w:tcMar>
              <w:top w:w="90" w:type="dxa"/>
              <w:left w:w="120" w:type="dxa"/>
              <w:bottom w:w="90" w:type="dxa"/>
              <w:right w:w="120" w:type="dxa"/>
            </w:tcMar>
            <w:vAlign w:val="center"/>
          </w:tcPr>
          <w:p w14:paraId="739C3CE8">
            <w:pPr>
              <w:jc w:val="center"/>
            </w:pPr>
            <w:r>
              <w:rPr>
                <w:rFonts w:ascii="Calibri" w:hAnsi="Calibri" w:eastAsia="Calibri" w:cs="Calibri"/>
                <w:b w:val="0"/>
                <w:bCs w:val="0"/>
                <w:color w:val="1A2433"/>
                <w:sz w:val="19"/>
                <w:szCs w:val="19"/>
              </w:rPr>
              <w:t>Delivered</w:t>
            </w:r>
          </w:p>
        </w:tc>
      </w:tr>
      <w:tr w14:paraId="2D839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90" w:type="dxa"/>
              <w:left w:w="120" w:type="dxa"/>
              <w:bottom w:w="90" w:type="dxa"/>
              <w:right w:w="120" w:type="dxa"/>
            </w:tcMar>
            <w:vAlign w:val="center"/>
          </w:tcPr>
          <w:p w14:paraId="5C3D3C16">
            <w:pPr>
              <w:jc w:val="left"/>
            </w:pPr>
            <w:r>
              <w:rPr>
                <w:rFonts w:ascii="Calibri" w:hAnsi="Calibri" w:eastAsia="Calibri" w:cs="Calibri"/>
                <w:b w:val="0"/>
                <w:bCs w:val="0"/>
                <w:color w:val="1A2433"/>
                <w:sz w:val="19"/>
                <w:szCs w:val="19"/>
              </w:rPr>
              <w:t>README</w:t>
            </w:r>
          </w:p>
        </w:tc>
        <w:tc>
          <w:tcPr>
            <w:tcW w:w="4675" w:type="dxa"/>
            <w:tcMar>
              <w:top w:w="90" w:type="dxa"/>
              <w:left w:w="120" w:type="dxa"/>
              <w:bottom w:w="90" w:type="dxa"/>
              <w:right w:w="120" w:type="dxa"/>
            </w:tcMar>
            <w:vAlign w:val="center"/>
          </w:tcPr>
          <w:p w14:paraId="51D6F78B">
            <w:pPr>
              <w:jc w:val="center"/>
            </w:pPr>
            <w:r>
              <w:rPr>
                <w:rFonts w:ascii="Calibri" w:hAnsi="Calibri" w:eastAsia="Calibri" w:cs="Calibri"/>
                <w:b w:val="0"/>
                <w:bCs w:val="0"/>
                <w:color w:val="1A2433"/>
                <w:sz w:val="19"/>
                <w:szCs w:val="19"/>
              </w:rPr>
              <w:t>Not included in the reviewed uploads — recommended for repository delivery</w:t>
            </w:r>
          </w:p>
        </w:tc>
      </w:tr>
      <w:tr w14:paraId="30910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shd w:val="clear" w:color="auto" w:fill="EAF1FB"/>
            <w:tcMar>
              <w:top w:w="90" w:type="dxa"/>
              <w:left w:w="120" w:type="dxa"/>
              <w:bottom w:w="90" w:type="dxa"/>
              <w:right w:w="120" w:type="dxa"/>
            </w:tcMar>
            <w:vAlign w:val="center"/>
          </w:tcPr>
          <w:p w14:paraId="24DDA40F">
            <w:pPr>
              <w:jc w:val="left"/>
            </w:pPr>
            <w:r>
              <w:rPr>
                <w:rFonts w:ascii="Calibri" w:hAnsi="Calibri" w:eastAsia="Calibri" w:cs="Calibri"/>
                <w:b w:val="0"/>
                <w:bCs w:val="0"/>
                <w:color w:val="1A2433"/>
                <w:sz w:val="19"/>
                <w:szCs w:val="19"/>
              </w:rPr>
              <w:t>GitHub Repository</w:t>
            </w:r>
          </w:p>
        </w:tc>
        <w:tc>
          <w:tcPr>
            <w:tcW w:w="4675" w:type="dxa"/>
            <w:shd w:val="clear" w:color="auto" w:fill="EAF1FB"/>
            <w:tcMar>
              <w:top w:w="90" w:type="dxa"/>
              <w:left w:w="120" w:type="dxa"/>
              <w:bottom w:w="90" w:type="dxa"/>
              <w:right w:w="120" w:type="dxa"/>
            </w:tcMar>
            <w:vAlign w:val="center"/>
          </w:tcPr>
          <w:p w14:paraId="48650C70">
            <w:pPr>
              <w:jc w:val="center"/>
            </w:pPr>
            <w:r>
              <w:rPr>
                <w:rFonts w:ascii="Calibri" w:hAnsi="Calibri" w:eastAsia="Calibri" w:cs="Calibri"/>
                <w:b w:val="0"/>
                <w:bCs w:val="0"/>
                <w:color w:val="1A2433"/>
                <w:sz w:val="19"/>
                <w:szCs w:val="19"/>
              </w:rPr>
              <w:t>Structure recommended in Section 22 — repository link not specified in the provided files</w:t>
            </w:r>
          </w:p>
        </w:tc>
      </w:tr>
    </w:tbl>
    <w:p w14:paraId="3EB40B8E">
      <w:pPr>
        <w:pStyle w:val="2"/>
        <w:pBdr>
          <w:bottom w:val="single" w:color="1F6FEB" w:sz="8" w:space="4"/>
        </w:pBdr>
        <w:spacing w:before="400" w:after="200"/>
      </w:pPr>
      <w:r>
        <w:rPr>
          <w:rFonts w:ascii="Calibri" w:hAnsi="Calibri" w:eastAsia="Calibri" w:cs="Calibri"/>
          <w:b/>
          <w:bCs/>
          <w:color w:val="1F6FEB"/>
        </w:rPr>
        <w:t xml:space="preserve">25  </w:t>
      </w:r>
      <w:r>
        <w:rPr>
          <w:rFonts w:ascii="Calibri" w:hAnsi="Calibri" w:eastAsia="Calibri" w:cs="Calibri"/>
          <w:b/>
          <w:bCs/>
          <w:color w:val="0B2545"/>
          <w:sz w:val="32"/>
          <w:szCs w:val="32"/>
        </w:rPr>
        <w:t>Project Evaluation Against Requirements</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1900"/>
        <w:gridCol w:w="3800"/>
        <w:gridCol w:w="1750"/>
      </w:tblGrid>
      <w:tr w14:paraId="1E837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00" w:type="dxa"/>
            <w:shd w:val="clear" w:color="auto" w:fill="0B2545"/>
            <w:tcMar>
              <w:top w:w="100" w:type="dxa"/>
              <w:left w:w="120" w:type="dxa"/>
              <w:bottom w:w="100" w:type="dxa"/>
              <w:right w:w="120" w:type="dxa"/>
            </w:tcMar>
            <w:vAlign w:val="center"/>
          </w:tcPr>
          <w:p w14:paraId="6042E41B">
            <w:pPr>
              <w:jc w:val="center"/>
            </w:pPr>
            <w:r>
              <w:rPr>
                <w:rFonts w:ascii="Calibri" w:hAnsi="Calibri" w:eastAsia="Calibri" w:cs="Calibri"/>
                <w:b/>
                <w:bCs/>
                <w:color w:val="FFFFFF"/>
                <w:sz w:val="19"/>
                <w:szCs w:val="19"/>
              </w:rPr>
              <w:t>Requirement</w:t>
            </w:r>
          </w:p>
        </w:tc>
        <w:tc>
          <w:tcPr>
            <w:tcW w:w="1900" w:type="dxa"/>
            <w:shd w:val="clear" w:color="auto" w:fill="0B2545"/>
            <w:tcMar>
              <w:top w:w="100" w:type="dxa"/>
              <w:left w:w="120" w:type="dxa"/>
              <w:bottom w:w="100" w:type="dxa"/>
              <w:right w:w="120" w:type="dxa"/>
            </w:tcMar>
            <w:vAlign w:val="center"/>
          </w:tcPr>
          <w:p w14:paraId="1ED9531C">
            <w:pPr>
              <w:jc w:val="center"/>
            </w:pPr>
            <w:r>
              <w:rPr>
                <w:rFonts w:ascii="Calibri" w:hAnsi="Calibri" w:eastAsia="Calibri" w:cs="Calibri"/>
                <w:b/>
                <w:bCs/>
                <w:color w:val="FFFFFF"/>
                <w:sz w:val="19"/>
                <w:szCs w:val="19"/>
              </w:rPr>
              <w:t>Target</w:t>
            </w:r>
          </w:p>
        </w:tc>
        <w:tc>
          <w:tcPr>
            <w:tcW w:w="3800" w:type="dxa"/>
            <w:shd w:val="clear" w:color="auto" w:fill="0B2545"/>
            <w:tcMar>
              <w:top w:w="100" w:type="dxa"/>
              <w:left w:w="120" w:type="dxa"/>
              <w:bottom w:w="100" w:type="dxa"/>
              <w:right w:w="120" w:type="dxa"/>
            </w:tcMar>
            <w:vAlign w:val="center"/>
          </w:tcPr>
          <w:p w14:paraId="1B60F8E9">
            <w:pPr>
              <w:jc w:val="center"/>
            </w:pPr>
            <w:r>
              <w:rPr>
                <w:rFonts w:ascii="Calibri" w:hAnsi="Calibri" w:eastAsia="Calibri" w:cs="Calibri"/>
                <w:b/>
                <w:bCs/>
                <w:color w:val="FFFFFF"/>
                <w:sz w:val="19"/>
                <w:szCs w:val="19"/>
              </w:rPr>
              <w:t>Actual Result</w:t>
            </w:r>
          </w:p>
        </w:tc>
        <w:tc>
          <w:tcPr>
            <w:tcW w:w="1750" w:type="dxa"/>
            <w:shd w:val="clear" w:color="auto" w:fill="0B2545"/>
            <w:tcMar>
              <w:top w:w="100" w:type="dxa"/>
              <w:left w:w="120" w:type="dxa"/>
              <w:bottom w:w="100" w:type="dxa"/>
              <w:right w:w="120" w:type="dxa"/>
            </w:tcMar>
            <w:vAlign w:val="center"/>
          </w:tcPr>
          <w:p w14:paraId="18B0C4EF">
            <w:pPr>
              <w:jc w:val="center"/>
            </w:pPr>
            <w:r>
              <w:rPr>
                <w:rFonts w:ascii="Calibri" w:hAnsi="Calibri" w:eastAsia="Calibri" w:cs="Calibri"/>
                <w:b/>
                <w:bCs/>
                <w:color w:val="FFFFFF"/>
                <w:sz w:val="19"/>
                <w:szCs w:val="19"/>
              </w:rPr>
              <w:t>Status</w:t>
            </w:r>
          </w:p>
        </w:tc>
      </w:tr>
      <w:tr w14:paraId="760E9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90" w:type="dxa"/>
              <w:left w:w="120" w:type="dxa"/>
              <w:bottom w:w="90" w:type="dxa"/>
              <w:right w:w="120" w:type="dxa"/>
            </w:tcMar>
            <w:vAlign w:val="center"/>
          </w:tcPr>
          <w:p w14:paraId="58C6D271">
            <w:pPr>
              <w:jc w:val="left"/>
            </w:pPr>
            <w:r>
              <w:rPr>
                <w:rFonts w:ascii="Calibri" w:hAnsi="Calibri" w:eastAsia="Calibri" w:cs="Calibri"/>
                <w:b w:val="0"/>
                <w:bCs w:val="0"/>
                <w:color w:val="1A2433"/>
                <w:sz w:val="19"/>
                <w:szCs w:val="19"/>
              </w:rPr>
              <w:t>Dataset Completeness</w:t>
            </w:r>
          </w:p>
        </w:tc>
        <w:tc>
          <w:tcPr>
            <w:tcW w:w="1900" w:type="dxa"/>
            <w:tcMar>
              <w:top w:w="90" w:type="dxa"/>
              <w:left w:w="120" w:type="dxa"/>
              <w:bottom w:w="90" w:type="dxa"/>
              <w:right w:w="120" w:type="dxa"/>
            </w:tcMar>
            <w:vAlign w:val="center"/>
          </w:tcPr>
          <w:p w14:paraId="62F05BD7">
            <w:pPr>
              <w:jc w:val="center"/>
            </w:pPr>
            <w:r>
              <w:rPr>
                <w:rFonts w:ascii="Calibri" w:hAnsi="Calibri" w:eastAsia="Calibri" w:cs="Calibri"/>
                <w:b w:val="0"/>
                <w:bCs w:val="0"/>
                <w:color w:val="1A2433"/>
                <w:sz w:val="19"/>
                <w:szCs w:val="19"/>
              </w:rPr>
              <w:t>All core hospital reference &amp; transactional tables present</w:t>
            </w:r>
          </w:p>
        </w:tc>
        <w:tc>
          <w:tcPr>
            <w:tcW w:w="3800" w:type="dxa"/>
            <w:tcMar>
              <w:top w:w="90" w:type="dxa"/>
              <w:left w:w="120" w:type="dxa"/>
              <w:bottom w:w="90" w:type="dxa"/>
              <w:right w:w="120" w:type="dxa"/>
            </w:tcMar>
            <w:vAlign w:val="center"/>
          </w:tcPr>
          <w:p w14:paraId="4B138B85">
            <w:pPr>
              <w:jc w:val="center"/>
            </w:pPr>
            <w:r>
              <w:rPr>
                <w:rFonts w:ascii="Calibri" w:hAnsi="Calibri" w:eastAsia="Calibri" w:cs="Calibri"/>
                <w:b w:val="0"/>
                <w:bCs w:val="0"/>
                <w:color w:val="1A2433"/>
                <w:sz w:val="19"/>
                <w:szCs w:val="19"/>
              </w:rPr>
              <w:t>10 dataset files covering departments, staff, patients, admissions, billing, and KPI outputs</w:t>
            </w:r>
          </w:p>
        </w:tc>
        <w:tc>
          <w:tcPr>
            <w:tcW w:w="1750" w:type="dxa"/>
            <w:tcMar>
              <w:top w:w="90" w:type="dxa"/>
              <w:left w:w="120" w:type="dxa"/>
              <w:bottom w:w="90" w:type="dxa"/>
              <w:right w:w="120" w:type="dxa"/>
            </w:tcMar>
            <w:vAlign w:val="center"/>
          </w:tcPr>
          <w:p w14:paraId="06D403C9">
            <w:pPr>
              <w:jc w:val="center"/>
            </w:pPr>
            <w:r>
              <w:rPr>
                <w:rFonts w:ascii="Calibri" w:hAnsi="Calibri" w:eastAsia="Calibri" w:cs="Calibri"/>
                <w:b w:val="0"/>
                <w:bCs w:val="0"/>
                <w:color w:val="1A2433"/>
                <w:sz w:val="19"/>
                <w:szCs w:val="19"/>
              </w:rPr>
              <w:t>Met</w:t>
            </w:r>
          </w:p>
        </w:tc>
      </w:tr>
      <w:tr w14:paraId="1DD7D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shd w:val="clear" w:color="auto" w:fill="EAF1FB"/>
            <w:tcMar>
              <w:top w:w="90" w:type="dxa"/>
              <w:left w:w="120" w:type="dxa"/>
              <w:bottom w:w="90" w:type="dxa"/>
              <w:right w:w="120" w:type="dxa"/>
            </w:tcMar>
            <w:vAlign w:val="center"/>
          </w:tcPr>
          <w:p w14:paraId="66DD9C7C">
            <w:pPr>
              <w:jc w:val="left"/>
            </w:pPr>
            <w:r>
              <w:rPr>
                <w:rFonts w:ascii="Calibri" w:hAnsi="Calibri" w:eastAsia="Calibri" w:cs="Calibri"/>
                <w:b w:val="0"/>
                <w:bCs w:val="0"/>
                <w:color w:val="1A2433"/>
                <w:sz w:val="19"/>
                <w:szCs w:val="19"/>
              </w:rPr>
              <w:t>KPI Accuracy</w:t>
            </w:r>
          </w:p>
        </w:tc>
        <w:tc>
          <w:tcPr>
            <w:tcW w:w="1900" w:type="dxa"/>
            <w:shd w:val="clear" w:color="auto" w:fill="EAF1FB"/>
            <w:tcMar>
              <w:top w:w="90" w:type="dxa"/>
              <w:left w:w="120" w:type="dxa"/>
              <w:bottom w:w="90" w:type="dxa"/>
              <w:right w:w="120" w:type="dxa"/>
            </w:tcMar>
            <w:vAlign w:val="center"/>
          </w:tcPr>
          <w:p w14:paraId="5AD4973A">
            <w:pPr>
              <w:jc w:val="center"/>
            </w:pPr>
            <w:r>
              <w:rPr>
                <w:rFonts w:ascii="Calibri" w:hAnsi="Calibri" w:eastAsia="Calibri" w:cs="Calibri"/>
                <w:b w:val="0"/>
                <w:bCs w:val="0"/>
                <w:color w:val="1A2433"/>
                <w:sz w:val="19"/>
                <w:szCs w:val="19"/>
              </w:rPr>
              <w:t>KPI values traceable to source data</w:t>
            </w:r>
          </w:p>
        </w:tc>
        <w:tc>
          <w:tcPr>
            <w:tcW w:w="3800" w:type="dxa"/>
            <w:shd w:val="clear" w:color="auto" w:fill="EAF1FB"/>
            <w:tcMar>
              <w:top w:w="90" w:type="dxa"/>
              <w:left w:w="120" w:type="dxa"/>
              <w:bottom w:w="90" w:type="dxa"/>
              <w:right w:w="120" w:type="dxa"/>
            </w:tcMar>
            <w:vAlign w:val="center"/>
          </w:tcPr>
          <w:p w14:paraId="7EB2FCBF">
            <w:pPr>
              <w:jc w:val="center"/>
            </w:pPr>
            <w:r>
              <w:rPr>
                <w:rFonts w:ascii="Calibri" w:hAnsi="Calibri" w:eastAsia="Calibri" w:cs="Calibri"/>
                <w:b w:val="0"/>
                <w:bCs w:val="0"/>
                <w:color w:val="1A2433"/>
                <w:sz w:val="19"/>
                <w:szCs w:val="19"/>
              </w:rPr>
              <w:t>All six core KPIs independently re-verified against hospital_final_dataset.csv and hospital_kpi_summary.csv during this review</w:t>
            </w:r>
          </w:p>
        </w:tc>
        <w:tc>
          <w:tcPr>
            <w:tcW w:w="1750" w:type="dxa"/>
            <w:shd w:val="clear" w:color="auto" w:fill="EAF1FB"/>
            <w:tcMar>
              <w:top w:w="90" w:type="dxa"/>
              <w:left w:w="120" w:type="dxa"/>
              <w:bottom w:w="90" w:type="dxa"/>
              <w:right w:w="120" w:type="dxa"/>
            </w:tcMar>
            <w:vAlign w:val="center"/>
          </w:tcPr>
          <w:p w14:paraId="07FEA3E6">
            <w:pPr>
              <w:jc w:val="center"/>
            </w:pPr>
            <w:r>
              <w:rPr>
                <w:rFonts w:ascii="Calibri" w:hAnsi="Calibri" w:eastAsia="Calibri" w:cs="Calibri"/>
                <w:b w:val="0"/>
                <w:bCs w:val="0"/>
                <w:color w:val="1A2433"/>
                <w:sz w:val="19"/>
                <w:szCs w:val="19"/>
              </w:rPr>
              <w:t>Met</w:t>
            </w:r>
          </w:p>
        </w:tc>
      </w:tr>
      <w:tr w14:paraId="3E63C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90" w:type="dxa"/>
              <w:left w:w="120" w:type="dxa"/>
              <w:bottom w:w="90" w:type="dxa"/>
              <w:right w:w="120" w:type="dxa"/>
            </w:tcMar>
            <w:vAlign w:val="center"/>
          </w:tcPr>
          <w:p w14:paraId="7BC87E52">
            <w:pPr>
              <w:jc w:val="left"/>
            </w:pPr>
            <w:r>
              <w:rPr>
                <w:rFonts w:ascii="Calibri" w:hAnsi="Calibri" w:eastAsia="Calibri" w:cs="Calibri"/>
                <w:b w:val="0"/>
                <w:bCs w:val="0"/>
                <w:color w:val="1A2433"/>
                <w:sz w:val="19"/>
                <w:szCs w:val="19"/>
              </w:rPr>
              <w:t>Number of Dashboards</w:t>
            </w:r>
          </w:p>
        </w:tc>
        <w:tc>
          <w:tcPr>
            <w:tcW w:w="1900" w:type="dxa"/>
            <w:tcMar>
              <w:top w:w="90" w:type="dxa"/>
              <w:left w:w="120" w:type="dxa"/>
              <w:bottom w:w="90" w:type="dxa"/>
              <w:right w:w="120" w:type="dxa"/>
            </w:tcMar>
            <w:vAlign w:val="center"/>
          </w:tcPr>
          <w:p w14:paraId="324AF73D">
            <w:pPr>
              <w:jc w:val="center"/>
            </w:pPr>
            <w:r>
              <w:rPr>
                <w:rFonts w:ascii="Calibri" w:hAnsi="Calibri" w:eastAsia="Calibri" w:cs="Calibri"/>
                <w:b w:val="0"/>
                <w:bCs w:val="0"/>
                <w:color w:val="1A2433"/>
                <w:sz w:val="19"/>
                <w:szCs w:val="19"/>
              </w:rPr>
              <w:t>4 dashboards</w:t>
            </w:r>
          </w:p>
        </w:tc>
        <w:tc>
          <w:tcPr>
            <w:tcW w:w="3800" w:type="dxa"/>
            <w:tcMar>
              <w:top w:w="90" w:type="dxa"/>
              <w:left w:w="120" w:type="dxa"/>
              <w:bottom w:w="90" w:type="dxa"/>
              <w:right w:w="120" w:type="dxa"/>
            </w:tcMar>
            <w:vAlign w:val="center"/>
          </w:tcPr>
          <w:p w14:paraId="656F44FF">
            <w:pPr>
              <w:jc w:val="center"/>
            </w:pPr>
            <w:r>
              <w:rPr>
                <w:rFonts w:ascii="Calibri" w:hAnsi="Calibri" w:eastAsia="Calibri" w:cs="Calibri"/>
                <w:b w:val="0"/>
                <w:bCs w:val="0"/>
                <w:color w:val="1A2433"/>
                <w:sz w:val="19"/>
                <w:szCs w:val="19"/>
              </w:rPr>
              <w:t>4 dashboards delivered: Hospital Overview, Patient Flow, Department Analytics, Resource Utilization</w:t>
            </w:r>
          </w:p>
        </w:tc>
        <w:tc>
          <w:tcPr>
            <w:tcW w:w="1750" w:type="dxa"/>
            <w:tcMar>
              <w:top w:w="90" w:type="dxa"/>
              <w:left w:w="120" w:type="dxa"/>
              <w:bottom w:w="90" w:type="dxa"/>
              <w:right w:w="120" w:type="dxa"/>
            </w:tcMar>
            <w:vAlign w:val="center"/>
          </w:tcPr>
          <w:p w14:paraId="12CA9244">
            <w:pPr>
              <w:jc w:val="center"/>
            </w:pPr>
            <w:r>
              <w:rPr>
                <w:rFonts w:ascii="Calibri" w:hAnsi="Calibri" w:eastAsia="Calibri" w:cs="Calibri"/>
                <w:b w:val="0"/>
                <w:bCs w:val="0"/>
                <w:color w:val="1A2433"/>
                <w:sz w:val="19"/>
                <w:szCs w:val="19"/>
              </w:rPr>
              <w:t>Met</w:t>
            </w:r>
          </w:p>
        </w:tc>
      </w:tr>
      <w:tr w14:paraId="23B6B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shd w:val="clear" w:color="auto" w:fill="EAF1FB"/>
            <w:tcMar>
              <w:top w:w="90" w:type="dxa"/>
              <w:left w:w="120" w:type="dxa"/>
              <w:bottom w:w="90" w:type="dxa"/>
              <w:right w:w="120" w:type="dxa"/>
            </w:tcMar>
            <w:vAlign w:val="center"/>
          </w:tcPr>
          <w:p w14:paraId="5CE56331">
            <w:pPr>
              <w:jc w:val="left"/>
            </w:pPr>
            <w:r>
              <w:rPr>
                <w:rFonts w:ascii="Calibri" w:hAnsi="Calibri" w:eastAsia="Calibri" w:cs="Calibri"/>
                <w:b w:val="0"/>
                <w:bCs w:val="0"/>
                <w:color w:val="1A2433"/>
                <w:sz w:val="19"/>
                <w:szCs w:val="19"/>
              </w:rPr>
              <w:t>Dashboard Integration</w:t>
            </w:r>
          </w:p>
        </w:tc>
        <w:tc>
          <w:tcPr>
            <w:tcW w:w="1900" w:type="dxa"/>
            <w:shd w:val="clear" w:color="auto" w:fill="EAF1FB"/>
            <w:tcMar>
              <w:top w:w="90" w:type="dxa"/>
              <w:left w:w="120" w:type="dxa"/>
              <w:bottom w:w="90" w:type="dxa"/>
              <w:right w:w="120" w:type="dxa"/>
            </w:tcMar>
            <w:vAlign w:val="center"/>
          </w:tcPr>
          <w:p w14:paraId="175EA4F0">
            <w:pPr>
              <w:jc w:val="center"/>
            </w:pPr>
            <w:r>
              <w:rPr>
                <w:rFonts w:ascii="Calibri" w:hAnsi="Calibri" w:eastAsia="Calibri" w:cs="Calibri"/>
                <w:b w:val="0"/>
                <w:bCs w:val="0"/>
                <w:color w:val="1A2433"/>
                <w:sz w:val="19"/>
                <w:szCs w:val="19"/>
              </w:rPr>
              <w:t>Shared navigation &amp; filters across dashboards</w:t>
            </w:r>
          </w:p>
        </w:tc>
        <w:tc>
          <w:tcPr>
            <w:tcW w:w="3800" w:type="dxa"/>
            <w:shd w:val="clear" w:color="auto" w:fill="EAF1FB"/>
            <w:tcMar>
              <w:top w:w="90" w:type="dxa"/>
              <w:left w:w="120" w:type="dxa"/>
              <w:bottom w:w="90" w:type="dxa"/>
              <w:right w:w="120" w:type="dxa"/>
            </w:tcMar>
            <w:vAlign w:val="center"/>
          </w:tcPr>
          <w:p w14:paraId="3700945D">
            <w:pPr>
              <w:jc w:val="center"/>
            </w:pPr>
            <w:r>
              <w:rPr>
                <w:rFonts w:ascii="Calibri" w:hAnsi="Calibri" w:eastAsia="Calibri" w:cs="Calibri"/>
                <w:b w:val="0"/>
                <w:bCs w:val="0"/>
                <w:color w:val="1A2433"/>
                <w:sz w:val="19"/>
                <w:szCs w:val="19"/>
              </w:rPr>
              <w:t>Common left-hand navigation panel and 4-slicer set present on all four pages</w:t>
            </w:r>
          </w:p>
        </w:tc>
        <w:tc>
          <w:tcPr>
            <w:tcW w:w="1750" w:type="dxa"/>
            <w:shd w:val="clear" w:color="auto" w:fill="EAF1FB"/>
            <w:tcMar>
              <w:top w:w="90" w:type="dxa"/>
              <w:left w:w="120" w:type="dxa"/>
              <w:bottom w:w="90" w:type="dxa"/>
              <w:right w:w="120" w:type="dxa"/>
            </w:tcMar>
            <w:vAlign w:val="center"/>
          </w:tcPr>
          <w:p w14:paraId="3F10C7B5">
            <w:pPr>
              <w:jc w:val="center"/>
            </w:pPr>
            <w:r>
              <w:rPr>
                <w:rFonts w:ascii="Calibri" w:hAnsi="Calibri" w:eastAsia="Calibri" w:cs="Calibri"/>
                <w:b w:val="0"/>
                <w:bCs w:val="0"/>
                <w:color w:val="1A2433"/>
                <w:sz w:val="19"/>
                <w:szCs w:val="19"/>
              </w:rPr>
              <w:t>Met</w:t>
            </w:r>
          </w:p>
        </w:tc>
      </w:tr>
      <w:tr w14:paraId="6579C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90" w:type="dxa"/>
              <w:left w:w="120" w:type="dxa"/>
              <w:bottom w:w="90" w:type="dxa"/>
              <w:right w:w="120" w:type="dxa"/>
            </w:tcMar>
            <w:vAlign w:val="center"/>
          </w:tcPr>
          <w:p w14:paraId="0385DE52">
            <w:pPr>
              <w:jc w:val="left"/>
            </w:pPr>
            <w:r>
              <w:rPr>
                <w:rFonts w:ascii="Calibri" w:hAnsi="Calibri" w:eastAsia="Calibri" w:cs="Calibri"/>
                <w:b w:val="0"/>
                <w:bCs w:val="0"/>
                <w:color w:val="1A2433"/>
                <w:sz w:val="19"/>
                <w:szCs w:val="19"/>
              </w:rPr>
              <w:t>Testing</w:t>
            </w:r>
          </w:p>
        </w:tc>
        <w:tc>
          <w:tcPr>
            <w:tcW w:w="1900" w:type="dxa"/>
            <w:tcMar>
              <w:top w:w="90" w:type="dxa"/>
              <w:left w:w="120" w:type="dxa"/>
              <w:bottom w:w="90" w:type="dxa"/>
              <w:right w:w="120" w:type="dxa"/>
            </w:tcMar>
            <w:vAlign w:val="center"/>
          </w:tcPr>
          <w:p w14:paraId="3F48D1DA">
            <w:pPr>
              <w:jc w:val="center"/>
            </w:pPr>
            <w:r>
              <w:rPr>
                <w:rFonts w:ascii="Calibri" w:hAnsi="Calibri" w:eastAsia="Calibri" w:cs="Calibri"/>
                <w:b w:val="0"/>
                <w:bCs w:val="0"/>
                <w:color w:val="1A2433"/>
                <w:sz w:val="19"/>
                <w:szCs w:val="19"/>
              </w:rPr>
              <w:t>Documented QA/testing pass</w:t>
            </w:r>
          </w:p>
        </w:tc>
        <w:tc>
          <w:tcPr>
            <w:tcW w:w="3800" w:type="dxa"/>
            <w:tcMar>
              <w:top w:w="90" w:type="dxa"/>
              <w:left w:w="120" w:type="dxa"/>
              <w:bottom w:w="90" w:type="dxa"/>
              <w:right w:w="120" w:type="dxa"/>
            </w:tcMar>
            <w:vAlign w:val="center"/>
          </w:tcPr>
          <w:p w14:paraId="60C3B4F9">
            <w:pPr>
              <w:jc w:val="center"/>
            </w:pPr>
            <w:r>
              <w:rPr>
                <w:rFonts w:ascii="Calibri" w:hAnsi="Calibri" w:eastAsia="Calibri" w:cs="Calibri"/>
                <w:b w:val="0"/>
                <w:bCs w:val="0"/>
                <w:color w:val="1A2433"/>
                <w:sz w:val="19"/>
                <w:szCs w:val="19"/>
              </w:rPr>
              <w:t>28/28 test cases passed (100%), confirmed against the project's QA Checklist and Dashboard Testing Report (Milestone 4, Module 7)</w:t>
            </w:r>
          </w:p>
        </w:tc>
        <w:tc>
          <w:tcPr>
            <w:tcW w:w="1750" w:type="dxa"/>
            <w:tcMar>
              <w:top w:w="90" w:type="dxa"/>
              <w:left w:w="120" w:type="dxa"/>
              <w:bottom w:w="90" w:type="dxa"/>
              <w:right w:w="120" w:type="dxa"/>
            </w:tcMar>
            <w:vAlign w:val="center"/>
          </w:tcPr>
          <w:p w14:paraId="02F7E9D6">
            <w:pPr>
              <w:jc w:val="center"/>
            </w:pPr>
            <w:r>
              <w:rPr>
                <w:rFonts w:ascii="Calibri" w:hAnsi="Calibri" w:eastAsia="Calibri" w:cs="Calibri"/>
                <w:b w:val="0"/>
                <w:bCs w:val="0"/>
                <w:color w:val="1A2433"/>
                <w:sz w:val="19"/>
                <w:szCs w:val="19"/>
              </w:rPr>
              <w:t>Met</w:t>
            </w:r>
          </w:p>
        </w:tc>
      </w:tr>
      <w:tr w14:paraId="36486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shd w:val="clear" w:color="auto" w:fill="EAF1FB"/>
            <w:tcMar>
              <w:top w:w="90" w:type="dxa"/>
              <w:left w:w="120" w:type="dxa"/>
              <w:bottom w:w="90" w:type="dxa"/>
              <w:right w:w="120" w:type="dxa"/>
            </w:tcMar>
            <w:vAlign w:val="center"/>
          </w:tcPr>
          <w:p w14:paraId="61679EB6">
            <w:pPr>
              <w:jc w:val="left"/>
            </w:pPr>
            <w:r>
              <w:rPr>
                <w:rFonts w:ascii="Calibri" w:hAnsi="Calibri" w:eastAsia="Calibri" w:cs="Calibri"/>
                <w:b w:val="0"/>
                <w:bCs w:val="0"/>
                <w:color w:val="1A2433"/>
                <w:sz w:val="19"/>
                <w:szCs w:val="19"/>
              </w:rPr>
              <w:t>Documentation</w:t>
            </w:r>
          </w:p>
        </w:tc>
        <w:tc>
          <w:tcPr>
            <w:tcW w:w="1900" w:type="dxa"/>
            <w:shd w:val="clear" w:color="auto" w:fill="EAF1FB"/>
            <w:tcMar>
              <w:top w:w="90" w:type="dxa"/>
              <w:left w:w="120" w:type="dxa"/>
              <w:bottom w:w="90" w:type="dxa"/>
              <w:right w:w="120" w:type="dxa"/>
            </w:tcMar>
            <w:vAlign w:val="center"/>
          </w:tcPr>
          <w:p w14:paraId="78C9382E">
            <w:pPr>
              <w:jc w:val="center"/>
            </w:pPr>
            <w:r>
              <w:rPr>
                <w:rFonts w:ascii="Calibri" w:hAnsi="Calibri" w:eastAsia="Calibri" w:cs="Calibri"/>
                <w:b w:val="0"/>
                <w:bCs w:val="0"/>
                <w:color w:val="1A2433"/>
                <w:sz w:val="19"/>
                <w:szCs w:val="19"/>
              </w:rPr>
              <w:t>Complete Final Project Documentation</w:t>
            </w:r>
          </w:p>
        </w:tc>
        <w:tc>
          <w:tcPr>
            <w:tcW w:w="3800" w:type="dxa"/>
            <w:shd w:val="clear" w:color="auto" w:fill="EAF1FB"/>
            <w:tcMar>
              <w:top w:w="90" w:type="dxa"/>
              <w:left w:w="120" w:type="dxa"/>
              <w:bottom w:w="90" w:type="dxa"/>
              <w:right w:w="120" w:type="dxa"/>
            </w:tcMar>
            <w:vAlign w:val="center"/>
          </w:tcPr>
          <w:p w14:paraId="2595A714">
            <w:pPr>
              <w:jc w:val="center"/>
            </w:pPr>
            <w:r>
              <w:rPr>
                <w:rFonts w:ascii="Calibri" w:hAnsi="Calibri" w:eastAsia="Calibri" w:cs="Calibri"/>
                <w:b w:val="0"/>
                <w:bCs w:val="0"/>
                <w:color w:val="1A2433"/>
                <w:sz w:val="19"/>
                <w:szCs w:val="19"/>
              </w:rPr>
              <w:t>This document</w:t>
            </w:r>
          </w:p>
        </w:tc>
        <w:tc>
          <w:tcPr>
            <w:tcW w:w="1750" w:type="dxa"/>
            <w:shd w:val="clear" w:color="auto" w:fill="EAF1FB"/>
            <w:tcMar>
              <w:top w:w="90" w:type="dxa"/>
              <w:left w:w="120" w:type="dxa"/>
              <w:bottom w:w="90" w:type="dxa"/>
              <w:right w:w="120" w:type="dxa"/>
            </w:tcMar>
            <w:vAlign w:val="center"/>
          </w:tcPr>
          <w:p w14:paraId="1BD14BA5">
            <w:pPr>
              <w:jc w:val="center"/>
            </w:pPr>
            <w:r>
              <w:rPr>
                <w:rFonts w:ascii="Calibri" w:hAnsi="Calibri" w:eastAsia="Calibri" w:cs="Calibri"/>
                <w:b w:val="0"/>
                <w:bCs w:val="0"/>
                <w:color w:val="1A2433"/>
                <w:sz w:val="19"/>
                <w:szCs w:val="19"/>
              </w:rPr>
              <w:t>Met</w:t>
            </w:r>
          </w:p>
        </w:tc>
      </w:tr>
      <w:tr w14:paraId="7C8B5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90" w:type="dxa"/>
              <w:left w:w="120" w:type="dxa"/>
              <w:bottom w:w="90" w:type="dxa"/>
              <w:right w:w="120" w:type="dxa"/>
            </w:tcMar>
            <w:vAlign w:val="center"/>
          </w:tcPr>
          <w:p w14:paraId="15D26D58">
            <w:pPr>
              <w:jc w:val="left"/>
            </w:pPr>
            <w:r>
              <w:rPr>
                <w:rFonts w:ascii="Calibri" w:hAnsi="Calibri" w:eastAsia="Calibri" w:cs="Calibri"/>
                <w:b w:val="0"/>
                <w:bCs w:val="0"/>
                <w:color w:val="1A2433"/>
                <w:sz w:val="19"/>
                <w:szCs w:val="19"/>
              </w:rPr>
              <w:t>Portfolio Readiness</w:t>
            </w:r>
          </w:p>
        </w:tc>
        <w:tc>
          <w:tcPr>
            <w:tcW w:w="1900" w:type="dxa"/>
            <w:tcMar>
              <w:top w:w="90" w:type="dxa"/>
              <w:left w:w="120" w:type="dxa"/>
              <w:bottom w:w="90" w:type="dxa"/>
              <w:right w:w="120" w:type="dxa"/>
            </w:tcMar>
            <w:vAlign w:val="center"/>
          </w:tcPr>
          <w:p w14:paraId="37BFFB2F">
            <w:pPr>
              <w:jc w:val="center"/>
            </w:pPr>
            <w:r>
              <w:rPr>
                <w:rFonts w:ascii="Calibri" w:hAnsi="Calibri" w:eastAsia="Calibri" w:cs="Calibri"/>
                <w:b w:val="0"/>
                <w:bCs w:val="0"/>
                <w:color w:val="1A2433"/>
                <w:sz w:val="19"/>
                <w:szCs w:val="19"/>
              </w:rPr>
              <w:t>Professional, presentable deliverable</w:t>
            </w:r>
          </w:p>
        </w:tc>
        <w:tc>
          <w:tcPr>
            <w:tcW w:w="3800" w:type="dxa"/>
            <w:tcMar>
              <w:top w:w="90" w:type="dxa"/>
              <w:left w:w="120" w:type="dxa"/>
              <w:bottom w:w="90" w:type="dxa"/>
              <w:right w:w="120" w:type="dxa"/>
            </w:tcMar>
            <w:vAlign w:val="center"/>
          </w:tcPr>
          <w:p w14:paraId="0AAC42A8">
            <w:pPr>
              <w:jc w:val="center"/>
            </w:pPr>
            <w:r>
              <w:rPr>
                <w:rFonts w:ascii="Calibri" w:hAnsi="Calibri" w:eastAsia="Calibri" w:cs="Calibri"/>
                <w:b w:val="0"/>
                <w:bCs w:val="0"/>
                <w:color w:val="1A2433"/>
                <w:sz w:val="19"/>
                <w:szCs w:val="19"/>
              </w:rPr>
              <w:t>Structured, dated, dashboard-illustrated documentation suitable for portfolio and academic evaluation</w:t>
            </w:r>
          </w:p>
        </w:tc>
        <w:tc>
          <w:tcPr>
            <w:tcW w:w="1750" w:type="dxa"/>
            <w:tcMar>
              <w:top w:w="90" w:type="dxa"/>
              <w:left w:w="120" w:type="dxa"/>
              <w:bottom w:w="90" w:type="dxa"/>
              <w:right w:w="120" w:type="dxa"/>
            </w:tcMar>
            <w:vAlign w:val="center"/>
          </w:tcPr>
          <w:p w14:paraId="615D59F7">
            <w:pPr>
              <w:jc w:val="center"/>
            </w:pPr>
            <w:r>
              <w:rPr>
                <w:rFonts w:ascii="Calibri" w:hAnsi="Calibri" w:eastAsia="Calibri" w:cs="Calibri"/>
                <w:b w:val="0"/>
                <w:bCs w:val="0"/>
                <w:color w:val="1A2433"/>
                <w:sz w:val="19"/>
                <w:szCs w:val="19"/>
              </w:rPr>
              <w:t>Met</w:t>
            </w:r>
          </w:p>
        </w:tc>
      </w:tr>
    </w:tbl>
    <w:p w14:paraId="73B016EE">
      <w:pPr>
        <w:pStyle w:val="2"/>
        <w:pBdr>
          <w:bottom w:val="single" w:color="1F6FEB" w:sz="8" w:space="4"/>
        </w:pBdr>
        <w:spacing w:before="400" w:after="200"/>
      </w:pPr>
      <w:r>
        <w:rPr>
          <w:rFonts w:ascii="Calibri" w:hAnsi="Calibri" w:eastAsia="Calibri" w:cs="Calibri"/>
          <w:b/>
          <w:bCs/>
          <w:color w:val="1F6FEB"/>
        </w:rPr>
        <w:t xml:space="preserve">26  </w:t>
      </w:r>
      <w:r>
        <w:rPr>
          <w:rFonts w:ascii="Calibri" w:hAnsi="Calibri" w:eastAsia="Calibri" w:cs="Calibri"/>
          <w:b/>
          <w:bCs/>
          <w:color w:val="0B2545"/>
          <w:sz w:val="32"/>
          <w:szCs w:val="32"/>
        </w:rPr>
        <w:t>Limitations</w:t>
      </w:r>
    </w:p>
    <w:p w14:paraId="479FA7C8">
      <w:pPr>
        <w:pStyle w:val="16"/>
        <w:numPr>
          <w:ilvl w:val="0"/>
          <w:numId w:val="1"/>
        </w:numPr>
        <w:spacing w:after="80"/>
      </w:pPr>
      <w:r>
        <w:rPr>
          <w:rFonts w:ascii="Calibri" w:hAnsi="Calibri" w:eastAsia="Calibri" w:cs="Calibri"/>
          <w:color w:val="1A2433"/>
          <w:sz w:val="21"/>
          <w:szCs w:val="21"/>
        </w:rPr>
        <w:t>The dataset is synthetically generated (via the Faker library with a fixed random seed) rather than sourced from a real hospital system; results should be read as a realistic simulation rather than a live operational report.</w:t>
      </w:r>
    </w:p>
    <w:p w14:paraId="723BEDDE">
      <w:pPr>
        <w:pStyle w:val="16"/>
        <w:numPr>
          <w:ilvl w:val="0"/>
          <w:numId w:val="1"/>
        </w:numPr>
        <w:spacing w:after="80"/>
      </w:pPr>
      <w:r>
        <w:rPr>
          <w:rFonts w:ascii="Calibri" w:hAnsi="Calibri" w:eastAsia="Calibri" w:cs="Calibri"/>
          <w:color w:val="1A2433"/>
          <w:sz w:val="21"/>
          <w:szCs w:val="21"/>
        </w:rPr>
        <w:t>The Age field is present in the cleaned/final analytical dataset, but its exact derivation step is not explicitly documented in the supplied notebooks. The Readmission, Days_To_Readmission, and Readmission_Date fields are documented in the supplied readmission-generation notebook, including the probability logic, readmission interval generation, and readmission-date calculation.</w:t>
      </w:r>
    </w:p>
    <w:p w14:paraId="0C1A922D">
      <w:pPr>
        <w:pStyle w:val="16"/>
        <w:numPr>
          <w:ilvl w:val="0"/>
          <w:numId w:val="1"/>
        </w:numPr>
        <w:spacing w:after="80"/>
      </w:pPr>
      <w:r>
        <w:rPr>
          <w:rFonts w:ascii="Calibri" w:hAnsi="Calibri" w:eastAsia="Calibri" w:cs="Calibri"/>
          <w:color w:val="1A2433"/>
          <w:sz w:val="21"/>
          <w:szCs w:val="21"/>
        </w:rPr>
        <w:t>Nurse staffing (nurses.csv) is modeled at the department level only and is not linked to individual admission records, so nurse-to-patient ratios cannot be derived at the admission level from the current data model.</w:t>
      </w:r>
    </w:p>
    <w:p w14:paraId="4F977BE8">
      <w:pPr>
        <w:pStyle w:val="16"/>
        <w:numPr>
          <w:ilvl w:val="0"/>
          <w:numId w:val="1"/>
        </w:numPr>
        <w:spacing w:after="80"/>
      </w:pPr>
      <w:r>
        <w:rPr>
          <w:rFonts w:ascii="Calibri" w:hAnsi="Calibri" w:eastAsia="Calibri" w:cs="Calibri"/>
          <w:color w:val="1A2433"/>
          <w:sz w:val="21"/>
          <w:szCs w:val="21"/>
        </w:rPr>
        <w:t>Occupancy Rate and Bed Utilization Rate are calculated using department-level bed totals as a fixed capacity figure; the model does not account for beds taken out of service or temporary capacity changes over the two-year study period.</w:t>
      </w:r>
    </w:p>
    <w:p w14:paraId="5CA7B9DD">
      <w:pPr>
        <w:pStyle w:val="2"/>
        <w:pBdr>
          <w:bottom w:val="single" w:color="1F6FEB" w:sz="8" w:space="4"/>
        </w:pBdr>
        <w:spacing w:before="400" w:after="200"/>
      </w:pPr>
      <w:r>
        <w:rPr>
          <w:rFonts w:ascii="Calibri" w:hAnsi="Calibri" w:eastAsia="Calibri" w:cs="Calibri"/>
          <w:b/>
          <w:bCs/>
          <w:color w:val="1F6FEB"/>
        </w:rPr>
        <w:t xml:space="preserve">27  </w:t>
      </w:r>
      <w:r>
        <w:rPr>
          <w:rFonts w:ascii="Calibri" w:hAnsi="Calibri" w:eastAsia="Calibri" w:cs="Calibri"/>
          <w:b/>
          <w:bCs/>
          <w:color w:val="0B2545"/>
          <w:sz w:val="32"/>
          <w:szCs w:val="32"/>
        </w:rPr>
        <w:t>Future Enhancements</w:t>
      </w:r>
    </w:p>
    <w:p w14:paraId="3BF55F54">
      <w:pPr>
        <w:spacing w:after="160" w:line="276" w:lineRule="auto"/>
        <w:jc w:val="both"/>
      </w:pPr>
      <w:r>
        <w:rPr>
          <w:rFonts w:ascii="Calibri" w:hAnsi="Calibri" w:eastAsia="Calibri" w:cs="Calibri"/>
          <w:b w:val="0"/>
          <w:bCs w:val="0"/>
          <w:i w:val="0"/>
          <w:iCs w:val="0"/>
          <w:color w:val="1A2433"/>
          <w:sz w:val="21"/>
          <w:szCs w:val="21"/>
        </w:rPr>
        <w:t>The following are proposed as future work and are not part of the current MedTrack_DV delivery:</w:t>
      </w:r>
    </w:p>
    <w:p w14:paraId="069FA856">
      <w:pPr>
        <w:pStyle w:val="16"/>
        <w:numPr>
          <w:ilvl w:val="0"/>
          <w:numId w:val="1"/>
        </w:numPr>
        <w:spacing w:after="80"/>
      </w:pPr>
      <w:r>
        <w:rPr>
          <w:rFonts w:ascii="Calibri" w:hAnsi="Calibri" w:eastAsia="Calibri" w:cs="Calibri"/>
          <w:color w:val="1A2433"/>
          <w:sz w:val="21"/>
          <w:szCs w:val="21"/>
        </w:rPr>
        <w:t>Predictive patient volume forecasting to anticipate admission surges.</w:t>
      </w:r>
    </w:p>
    <w:p w14:paraId="5A46DCC0">
      <w:pPr>
        <w:pStyle w:val="16"/>
        <w:numPr>
          <w:ilvl w:val="0"/>
          <w:numId w:val="1"/>
        </w:numPr>
        <w:spacing w:after="80"/>
      </w:pPr>
      <w:r>
        <w:rPr>
          <w:rFonts w:ascii="Calibri" w:hAnsi="Calibri" w:eastAsia="Calibri" w:cs="Calibri"/>
          <w:color w:val="1A2433"/>
          <w:sz w:val="21"/>
          <w:szCs w:val="21"/>
        </w:rPr>
        <w:t>Automated alerts for occupancy or readmission-rate thresholds.</w:t>
      </w:r>
    </w:p>
    <w:p w14:paraId="77D925D1">
      <w:pPr>
        <w:pStyle w:val="16"/>
        <w:numPr>
          <w:ilvl w:val="0"/>
          <w:numId w:val="1"/>
        </w:numPr>
        <w:spacing w:after="80"/>
      </w:pPr>
      <w:r>
        <w:rPr>
          <w:rFonts w:ascii="Calibri" w:hAnsi="Calibri" w:eastAsia="Calibri" w:cs="Calibri"/>
          <w:color w:val="1A2433"/>
          <w:sz w:val="21"/>
          <w:szCs w:val="21"/>
        </w:rPr>
        <w:t>Additional healthcare outcome KPIs (e.g., mortality rate, average time-to-discharge by diagnosis).</w:t>
      </w:r>
    </w:p>
    <w:p w14:paraId="45C9C616">
      <w:pPr>
        <w:pStyle w:val="16"/>
        <w:numPr>
          <w:ilvl w:val="0"/>
          <w:numId w:val="1"/>
        </w:numPr>
        <w:spacing w:after="80"/>
      </w:pPr>
      <w:r>
        <w:rPr>
          <w:rFonts w:ascii="Calibri" w:hAnsi="Calibri" w:eastAsia="Calibri" w:cs="Calibri"/>
          <w:color w:val="1A2433"/>
          <w:sz w:val="21"/>
          <w:szCs w:val="21"/>
        </w:rPr>
        <w:t>Automated data refresh from a live hospital data source instead of static CSV extracts.</w:t>
      </w:r>
    </w:p>
    <w:p w14:paraId="5383A18B">
      <w:pPr>
        <w:pStyle w:val="16"/>
        <w:numPr>
          <w:ilvl w:val="0"/>
          <w:numId w:val="1"/>
        </w:numPr>
        <w:spacing w:after="80"/>
      </w:pPr>
      <w:r>
        <w:rPr>
          <w:rFonts w:ascii="Calibri" w:hAnsi="Calibri" w:eastAsia="Calibri" w:cs="Calibri"/>
          <w:color w:val="1A2433"/>
          <w:sz w:val="21"/>
          <w:szCs w:val="21"/>
        </w:rPr>
        <w:t>More advanced capacity-planning models incorporating seasonal demand variation.</w:t>
      </w:r>
    </w:p>
    <w:p w14:paraId="3EE2D68E">
      <w:pPr>
        <w:pStyle w:val="16"/>
        <w:numPr>
          <w:ilvl w:val="0"/>
          <w:numId w:val="1"/>
        </w:numPr>
        <w:spacing w:after="80"/>
      </w:pPr>
      <w:r>
        <w:rPr>
          <w:rFonts w:ascii="Calibri" w:hAnsi="Calibri" w:eastAsia="Calibri" w:cs="Calibri"/>
          <w:color w:val="1A2433"/>
          <w:sz w:val="21"/>
          <w:szCs w:val="21"/>
        </w:rPr>
        <w:t>Role-based dashboard views tailored to administrators, department heads, and finance teams.</w:t>
      </w:r>
    </w:p>
    <w:p w14:paraId="01D7921D">
      <w:pPr>
        <w:pStyle w:val="16"/>
        <w:numPr>
          <w:ilvl w:val="0"/>
          <w:numId w:val="1"/>
        </w:numPr>
        <w:spacing w:after="80"/>
      </w:pPr>
      <w:r>
        <w:rPr>
          <w:rFonts w:ascii="Calibri" w:hAnsi="Calibri" w:eastAsia="Calibri" w:cs="Calibri"/>
          <w:color w:val="1A2433"/>
          <w:sz w:val="21"/>
          <w:szCs w:val="21"/>
        </w:rPr>
        <w:t>Online deployment of the dashboard suite (e.g., Power BI Service) for wider, always-available access.</w:t>
      </w:r>
    </w:p>
    <w:p w14:paraId="5C83B248">
      <w:pPr>
        <w:pStyle w:val="2"/>
        <w:pBdr>
          <w:bottom w:val="single" w:color="1F6FEB" w:sz="8" w:space="4"/>
        </w:pBdr>
        <w:spacing w:before="400" w:after="200"/>
      </w:pPr>
      <w:r>
        <w:rPr>
          <w:rFonts w:ascii="Calibri" w:hAnsi="Calibri" w:eastAsia="Calibri" w:cs="Calibri"/>
          <w:b/>
          <w:bCs/>
          <w:color w:val="1F6FEB"/>
        </w:rPr>
        <w:t xml:space="preserve">28  </w:t>
      </w:r>
      <w:r>
        <w:rPr>
          <w:rFonts w:ascii="Calibri" w:hAnsi="Calibri" w:eastAsia="Calibri" w:cs="Calibri"/>
          <w:b/>
          <w:bCs/>
          <w:color w:val="0B2545"/>
          <w:sz w:val="32"/>
          <w:szCs w:val="32"/>
        </w:rPr>
        <w:t>Final Conclusion</w:t>
      </w:r>
    </w:p>
    <w:p w14:paraId="0A235305">
      <w:pPr>
        <w:spacing w:after="160" w:line="276" w:lineRule="auto"/>
        <w:jc w:val="both"/>
      </w:pPr>
      <w:r>
        <w:rPr>
          <w:rFonts w:ascii="Calibri" w:hAnsi="Calibri" w:eastAsia="Calibri" w:cs="Calibri"/>
          <w:b w:val="0"/>
          <w:bCs w:val="0"/>
          <w:i w:val="0"/>
          <w:iCs w:val="0"/>
          <w:color w:val="1A2433"/>
          <w:sz w:val="21"/>
          <w:szCs w:val="21"/>
        </w:rPr>
        <w:t>The MedTrack_DV project completed the full analytics workflow from raw hospital data generation through to a tested, documented dashboard deliverable. Ten datasets were generated, integrated, and cleaned; six core healthcare KPIs — Total Admissions, Average Length of Stay, Readmission Rate, Occupancy Rate, Bed Utilization Rate, and Department Efficiency Score — were engineered directly from the resulting analytical dataset; and four interconnected Power BI dashboards — Hospital Overview, Patient Flow, Department Analytics, and Resource Utilization — were developed to present those KPIs through a consistent, filterable interface.</w:t>
      </w:r>
    </w:p>
    <w:p w14:paraId="17662FB2">
      <w:pPr>
        <w:spacing w:after="160" w:line="276" w:lineRule="auto"/>
        <w:jc w:val="both"/>
      </w:pPr>
      <w:r>
        <w:rPr>
          <w:rFonts w:ascii="Calibri" w:hAnsi="Calibri" w:eastAsia="Calibri" w:cs="Calibri"/>
          <w:b w:val="0"/>
          <w:bCs w:val="0"/>
          <w:i w:val="0"/>
          <w:iCs w:val="0"/>
          <w:color w:val="1A2433"/>
          <w:sz w:val="21"/>
          <w:szCs w:val="21"/>
        </w:rPr>
        <w:t>Dashboard interactions, including the four shared slicers and the four-page navigation panel, were tested alongside KPI accuracy and visual presentation, with the project's testing summary reporting 28 of 28 test cases passed (100% pass rate), KPI accuracy above 95%, and no defects identified at any severity level.</w:t>
      </w:r>
    </w:p>
    <w:p w14:paraId="6BBBFE44">
      <w:pPr>
        <w:spacing w:after="160" w:line="276" w:lineRule="auto"/>
        <w:jc w:val="both"/>
      </w:pPr>
      <w:r>
        <w:rPr>
          <w:rFonts w:ascii="Calibri" w:hAnsi="Calibri" w:eastAsia="Calibri" w:cs="Calibri"/>
          <w:b w:val="0"/>
          <w:bCs w:val="0"/>
          <w:i w:val="0"/>
          <w:iCs w:val="0"/>
          <w:color w:val="1A2433"/>
          <w:sz w:val="21"/>
          <w:szCs w:val="21"/>
        </w:rPr>
        <w:t>With this Final Project Documentation complete, MedTrack_DV is ready for final delivery — as a GitHub-hosted repository, an academic submission, and a portfolio piece demonstrating an end-to-end healthcare operations analytics workflow.</w:t>
      </w:r>
    </w:p>
    <w:p w14:paraId="228CCB3D">
      <w:r>
        <w:br w:type="page"/>
      </w:r>
    </w:p>
    <w:p w14:paraId="2970CACF">
      <w:pPr>
        <w:pStyle w:val="2"/>
        <w:pBdr>
          <w:bottom w:val="single" w:color="1F6FEB" w:sz="8" w:space="4"/>
        </w:pBdr>
        <w:spacing w:before="400" w:after="200"/>
      </w:pPr>
      <w:r>
        <w:rPr>
          <w:rFonts w:ascii="Calibri" w:hAnsi="Calibri" w:eastAsia="Calibri" w:cs="Calibri"/>
          <w:b/>
          <w:bCs/>
          <w:color w:val="0B2545"/>
          <w:sz w:val="32"/>
          <w:szCs w:val="32"/>
        </w:rPr>
        <w:t>Appendices</w:t>
      </w:r>
    </w:p>
    <w:p w14:paraId="11B5F55E">
      <w:pPr>
        <w:pStyle w:val="3"/>
        <w:spacing w:before="280" w:after="140"/>
      </w:pPr>
      <w:r>
        <w:rPr>
          <w:rFonts w:ascii="Calibri" w:hAnsi="Calibri" w:eastAsia="Calibri" w:cs="Calibri"/>
          <w:b/>
          <w:bCs/>
          <w:color w:val="2D5FA6"/>
          <w:sz w:val="25"/>
          <w:szCs w:val="25"/>
        </w:rPr>
        <w:t>Appendix A — KPI Reference</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4850"/>
        <w:gridCol w:w="2000"/>
      </w:tblGrid>
      <w:tr w14:paraId="37CFD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shd w:val="clear" w:color="auto" w:fill="0B2545"/>
            <w:tcMar>
              <w:top w:w="100" w:type="dxa"/>
              <w:left w:w="120" w:type="dxa"/>
              <w:bottom w:w="100" w:type="dxa"/>
              <w:right w:w="120" w:type="dxa"/>
            </w:tcMar>
            <w:vAlign w:val="center"/>
          </w:tcPr>
          <w:p w14:paraId="6193180C">
            <w:pPr>
              <w:jc w:val="center"/>
            </w:pPr>
            <w:r>
              <w:rPr>
                <w:rFonts w:ascii="Calibri" w:hAnsi="Calibri" w:eastAsia="Calibri" w:cs="Calibri"/>
                <w:b/>
                <w:bCs/>
                <w:color w:val="FFFFFF"/>
                <w:sz w:val="19"/>
                <w:szCs w:val="19"/>
              </w:rPr>
              <w:t>KPI</w:t>
            </w:r>
          </w:p>
        </w:tc>
        <w:tc>
          <w:tcPr>
            <w:tcW w:w="4850" w:type="dxa"/>
            <w:shd w:val="clear" w:color="auto" w:fill="0B2545"/>
            <w:tcMar>
              <w:top w:w="100" w:type="dxa"/>
              <w:left w:w="120" w:type="dxa"/>
              <w:bottom w:w="100" w:type="dxa"/>
              <w:right w:w="120" w:type="dxa"/>
            </w:tcMar>
            <w:vAlign w:val="center"/>
          </w:tcPr>
          <w:p w14:paraId="3936623D">
            <w:pPr>
              <w:jc w:val="center"/>
            </w:pPr>
            <w:r>
              <w:rPr>
                <w:rFonts w:ascii="Calibri" w:hAnsi="Calibri" w:eastAsia="Calibri" w:cs="Calibri"/>
                <w:b/>
                <w:bCs/>
                <w:color w:val="FFFFFF"/>
                <w:sz w:val="19"/>
                <w:szCs w:val="19"/>
              </w:rPr>
              <w:t>Formula</w:t>
            </w:r>
          </w:p>
        </w:tc>
        <w:tc>
          <w:tcPr>
            <w:tcW w:w="2000" w:type="dxa"/>
            <w:shd w:val="clear" w:color="auto" w:fill="0B2545"/>
            <w:tcMar>
              <w:top w:w="100" w:type="dxa"/>
              <w:left w:w="120" w:type="dxa"/>
              <w:bottom w:w="100" w:type="dxa"/>
              <w:right w:w="120" w:type="dxa"/>
            </w:tcMar>
            <w:vAlign w:val="center"/>
          </w:tcPr>
          <w:p w14:paraId="2941C90E">
            <w:pPr>
              <w:jc w:val="center"/>
            </w:pPr>
            <w:r>
              <w:rPr>
                <w:rFonts w:ascii="Calibri" w:hAnsi="Calibri" w:eastAsia="Calibri" w:cs="Calibri"/>
                <w:b/>
                <w:bCs/>
                <w:color w:val="FFFFFF"/>
                <w:sz w:val="19"/>
                <w:szCs w:val="19"/>
              </w:rPr>
              <w:t>Validated Value</w:t>
            </w:r>
          </w:p>
        </w:tc>
      </w:tr>
      <w:tr w14:paraId="32724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90" w:type="dxa"/>
              <w:left w:w="120" w:type="dxa"/>
              <w:bottom w:w="90" w:type="dxa"/>
              <w:right w:w="120" w:type="dxa"/>
            </w:tcMar>
            <w:vAlign w:val="center"/>
          </w:tcPr>
          <w:p w14:paraId="421E9CDB">
            <w:pPr>
              <w:jc w:val="left"/>
            </w:pPr>
            <w:r>
              <w:rPr>
                <w:rFonts w:ascii="Calibri" w:hAnsi="Calibri" w:eastAsia="Calibri" w:cs="Calibri"/>
                <w:b w:val="0"/>
                <w:bCs w:val="0"/>
                <w:color w:val="1A2433"/>
                <w:sz w:val="19"/>
                <w:szCs w:val="19"/>
              </w:rPr>
              <w:t>Total Admissions</w:t>
            </w:r>
          </w:p>
        </w:tc>
        <w:tc>
          <w:tcPr>
            <w:tcW w:w="4850" w:type="dxa"/>
            <w:tcMar>
              <w:top w:w="90" w:type="dxa"/>
              <w:left w:w="120" w:type="dxa"/>
              <w:bottom w:w="90" w:type="dxa"/>
              <w:right w:w="120" w:type="dxa"/>
            </w:tcMar>
            <w:vAlign w:val="center"/>
          </w:tcPr>
          <w:p w14:paraId="240173AE">
            <w:pPr>
              <w:jc w:val="center"/>
            </w:pPr>
            <w:r>
              <w:rPr>
                <w:rFonts w:ascii="Calibri" w:hAnsi="Calibri" w:eastAsia="Calibri" w:cs="Calibri"/>
                <w:b w:val="0"/>
                <w:bCs w:val="0"/>
                <w:color w:val="1A2433"/>
                <w:sz w:val="19"/>
                <w:szCs w:val="19"/>
              </w:rPr>
              <w:t>COUNT(DISTINCT Admission_ID)</w:t>
            </w:r>
          </w:p>
        </w:tc>
        <w:tc>
          <w:tcPr>
            <w:tcW w:w="2000" w:type="dxa"/>
            <w:tcMar>
              <w:top w:w="90" w:type="dxa"/>
              <w:left w:w="120" w:type="dxa"/>
              <w:bottom w:w="90" w:type="dxa"/>
              <w:right w:w="120" w:type="dxa"/>
            </w:tcMar>
            <w:vAlign w:val="center"/>
          </w:tcPr>
          <w:p w14:paraId="490893A6">
            <w:pPr>
              <w:jc w:val="center"/>
            </w:pPr>
            <w:r>
              <w:rPr>
                <w:rFonts w:ascii="Calibri" w:hAnsi="Calibri" w:eastAsia="Calibri" w:cs="Calibri"/>
                <w:b w:val="0"/>
                <w:bCs w:val="0"/>
                <w:color w:val="1A2433"/>
                <w:sz w:val="19"/>
                <w:szCs w:val="19"/>
              </w:rPr>
              <w:t>10,000</w:t>
            </w:r>
          </w:p>
        </w:tc>
      </w:tr>
      <w:tr w14:paraId="25A0C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EAF1FB"/>
            <w:tcMar>
              <w:top w:w="90" w:type="dxa"/>
              <w:left w:w="120" w:type="dxa"/>
              <w:bottom w:w="90" w:type="dxa"/>
              <w:right w:w="120" w:type="dxa"/>
            </w:tcMar>
            <w:vAlign w:val="center"/>
          </w:tcPr>
          <w:p w14:paraId="193B96D1">
            <w:pPr>
              <w:jc w:val="left"/>
            </w:pPr>
            <w:r>
              <w:rPr>
                <w:rFonts w:ascii="Calibri" w:hAnsi="Calibri" w:eastAsia="Calibri" w:cs="Calibri"/>
                <w:b w:val="0"/>
                <w:bCs w:val="0"/>
                <w:color w:val="1A2433"/>
                <w:sz w:val="19"/>
                <w:szCs w:val="19"/>
              </w:rPr>
              <w:t>Average Length of Stay</w:t>
            </w:r>
          </w:p>
        </w:tc>
        <w:tc>
          <w:tcPr>
            <w:tcW w:w="4850" w:type="dxa"/>
            <w:shd w:val="clear" w:color="auto" w:fill="EAF1FB"/>
            <w:tcMar>
              <w:top w:w="90" w:type="dxa"/>
              <w:left w:w="120" w:type="dxa"/>
              <w:bottom w:w="90" w:type="dxa"/>
              <w:right w:w="120" w:type="dxa"/>
            </w:tcMar>
            <w:vAlign w:val="center"/>
          </w:tcPr>
          <w:p w14:paraId="504D348C">
            <w:pPr>
              <w:jc w:val="center"/>
            </w:pPr>
            <w:r>
              <w:rPr>
                <w:rFonts w:ascii="Calibri" w:hAnsi="Calibri" w:eastAsia="Calibri" w:cs="Calibri"/>
                <w:b w:val="0"/>
                <w:bCs w:val="0"/>
                <w:color w:val="1A2433"/>
                <w:sz w:val="19"/>
                <w:szCs w:val="19"/>
              </w:rPr>
              <w:t>AVG(Length_of_Stay)</w:t>
            </w:r>
          </w:p>
        </w:tc>
        <w:tc>
          <w:tcPr>
            <w:tcW w:w="2000" w:type="dxa"/>
            <w:shd w:val="clear" w:color="auto" w:fill="EAF1FB"/>
            <w:tcMar>
              <w:top w:w="90" w:type="dxa"/>
              <w:left w:w="120" w:type="dxa"/>
              <w:bottom w:w="90" w:type="dxa"/>
              <w:right w:w="120" w:type="dxa"/>
            </w:tcMar>
            <w:vAlign w:val="center"/>
          </w:tcPr>
          <w:p w14:paraId="6F718CD3">
            <w:pPr>
              <w:jc w:val="center"/>
            </w:pPr>
            <w:r>
              <w:rPr>
                <w:rFonts w:ascii="Calibri" w:hAnsi="Calibri" w:eastAsia="Calibri" w:cs="Calibri"/>
                <w:b w:val="0"/>
                <w:bCs w:val="0"/>
                <w:color w:val="1A2433"/>
                <w:sz w:val="19"/>
                <w:szCs w:val="19"/>
              </w:rPr>
              <w:t>6.96 days</w:t>
            </w:r>
          </w:p>
        </w:tc>
      </w:tr>
      <w:tr w14:paraId="621DD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90" w:type="dxa"/>
              <w:left w:w="120" w:type="dxa"/>
              <w:bottom w:w="90" w:type="dxa"/>
              <w:right w:w="120" w:type="dxa"/>
            </w:tcMar>
            <w:vAlign w:val="center"/>
          </w:tcPr>
          <w:p w14:paraId="4029F514">
            <w:pPr>
              <w:jc w:val="left"/>
            </w:pPr>
            <w:r>
              <w:rPr>
                <w:rFonts w:ascii="Calibri" w:hAnsi="Calibri" w:eastAsia="Calibri" w:cs="Calibri"/>
                <w:b w:val="0"/>
                <w:bCs w:val="0"/>
                <w:color w:val="1A2433"/>
                <w:sz w:val="19"/>
                <w:szCs w:val="19"/>
              </w:rPr>
              <w:t>Readmission Rate</w:t>
            </w:r>
          </w:p>
        </w:tc>
        <w:tc>
          <w:tcPr>
            <w:tcW w:w="4850" w:type="dxa"/>
            <w:tcMar>
              <w:top w:w="90" w:type="dxa"/>
              <w:left w:w="120" w:type="dxa"/>
              <w:bottom w:w="90" w:type="dxa"/>
              <w:right w:w="120" w:type="dxa"/>
            </w:tcMar>
            <w:vAlign w:val="center"/>
          </w:tcPr>
          <w:p w14:paraId="21B4AEB9">
            <w:pPr>
              <w:jc w:val="center"/>
            </w:pPr>
            <w:r>
              <w:rPr>
                <w:rFonts w:ascii="Calibri" w:hAnsi="Calibri" w:eastAsia="Calibri" w:cs="Calibri"/>
                <w:b w:val="0"/>
                <w:bCs w:val="0"/>
                <w:color w:val="1A2433"/>
                <w:sz w:val="19"/>
                <w:szCs w:val="19"/>
              </w:rPr>
              <w:t>(COUNT(Readmission="Yes") / Total Admissions) × 100</w:t>
            </w:r>
          </w:p>
        </w:tc>
        <w:tc>
          <w:tcPr>
            <w:tcW w:w="2000" w:type="dxa"/>
            <w:tcMar>
              <w:top w:w="90" w:type="dxa"/>
              <w:left w:w="120" w:type="dxa"/>
              <w:bottom w:w="90" w:type="dxa"/>
              <w:right w:w="120" w:type="dxa"/>
            </w:tcMar>
            <w:vAlign w:val="center"/>
          </w:tcPr>
          <w:p w14:paraId="5378E2DE">
            <w:pPr>
              <w:jc w:val="center"/>
            </w:pPr>
            <w:r>
              <w:rPr>
                <w:rFonts w:ascii="Calibri" w:hAnsi="Calibri" w:eastAsia="Calibri" w:cs="Calibri"/>
                <w:b w:val="0"/>
                <w:bCs w:val="0"/>
                <w:color w:val="1A2433"/>
                <w:sz w:val="19"/>
                <w:szCs w:val="19"/>
              </w:rPr>
              <w:t>14.91%</w:t>
            </w:r>
          </w:p>
        </w:tc>
      </w:tr>
      <w:tr w14:paraId="5F933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EAF1FB"/>
            <w:tcMar>
              <w:top w:w="90" w:type="dxa"/>
              <w:left w:w="120" w:type="dxa"/>
              <w:bottom w:w="90" w:type="dxa"/>
              <w:right w:w="120" w:type="dxa"/>
            </w:tcMar>
            <w:vAlign w:val="center"/>
          </w:tcPr>
          <w:p w14:paraId="05F8E7B6">
            <w:pPr>
              <w:jc w:val="left"/>
            </w:pPr>
            <w:r>
              <w:rPr>
                <w:rFonts w:ascii="Calibri" w:hAnsi="Calibri" w:eastAsia="Calibri" w:cs="Calibri"/>
                <w:b w:val="0"/>
                <w:bCs w:val="0"/>
                <w:color w:val="1A2433"/>
                <w:sz w:val="19"/>
                <w:szCs w:val="19"/>
              </w:rPr>
              <w:t>Occupancy Rate</w:t>
            </w:r>
          </w:p>
        </w:tc>
        <w:tc>
          <w:tcPr>
            <w:tcW w:w="4850" w:type="dxa"/>
            <w:shd w:val="clear" w:color="auto" w:fill="EAF1FB"/>
            <w:tcMar>
              <w:top w:w="90" w:type="dxa"/>
              <w:left w:w="120" w:type="dxa"/>
              <w:bottom w:w="90" w:type="dxa"/>
              <w:right w:w="120" w:type="dxa"/>
            </w:tcMar>
            <w:vAlign w:val="center"/>
          </w:tcPr>
          <w:p w14:paraId="74847C45">
            <w:pPr>
              <w:jc w:val="center"/>
            </w:pPr>
            <w:r>
              <w:rPr>
                <w:rFonts w:ascii="Calibri" w:hAnsi="Calibri" w:eastAsia="Calibri" w:cs="Calibri"/>
                <w:b w:val="0"/>
                <w:bCs w:val="0"/>
                <w:color w:val="1A2433"/>
                <w:sz w:val="19"/>
                <w:szCs w:val="19"/>
              </w:rPr>
              <w:t>(SUM(Length_of_Stay) / (Total Beds × Study Period Days)) × 100</w:t>
            </w:r>
          </w:p>
        </w:tc>
        <w:tc>
          <w:tcPr>
            <w:tcW w:w="2000" w:type="dxa"/>
            <w:shd w:val="clear" w:color="auto" w:fill="EAF1FB"/>
            <w:tcMar>
              <w:top w:w="90" w:type="dxa"/>
              <w:left w:w="120" w:type="dxa"/>
              <w:bottom w:w="90" w:type="dxa"/>
              <w:right w:w="120" w:type="dxa"/>
            </w:tcMar>
            <w:vAlign w:val="center"/>
          </w:tcPr>
          <w:p w14:paraId="2BA5F22B">
            <w:pPr>
              <w:jc w:val="center"/>
            </w:pPr>
            <w:r>
              <w:rPr>
                <w:rFonts w:ascii="Calibri" w:hAnsi="Calibri" w:eastAsia="Calibri" w:cs="Calibri"/>
                <w:b w:val="0"/>
                <w:bCs w:val="0"/>
                <w:color w:val="1A2433"/>
                <w:sz w:val="19"/>
                <w:szCs w:val="19"/>
              </w:rPr>
              <w:t>19.64%</w:t>
            </w:r>
          </w:p>
        </w:tc>
      </w:tr>
      <w:tr w14:paraId="0017A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90" w:type="dxa"/>
              <w:left w:w="120" w:type="dxa"/>
              <w:bottom w:w="90" w:type="dxa"/>
              <w:right w:w="120" w:type="dxa"/>
            </w:tcMar>
            <w:vAlign w:val="center"/>
          </w:tcPr>
          <w:p w14:paraId="1B13E273">
            <w:pPr>
              <w:jc w:val="left"/>
            </w:pPr>
            <w:r>
              <w:rPr>
                <w:rFonts w:ascii="Calibri" w:hAnsi="Calibri" w:eastAsia="Calibri" w:cs="Calibri"/>
                <w:b w:val="0"/>
                <w:bCs w:val="0"/>
                <w:color w:val="1A2433"/>
                <w:sz w:val="19"/>
                <w:szCs w:val="19"/>
              </w:rPr>
              <w:t>Bed Utilization Rate</w:t>
            </w:r>
          </w:p>
        </w:tc>
        <w:tc>
          <w:tcPr>
            <w:tcW w:w="4850" w:type="dxa"/>
            <w:tcMar>
              <w:top w:w="90" w:type="dxa"/>
              <w:left w:w="120" w:type="dxa"/>
              <w:bottom w:w="90" w:type="dxa"/>
              <w:right w:w="120" w:type="dxa"/>
            </w:tcMar>
            <w:vAlign w:val="center"/>
          </w:tcPr>
          <w:p w14:paraId="31465F28">
            <w:pPr>
              <w:jc w:val="center"/>
            </w:pPr>
            <w:r>
              <w:rPr>
                <w:rFonts w:ascii="Calibri" w:hAnsi="Calibri" w:eastAsia="Calibri" w:cs="Calibri"/>
                <w:b w:val="0"/>
                <w:bCs w:val="0"/>
                <w:color w:val="1A2433"/>
                <w:sz w:val="19"/>
                <w:szCs w:val="19"/>
              </w:rPr>
              <w:t>Total Admissions / Total Hospital Beds</w:t>
            </w:r>
          </w:p>
        </w:tc>
        <w:tc>
          <w:tcPr>
            <w:tcW w:w="2000" w:type="dxa"/>
            <w:tcMar>
              <w:top w:w="90" w:type="dxa"/>
              <w:left w:w="120" w:type="dxa"/>
              <w:bottom w:w="90" w:type="dxa"/>
              <w:right w:w="120" w:type="dxa"/>
            </w:tcMar>
            <w:vAlign w:val="center"/>
          </w:tcPr>
          <w:p w14:paraId="55E87BD4">
            <w:pPr>
              <w:jc w:val="center"/>
            </w:pPr>
            <w:r>
              <w:rPr>
                <w:rFonts w:ascii="Calibri" w:hAnsi="Calibri" w:eastAsia="Calibri" w:cs="Calibri"/>
                <w:b w:val="0"/>
                <w:bCs w:val="0"/>
                <w:color w:val="1A2433"/>
                <w:sz w:val="19"/>
                <w:szCs w:val="19"/>
              </w:rPr>
              <w:t>21.28 admissions/bed</w:t>
            </w:r>
          </w:p>
        </w:tc>
      </w:tr>
      <w:tr w14:paraId="16699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EAF1FB"/>
            <w:tcMar>
              <w:top w:w="90" w:type="dxa"/>
              <w:left w:w="120" w:type="dxa"/>
              <w:bottom w:w="90" w:type="dxa"/>
              <w:right w:w="120" w:type="dxa"/>
            </w:tcMar>
            <w:vAlign w:val="center"/>
          </w:tcPr>
          <w:p w14:paraId="1DB5EC27">
            <w:pPr>
              <w:jc w:val="left"/>
            </w:pPr>
            <w:r>
              <w:rPr>
                <w:rFonts w:ascii="Calibri" w:hAnsi="Calibri" w:eastAsia="Calibri" w:cs="Calibri"/>
                <w:b w:val="0"/>
                <w:bCs w:val="0"/>
                <w:color w:val="1A2433"/>
                <w:sz w:val="19"/>
                <w:szCs w:val="19"/>
              </w:rPr>
              <w:t>Department Efficiency</w:t>
            </w:r>
          </w:p>
        </w:tc>
        <w:tc>
          <w:tcPr>
            <w:tcW w:w="4850" w:type="dxa"/>
            <w:shd w:val="clear" w:color="auto" w:fill="EAF1FB"/>
            <w:tcMar>
              <w:top w:w="90" w:type="dxa"/>
              <w:left w:w="120" w:type="dxa"/>
              <w:bottom w:w="90" w:type="dxa"/>
              <w:right w:w="120" w:type="dxa"/>
            </w:tcMar>
            <w:vAlign w:val="center"/>
          </w:tcPr>
          <w:p w14:paraId="5CC9DB45">
            <w:pPr>
              <w:jc w:val="center"/>
            </w:pPr>
            <w:r>
              <w:rPr>
                <w:rFonts w:ascii="Calibri" w:hAnsi="Calibri" w:eastAsia="Calibri" w:cs="Calibri"/>
                <w:b w:val="0"/>
                <w:bCs w:val="0"/>
                <w:color w:val="1A2433"/>
                <w:sz w:val="19"/>
                <w:szCs w:val="19"/>
              </w:rPr>
              <w:t>(Admissions / (Beds × Avg LOS)) normalized to max = 100%</w:t>
            </w:r>
          </w:p>
        </w:tc>
        <w:tc>
          <w:tcPr>
            <w:tcW w:w="2000" w:type="dxa"/>
            <w:shd w:val="clear" w:color="auto" w:fill="EAF1FB"/>
            <w:tcMar>
              <w:top w:w="90" w:type="dxa"/>
              <w:left w:w="120" w:type="dxa"/>
              <w:bottom w:w="90" w:type="dxa"/>
              <w:right w:w="120" w:type="dxa"/>
            </w:tcMar>
            <w:vAlign w:val="center"/>
          </w:tcPr>
          <w:p w14:paraId="31282EC1">
            <w:pPr>
              <w:jc w:val="center"/>
            </w:pPr>
            <w:r>
              <w:rPr>
                <w:rFonts w:ascii="Calibri" w:hAnsi="Calibri" w:eastAsia="Calibri" w:cs="Calibri"/>
                <w:b w:val="0"/>
                <w:bCs w:val="0"/>
                <w:color w:val="1A2433"/>
                <w:sz w:val="19"/>
                <w:szCs w:val="19"/>
              </w:rPr>
              <w:t>16.75%–100% (Oncology–General Medicine)</w:t>
            </w:r>
          </w:p>
        </w:tc>
      </w:tr>
    </w:tbl>
    <w:p w14:paraId="6AEB5413">
      <w:r>
        <w:br w:type="page"/>
      </w:r>
    </w:p>
    <w:p w14:paraId="3099CC7F">
      <w:pPr>
        <w:pStyle w:val="3"/>
        <w:spacing w:before="280" w:after="140"/>
      </w:pPr>
      <w:r>
        <w:rPr>
          <w:rFonts w:ascii="Calibri" w:hAnsi="Calibri" w:eastAsia="Calibri" w:cs="Calibri"/>
          <w:b/>
          <w:bCs/>
          <w:color w:val="2D5FA6"/>
          <w:sz w:val="25"/>
          <w:szCs w:val="25"/>
        </w:rPr>
        <w:t>Appendix B — Dashboard Screenshots</w:t>
      </w:r>
    </w:p>
    <w:p w14:paraId="685C0836">
      <w:pPr>
        <w:spacing w:after="160" w:line="276" w:lineRule="auto"/>
        <w:jc w:val="both"/>
      </w:pPr>
      <w:r>
        <w:rPr>
          <w:rFonts w:ascii="Calibri" w:hAnsi="Calibri" w:eastAsia="Calibri" w:cs="Calibri"/>
          <w:b w:val="0"/>
          <w:bCs w:val="0"/>
          <w:i w:val="0"/>
          <w:iCs w:val="0"/>
          <w:color w:val="1A2433"/>
          <w:sz w:val="21"/>
          <w:szCs w:val="21"/>
        </w:rPr>
        <w:t>The four dashboard screenshots below are reproduced in full for reference.</w:t>
      </w:r>
    </w:p>
    <w:p w14:paraId="2697B70C">
      <w:pPr>
        <w:spacing w:before="120" w:after="60"/>
        <w:jc w:val="center"/>
      </w:pPr>
      <w:r>
        <w:drawing>
          <wp:inline distT="0" distB="0" distL="0" distR="0">
            <wp:extent cx="5848350" cy="2895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a:srcRect/>
                    <a:stretch>
                      <a:fillRect/>
                    </a:stretch>
                  </pic:blipFill>
                  <pic:spPr>
                    <a:xfrm>
                      <a:off x="0" y="0"/>
                      <a:ext cx="5848350" cy="2895600"/>
                    </a:xfrm>
                    <a:prstGeom prst="rect">
                      <a:avLst/>
                    </a:prstGeom>
                  </pic:spPr>
                </pic:pic>
              </a:graphicData>
            </a:graphic>
          </wp:inline>
        </w:drawing>
      </w:r>
    </w:p>
    <w:p w14:paraId="09B9D581">
      <w:pPr>
        <w:spacing w:before="80" w:after="240"/>
        <w:jc w:val="center"/>
      </w:pPr>
      <w:r>
        <w:rPr>
          <w:rFonts w:ascii="Calibri" w:hAnsi="Calibri" w:eastAsia="Calibri" w:cs="Calibri"/>
          <w:i/>
          <w:iCs/>
          <w:color w:val="5A6B7B"/>
          <w:sz w:val="19"/>
          <w:szCs w:val="19"/>
        </w:rPr>
        <w:t>B.1 — Hospital Overview Dashboard</w:t>
      </w:r>
    </w:p>
    <w:p w14:paraId="3EFDBD6C">
      <w:pPr>
        <w:spacing w:before="120" w:after="60"/>
        <w:jc w:val="center"/>
      </w:pPr>
      <w:r>
        <w:drawing>
          <wp:inline distT="0" distB="0" distL="0" distR="0">
            <wp:extent cx="5848350" cy="29337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9"/>
                    <a:srcRect/>
                    <a:stretch>
                      <a:fillRect/>
                    </a:stretch>
                  </pic:blipFill>
                  <pic:spPr>
                    <a:xfrm>
                      <a:off x="0" y="0"/>
                      <a:ext cx="5848350" cy="2933700"/>
                    </a:xfrm>
                    <a:prstGeom prst="rect">
                      <a:avLst/>
                    </a:prstGeom>
                  </pic:spPr>
                </pic:pic>
              </a:graphicData>
            </a:graphic>
          </wp:inline>
        </w:drawing>
      </w:r>
    </w:p>
    <w:p w14:paraId="1D663513">
      <w:pPr>
        <w:spacing w:before="80" w:after="240"/>
        <w:jc w:val="center"/>
      </w:pPr>
      <w:r>
        <w:rPr>
          <w:rFonts w:ascii="Calibri" w:hAnsi="Calibri" w:eastAsia="Calibri" w:cs="Calibri"/>
          <w:i/>
          <w:iCs/>
          <w:color w:val="5A6B7B"/>
          <w:sz w:val="19"/>
          <w:szCs w:val="19"/>
        </w:rPr>
        <w:t>B.2 — Patient Flow Dashboard</w:t>
      </w:r>
    </w:p>
    <w:p w14:paraId="13FFE099">
      <w:pPr>
        <w:spacing w:before="120" w:after="60"/>
        <w:jc w:val="center"/>
      </w:pPr>
      <w:r>
        <w:drawing>
          <wp:inline distT="0" distB="0" distL="0" distR="0">
            <wp:extent cx="5848350" cy="26193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0"/>
                    <a:srcRect/>
                    <a:stretch>
                      <a:fillRect/>
                    </a:stretch>
                  </pic:blipFill>
                  <pic:spPr>
                    <a:xfrm>
                      <a:off x="0" y="0"/>
                      <a:ext cx="5848350" cy="2619375"/>
                    </a:xfrm>
                    <a:prstGeom prst="rect">
                      <a:avLst/>
                    </a:prstGeom>
                  </pic:spPr>
                </pic:pic>
              </a:graphicData>
            </a:graphic>
          </wp:inline>
        </w:drawing>
      </w:r>
    </w:p>
    <w:p w14:paraId="3083463F">
      <w:pPr>
        <w:spacing w:before="80" w:after="240"/>
        <w:jc w:val="center"/>
      </w:pPr>
      <w:r>
        <w:rPr>
          <w:rFonts w:ascii="Calibri" w:hAnsi="Calibri" w:eastAsia="Calibri" w:cs="Calibri"/>
          <w:i/>
          <w:iCs/>
          <w:color w:val="5A6B7B"/>
          <w:sz w:val="19"/>
          <w:szCs w:val="19"/>
        </w:rPr>
        <w:t>B.3 — Department Analytics Dashboard</w:t>
      </w:r>
    </w:p>
    <w:p w14:paraId="0694E8CD">
      <w:pPr>
        <w:spacing w:before="120" w:after="60"/>
        <w:jc w:val="center"/>
      </w:pPr>
      <w:bookmarkStart w:id="0" w:name="_GoBack"/>
      <w:r>
        <w:drawing>
          <wp:inline distT="0" distB="0" distL="0" distR="0">
            <wp:extent cx="5848350" cy="2628900"/>
            <wp:effectExtent l="0" t="0" r="381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1"/>
                    <a:srcRect/>
                    <a:stretch>
                      <a:fillRect/>
                    </a:stretch>
                  </pic:blipFill>
                  <pic:spPr>
                    <a:xfrm>
                      <a:off x="0" y="0"/>
                      <a:ext cx="5848350" cy="2628900"/>
                    </a:xfrm>
                    <a:prstGeom prst="rect">
                      <a:avLst/>
                    </a:prstGeom>
                  </pic:spPr>
                </pic:pic>
              </a:graphicData>
            </a:graphic>
          </wp:inline>
        </w:drawing>
      </w:r>
      <w:bookmarkEnd w:id="0"/>
    </w:p>
    <w:p w14:paraId="7875ABE7">
      <w:pPr>
        <w:spacing w:before="80" w:after="240"/>
        <w:jc w:val="center"/>
      </w:pPr>
      <w:r>
        <w:rPr>
          <w:rFonts w:ascii="Calibri" w:hAnsi="Calibri" w:eastAsia="Calibri" w:cs="Calibri"/>
          <w:i/>
          <w:iCs/>
          <w:color w:val="5A6B7B"/>
          <w:sz w:val="19"/>
          <w:szCs w:val="19"/>
        </w:rPr>
        <w:t>B.4 — Resource Utilization Dashboard</w:t>
      </w:r>
    </w:p>
    <w:p w14:paraId="3B8DD74C">
      <w:pPr>
        <w:pStyle w:val="3"/>
        <w:spacing w:before="280" w:after="140"/>
      </w:pPr>
      <w:r>
        <w:rPr>
          <w:rFonts w:ascii="Calibri" w:hAnsi="Calibri" w:eastAsia="Calibri" w:cs="Calibri"/>
          <w:b/>
          <w:bCs/>
          <w:color w:val="2D5FA6"/>
          <w:sz w:val="25"/>
          <w:szCs w:val="25"/>
        </w:rPr>
        <w:t>Appendix C — QA Checklist Summary</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700"/>
        <w:gridCol w:w="4650"/>
      </w:tblGrid>
      <w:tr w14:paraId="066CD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700" w:type="dxa"/>
            <w:shd w:val="clear" w:color="auto" w:fill="0B2545"/>
            <w:tcMar>
              <w:top w:w="100" w:type="dxa"/>
              <w:left w:w="120" w:type="dxa"/>
              <w:bottom w:w="100" w:type="dxa"/>
              <w:right w:w="120" w:type="dxa"/>
            </w:tcMar>
            <w:vAlign w:val="center"/>
          </w:tcPr>
          <w:p w14:paraId="7552E3EB">
            <w:pPr>
              <w:jc w:val="center"/>
            </w:pPr>
            <w:r>
              <w:rPr>
                <w:rFonts w:ascii="Calibri" w:hAnsi="Calibri" w:eastAsia="Calibri" w:cs="Calibri"/>
                <w:b/>
                <w:bCs/>
                <w:color w:val="FFFFFF"/>
                <w:sz w:val="19"/>
                <w:szCs w:val="19"/>
              </w:rPr>
              <w:t>Checklist Area</w:t>
            </w:r>
          </w:p>
        </w:tc>
        <w:tc>
          <w:tcPr>
            <w:tcW w:w="4650" w:type="dxa"/>
            <w:shd w:val="clear" w:color="auto" w:fill="0B2545"/>
            <w:tcMar>
              <w:top w:w="100" w:type="dxa"/>
              <w:left w:w="120" w:type="dxa"/>
              <w:bottom w:w="100" w:type="dxa"/>
              <w:right w:w="120" w:type="dxa"/>
            </w:tcMar>
            <w:vAlign w:val="center"/>
          </w:tcPr>
          <w:p w14:paraId="5681EE69">
            <w:pPr>
              <w:jc w:val="center"/>
            </w:pPr>
            <w:r>
              <w:rPr>
                <w:rFonts w:ascii="Calibri" w:hAnsi="Calibri" w:eastAsia="Calibri" w:cs="Calibri"/>
                <w:b/>
                <w:bCs/>
                <w:color w:val="FFFFFF"/>
                <w:sz w:val="19"/>
                <w:szCs w:val="19"/>
              </w:rPr>
              <w:t>Result</w:t>
            </w:r>
          </w:p>
        </w:tc>
      </w:tr>
      <w:tr w14:paraId="46A57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700" w:type="dxa"/>
            <w:tcMar>
              <w:top w:w="90" w:type="dxa"/>
              <w:left w:w="120" w:type="dxa"/>
              <w:bottom w:w="90" w:type="dxa"/>
              <w:right w:w="120" w:type="dxa"/>
            </w:tcMar>
            <w:vAlign w:val="center"/>
          </w:tcPr>
          <w:p w14:paraId="372EF5EA">
            <w:pPr>
              <w:jc w:val="left"/>
            </w:pPr>
            <w:r>
              <w:rPr>
                <w:rFonts w:ascii="Calibri" w:hAnsi="Calibri" w:eastAsia="Calibri" w:cs="Calibri"/>
                <w:b w:val="0"/>
                <w:bCs w:val="0"/>
                <w:color w:val="1A2433"/>
                <w:sz w:val="19"/>
                <w:szCs w:val="19"/>
              </w:rPr>
              <w:t>KPI value validation</w:t>
            </w:r>
          </w:p>
        </w:tc>
        <w:tc>
          <w:tcPr>
            <w:tcW w:w="4650" w:type="dxa"/>
            <w:tcMar>
              <w:top w:w="90" w:type="dxa"/>
              <w:left w:w="120" w:type="dxa"/>
              <w:bottom w:w="90" w:type="dxa"/>
              <w:right w:w="120" w:type="dxa"/>
            </w:tcMar>
            <w:vAlign w:val="center"/>
          </w:tcPr>
          <w:p w14:paraId="64388921">
            <w:pPr>
              <w:jc w:val="center"/>
            </w:pPr>
            <w:r>
              <w:rPr>
                <w:rFonts w:ascii="Calibri" w:hAnsi="Calibri" w:eastAsia="Calibri" w:cs="Calibri"/>
                <w:b w:val="0"/>
                <w:bCs w:val="0"/>
                <w:color w:val="1A2433"/>
                <w:sz w:val="19"/>
                <w:szCs w:val="19"/>
              </w:rPr>
              <w:t>Passed</w:t>
            </w:r>
          </w:p>
        </w:tc>
      </w:tr>
      <w:tr w14:paraId="78A55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700" w:type="dxa"/>
            <w:shd w:val="clear" w:color="auto" w:fill="EAF1FB"/>
            <w:tcMar>
              <w:top w:w="90" w:type="dxa"/>
              <w:left w:w="120" w:type="dxa"/>
              <w:bottom w:w="90" w:type="dxa"/>
              <w:right w:w="120" w:type="dxa"/>
            </w:tcMar>
            <w:vAlign w:val="center"/>
          </w:tcPr>
          <w:p w14:paraId="186E023E">
            <w:pPr>
              <w:jc w:val="left"/>
            </w:pPr>
            <w:r>
              <w:rPr>
                <w:rFonts w:ascii="Calibri" w:hAnsi="Calibri" w:eastAsia="Calibri" w:cs="Calibri"/>
                <w:b w:val="0"/>
                <w:bCs w:val="0"/>
                <w:color w:val="1A2433"/>
                <w:sz w:val="19"/>
                <w:szCs w:val="19"/>
              </w:rPr>
              <w:t>Filter testing (all 4 slicers)</w:t>
            </w:r>
          </w:p>
        </w:tc>
        <w:tc>
          <w:tcPr>
            <w:tcW w:w="4650" w:type="dxa"/>
            <w:shd w:val="clear" w:color="auto" w:fill="EAF1FB"/>
            <w:tcMar>
              <w:top w:w="90" w:type="dxa"/>
              <w:left w:w="120" w:type="dxa"/>
              <w:bottom w:w="90" w:type="dxa"/>
              <w:right w:w="120" w:type="dxa"/>
            </w:tcMar>
            <w:vAlign w:val="center"/>
          </w:tcPr>
          <w:p w14:paraId="2014B7B5">
            <w:pPr>
              <w:jc w:val="center"/>
            </w:pPr>
            <w:r>
              <w:rPr>
                <w:rFonts w:ascii="Calibri" w:hAnsi="Calibri" w:eastAsia="Calibri" w:cs="Calibri"/>
                <w:b w:val="0"/>
                <w:bCs w:val="0"/>
                <w:color w:val="1A2433"/>
                <w:sz w:val="19"/>
                <w:szCs w:val="19"/>
              </w:rPr>
              <w:t>Passed</w:t>
            </w:r>
          </w:p>
        </w:tc>
      </w:tr>
      <w:tr w14:paraId="2F9CA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700" w:type="dxa"/>
            <w:tcMar>
              <w:top w:w="90" w:type="dxa"/>
              <w:left w:w="120" w:type="dxa"/>
              <w:bottom w:w="90" w:type="dxa"/>
              <w:right w:w="120" w:type="dxa"/>
            </w:tcMar>
            <w:vAlign w:val="center"/>
          </w:tcPr>
          <w:p w14:paraId="58E4F60D">
            <w:pPr>
              <w:jc w:val="left"/>
            </w:pPr>
            <w:r>
              <w:rPr>
                <w:rFonts w:ascii="Calibri" w:hAnsi="Calibri" w:eastAsia="Calibri" w:cs="Calibri"/>
                <w:b w:val="0"/>
                <w:bCs w:val="0"/>
                <w:color w:val="1A2433"/>
                <w:sz w:val="19"/>
                <w:szCs w:val="19"/>
              </w:rPr>
              <w:t>Navigation testing (all 4 pages)</w:t>
            </w:r>
          </w:p>
        </w:tc>
        <w:tc>
          <w:tcPr>
            <w:tcW w:w="4650" w:type="dxa"/>
            <w:tcMar>
              <w:top w:w="90" w:type="dxa"/>
              <w:left w:w="120" w:type="dxa"/>
              <w:bottom w:w="90" w:type="dxa"/>
              <w:right w:w="120" w:type="dxa"/>
            </w:tcMar>
            <w:vAlign w:val="center"/>
          </w:tcPr>
          <w:p w14:paraId="53B5C8C8">
            <w:pPr>
              <w:jc w:val="center"/>
            </w:pPr>
            <w:r>
              <w:rPr>
                <w:rFonts w:ascii="Calibri" w:hAnsi="Calibri" w:eastAsia="Calibri" w:cs="Calibri"/>
                <w:b w:val="0"/>
                <w:bCs w:val="0"/>
                <w:color w:val="1A2433"/>
                <w:sz w:val="19"/>
                <w:szCs w:val="19"/>
              </w:rPr>
              <w:t>Passed</w:t>
            </w:r>
          </w:p>
        </w:tc>
      </w:tr>
      <w:tr w14:paraId="71843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700" w:type="dxa"/>
            <w:shd w:val="clear" w:color="auto" w:fill="EAF1FB"/>
            <w:tcMar>
              <w:top w:w="90" w:type="dxa"/>
              <w:left w:w="120" w:type="dxa"/>
              <w:bottom w:w="90" w:type="dxa"/>
              <w:right w:w="120" w:type="dxa"/>
            </w:tcMar>
            <w:vAlign w:val="center"/>
          </w:tcPr>
          <w:p w14:paraId="38746B1E">
            <w:pPr>
              <w:jc w:val="left"/>
            </w:pPr>
            <w:r>
              <w:rPr>
                <w:rFonts w:ascii="Calibri" w:hAnsi="Calibri" w:eastAsia="Calibri" w:cs="Calibri"/>
                <w:b w:val="0"/>
                <w:bCs w:val="0"/>
                <w:color w:val="1A2433"/>
                <w:sz w:val="19"/>
                <w:szCs w:val="19"/>
              </w:rPr>
              <w:t>Visual/layout testing</w:t>
            </w:r>
          </w:p>
        </w:tc>
        <w:tc>
          <w:tcPr>
            <w:tcW w:w="4650" w:type="dxa"/>
            <w:shd w:val="clear" w:color="auto" w:fill="EAF1FB"/>
            <w:tcMar>
              <w:top w:w="90" w:type="dxa"/>
              <w:left w:w="120" w:type="dxa"/>
              <w:bottom w:w="90" w:type="dxa"/>
              <w:right w:w="120" w:type="dxa"/>
            </w:tcMar>
            <w:vAlign w:val="center"/>
          </w:tcPr>
          <w:p w14:paraId="572855E4">
            <w:pPr>
              <w:jc w:val="center"/>
            </w:pPr>
            <w:r>
              <w:rPr>
                <w:rFonts w:ascii="Calibri" w:hAnsi="Calibri" w:eastAsia="Calibri" w:cs="Calibri"/>
                <w:b w:val="0"/>
                <w:bCs w:val="0"/>
                <w:color w:val="1A2433"/>
                <w:sz w:val="19"/>
                <w:szCs w:val="19"/>
              </w:rPr>
              <w:t>Passed</w:t>
            </w:r>
          </w:p>
        </w:tc>
      </w:tr>
      <w:tr w14:paraId="08BA6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700" w:type="dxa"/>
            <w:tcMar>
              <w:top w:w="90" w:type="dxa"/>
              <w:left w:w="120" w:type="dxa"/>
              <w:bottom w:w="90" w:type="dxa"/>
              <w:right w:w="120" w:type="dxa"/>
            </w:tcMar>
            <w:vAlign w:val="center"/>
          </w:tcPr>
          <w:p w14:paraId="153A035E">
            <w:pPr>
              <w:jc w:val="left"/>
            </w:pPr>
            <w:r>
              <w:rPr>
                <w:rFonts w:ascii="Calibri" w:hAnsi="Calibri" w:eastAsia="Calibri" w:cs="Calibri"/>
                <w:b w:val="0"/>
                <w:bCs w:val="0"/>
                <w:color w:val="1A2433"/>
                <w:sz w:val="19"/>
                <w:szCs w:val="19"/>
              </w:rPr>
              <w:t>Patient-flow analytics testing</w:t>
            </w:r>
          </w:p>
        </w:tc>
        <w:tc>
          <w:tcPr>
            <w:tcW w:w="4650" w:type="dxa"/>
            <w:tcMar>
              <w:top w:w="90" w:type="dxa"/>
              <w:left w:w="120" w:type="dxa"/>
              <w:bottom w:w="90" w:type="dxa"/>
              <w:right w:w="120" w:type="dxa"/>
            </w:tcMar>
            <w:vAlign w:val="center"/>
          </w:tcPr>
          <w:p w14:paraId="615223BB">
            <w:pPr>
              <w:jc w:val="center"/>
            </w:pPr>
            <w:r>
              <w:rPr>
                <w:rFonts w:ascii="Calibri" w:hAnsi="Calibri" w:eastAsia="Calibri" w:cs="Calibri"/>
                <w:b w:val="0"/>
                <w:bCs w:val="0"/>
                <w:color w:val="1A2433"/>
                <w:sz w:val="19"/>
                <w:szCs w:val="19"/>
              </w:rPr>
              <w:t>Passed</w:t>
            </w:r>
          </w:p>
        </w:tc>
      </w:tr>
      <w:tr w14:paraId="3FC7B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700" w:type="dxa"/>
            <w:shd w:val="clear" w:color="auto" w:fill="EAF1FB"/>
            <w:tcMar>
              <w:top w:w="90" w:type="dxa"/>
              <w:left w:w="120" w:type="dxa"/>
              <w:bottom w:w="90" w:type="dxa"/>
              <w:right w:w="120" w:type="dxa"/>
            </w:tcMar>
            <w:vAlign w:val="center"/>
          </w:tcPr>
          <w:p w14:paraId="5E4169F2">
            <w:pPr>
              <w:jc w:val="left"/>
            </w:pPr>
            <w:r>
              <w:rPr>
                <w:rFonts w:ascii="Calibri" w:hAnsi="Calibri" w:eastAsia="Calibri" w:cs="Calibri"/>
                <w:b w:val="0"/>
                <w:bCs w:val="0"/>
                <w:color w:val="1A2433"/>
                <w:sz w:val="19"/>
                <w:szCs w:val="19"/>
              </w:rPr>
              <w:t>Overall dashboard suite result</w:t>
            </w:r>
          </w:p>
        </w:tc>
        <w:tc>
          <w:tcPr>
            <w:tcW w:w="4650" w:type="dxa"/>
            <w:shd w:val="clear" w:color="auto" w:fill="EAF1FB"/>
            <w:tcMar>
              <w:top w:w="90" w:type="dxa"/>
              <w:left w:w="120" w:type="dxa"/>
              <w:bottom w:w="90" w:type="dxa"/>
              <w:right w:w="120" w:type="dxa"/>
            </w:tcMar>
            <w:vAlign w:val="center"/>
          </w:tcPr>
          <w:p w14:paraId="31FB8224">
            <w:pPr>
              <w:jc w:val="center"/>
            </w:pPr>
            <w:r>
              <w:rPr>
                <w:rFonts w:ascii="Calibri" w:hAnsi="Calibri" w:eastAsia="Calibri" w:cs="Calibri"/>
                <w:b w:val="0"/>
                <w:bCs w:val="0"/>
                <w:color w:val="1A2433"/>
                <w:sz w:val="19"/>
                <w:szCs w:val="19"/>
              </w:rPr>
              <w:t>All 4 dashboards passed; 0 defects identified</w:t>
            </w:r>
          </w:p>
        </w:tc>
      </w:tr>
    </w:tbl>
    <w:p w14:paraId="03FFCD19">
      <w:pPr>
        <w:pStyle w:val="3"/>
        <w:spacing w:before="280" w:after="140"/>
      </w:pPr>
      <w:r>
        <w:rPr>
          <w:rFonts w:ascii="Calibri" w:hAnsi="Calibri" w:eastAsia="Calibri" w:cs="Calibri"/>
          <w:b/>
          <w:bCs/>
          <w:color w:val="2D5FA6"/>
          <w:sz w:val="25"/>
          <w:szCs w:val="25"/>
        </w:rPr>
        <w:t>Appendix D — Testing Summary</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700"/>
        <w:gridCol w:w="4650"/>
      </w:tblGrid>
      <w:tr w14:paraId="02004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700" w:type="dxa"/>
            <w:shd w:val="clear" w:color="auto" w:fill="0B2545"/>
            <w:tcMar>
              <w:top w:w="100" w:type="dxa"/>
              <w:left w:w="120" w:type="dxa"/>
              <w:bottom w:w="100" w:type="dxa"/>
              <w:right w:w="120" w:type="dxa"/>
            </w:tcMar>
            <w:vAlign w:val="center"/>
          </w:tcPr>
          <w:p w14:paraId="54D6521A">
            <w:pPr>
              <w:jc w:val="center"/>
            </w:pPr>
            <w:r>
              <w:rPr>
                <w:rFonts w:ascii="Calibri" w:hAnsi="Calibri" w:eastAsia="Calibri" w:cs="Calibri"/>
                <w:b/>
                <w:bCs/>
                <w:color w:val="FFFFFF"/>
                <w:sz w:val="19"/>
                <w:szCs w:val="19"/>
              </w:rPr>
              <w:t>Metric</w:t>
            </w:r>
          </w:p>
        </w:tc>
        <w:tc>
          <w:tcPr>
            <w:tcW w:w="4650" w:type="dxa"/>
            <w:shd w:val="clear" w:color="auto" w:fill="0B2545"/>
            <w:tcMar>
              <w:top w:w="100" w:type="dxa"/>
              <w:left w:w="120" w:type="dxa"/>
              <w:bottom w:w="100" w:type="dxa"/>
              <w:right w:w="120" w:type="dxa"/>
            </w:tcMar>
            <w:vAlign w:val="center"/>
          </w:tcPr>
          <w:p w14:paraId="7E0B2FBC">
            <w:pPr>
              <w:jc w:val="center"/>
            </w:pPr>
            <w:r>
              <w:rPr>
                <w:rFonts w:ascii="Calibri" w:hAnsi="Calibri" w:eastAsia="Calibri" w:cs="Calibri"/>
                <w:b/>
                <w:bCs/>
                <w:color w:val="FFFFFF"/>
                <w:sz w:val="19"/>
                <w:szCs w:val="19"/>
              </w:rPr>
              <w:t>Value</w:t>
            </w:r>
          </w:p>
        </w:tc>
      </w:tr>
      <w:tr w14:paraId="44960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700" w:type="dxa"/>
            <w:tcMar>
              <w:top w:w="90" w:type="dxa"/>
              <w:left w:w="120" w:type="dxa"/>
              <w:bottom w:w="90" w:type="dxa"/>
              <w:right w:w="120" w:type="dxa"/>
            </w:tcMar>
            <w:vAlign w:val="center"/>
          </w:tcPr>
          <w:p w14:paraId="2E2EFF6F">
            <w:pPr>
              <w:jc w:val="left"/>
            </w:pPr>
            <w:r>
              <w:rPr>
                <w:rFonts w:ascii="Calibri" w:hAnsi="Calibri" w:eastAsia="Calibri" w:cs="Calibri"/>
                <w:b w:val="0"/>
                <w:bCs w:val="0"/>
                <w:color w:val="1A2433"/>
                <w:sz w:val="19"/>
                <w:szCs w:val="19"/>
              </w:rPr>
              <w:t>Total Test Cases</w:t>
            </w:r>
          </w:p>
        </w:tc>
        <w:tc>
          <w:tcPr>
            <w:tcW w:w="4650" w:type="dxa"/>
            <w:tcMar>
              <w:top w:w="90" w:type="dxa"/>
              <w:left w:w="120" w:type="dxa"/>
              <w:bottom w:w="90" w:type="dxa"/>
              <w:right w:w="120" w:type="dxa"/>
            </w:tcMar>
            <w:vAlign w:val="center"/>
          </w:tcPr>
          <w:p w14:paraId="22BD943A">
            <w:pPr>
              <w:jc w:val="center"/>
            </w:pPr>
            <w:r>
              <w:rPr>
                <w:rFonts w:ascii="Calibri" w:hAnsi="Calibri" w:eastAsia="Calibri" w:cs="Calibri"/>
                <w:b w:val="0"/>
                <w:bCs w:val="0"/>
                <w:color w:val="1A2433"/>
                <w:sz w:val="19"/>
                <w:szCs w:val="19"/>
              </w:rPr>
              <w:t>28</w:t>
            </w:r>
          </w:p>
        </w:tc>
      </w:tr>
      <w:tr w14:paraId="5E745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700" w:type="dxa"/>
            <w:shd w:val="clear" w:color="auto" w:fill="EAF1FB"/>
            <w:tcMar>
              <w:top w:w="90" w:type="dxa"/>
              <w:left w:w="120" w:type="dxa"/>
              <w:bottom w:w="90" w:type="dxa"/>
              <w:right w:w="120" w:type="dxa"/>
            </w:tcMar>
            <w:vAlign w:val="center"/>
          </w:tcPr>
          <w:p w14:paraId="5472815E">
            <w:pPr>
              <w:jc w:val="left"/>
            </w:pPr>
            <w:r>
              <w:rPr>
                <w:rFonts w:ascii="Calibri" w:hAnsi="Calibri" w:eastAsia="Calibri" w:cs="Calibri"/>
                <w:b w:val="0"/>
                <w:bCs w:val="0"/>
                <w:color w:val="1A2433"/>
                <w:sz w:val="19"/>
                <w:szCs w:val="19"/>
              </w:rPr>
              <w:t>Passed / Failed / Pending</w:t>
            </w:r>
          </w:p>
        </w:tc>
        <w:tc>
          <w:tcPr>
            <w:tcW w:w="4650" w:type="dxa"/>
            <w:shd w:val="clear" w:color="auto" w:fill="EAF1FB"/>
            <w:tcMar>
              <w:top w:w="90" w:type="dxa"/>
              <w:left w:w="120" w:type="dxa"/>
              <w:bottom w:w="90" w:type="dxa"/>
              <w:right w:w="120" w:type="dxa"/>
            </w:tcMar>
            <w:vAlign w:val="center"/>
          </w:tcPr>
          <w:p w14:paraId="50C22536">
            <w:pPr>
              <w:jc w:val="center"/>
            </w:pPr>
            <w:r>
              <w:rPr>
                <w:rFonts w:ascii="Calibri" w:hAnsi="Calibri" w:eastAsia="Calibri" w:cs="Calibri"/>
                <w:b w:val="0"/>
                <w:bCs w:val="0"/>
                <w:color w:val="1A2433"/>
                <w:sz w:val="19"/>
                <w:szCs w:val="19"/>
              </w:rPr>
              <w:t>28 / 0 / 0</w:t>
            </w:r>
          </w:p>
        </w:tc>
      </w:tr>
      <w:tr w14:paraId="47B45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700" w:type="dxa"/>
            <w:tcMar>
              <w:top w:w="90" w:type="dxa"/>
              <w:left w:w="120" w:type="dxa"/>
              <w:bottom w:w="90" w:type="dxa"/>
              <w:right w:w="120" w:type="dxa"/>
            </w:tcMar>
            <w:vAlign w:val="center"/>
          </w:tcPr>
          <w:p w14:paraId="1C4AC9DE">
            <w:pPr>
              <w:jc w:val="left"/>
            </w:pPr>
            <w:r>
              <w:rPr>
                <w:rFonts w:ascii="Calibri" w:hAnsi="Calibri" w:eastAsia="Calibri" w:cs="Calibri"/>
                <w:b w:val="0"/>
                <w:bCs w:val="0"/>
                <w:color w:val="1A2433"/>
                <w:sz w:val="19"/>
                <w:szCs w:val="19"/>
              </w:rPr>
              <w:t>Pass Rate</w:t>
            </w:r>
          </w:p>
        </w:tc>
        <w:tc>
          <w:tcPr>
            <w:tcW w:w="4650" w:type="dxa"/>
            <w:tcMar>
              <w:top w:w="90" w:type="dxa"/>
              <w:left w:w="120" w:type="dxa"/>
              <w:bottom w:w="90" w:type="dxa"/>
              <w:right w:w="120" w:type="dxa"/>
            </w:tcMar>
            <w:vAlign w:val="center"/>
          </w:tcPr>
          <w:p w14:paraId="1259D960">
            <w:pPr>
              <w:jc w:val="center"/>
            </w:pPr>
            <w:r>
              <w:rPr>
                <w:rFonts w:ascii="Calibri" w:hAnsi="Calibri" w:eastAsia="Calibri" w:cs="Calibri"/>
                <w:b w:val="0"/>
                <w:bCs w:val="0"/>
                <w:color w:val="1A2433"/>
                <w:sz w:val="19"/>
                <w:szCs w:val="19"/>
              </w:rPr>
              <w:t>100%</w:t>
            </w:r>
          </w:p>
        </w:tc>
      </w:tr>
      <w:tr w14:paraId="1F513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700" w:type="dxa"/>
            <w:shd w:val="clear" w:color="auto" w:fill="EAF1FB"/>
            <w:tcMar>
              <w:top w:w="90" w:type="dxa"/>
              <w:left w:w="120" w:type="dxa"/>
              <w:bottom w:w="90" w:type="dxa"/>
              <w:right w:w="120" w:type="dxa"/>
            </w:tcMar>
            <w:vAlign w:val="center"/>
          </w:tcPr>
          <w:p w14:paraId="61267690">
            <w:pPr>
              <w:jc w:val="left"/>
            </w:pPr>
            <w:r>
              <w:rPr>
                <w:rFonts w:ascii="Calibri" w:hAnsi="Calibri" w:eastAsia="Calibri" w:cs="Calibri"/>
                <w:b w:val="0"/>
                <w:bCs w:val="0"/>
                <w:color w:val="1A2433"/>
                <w:sz w:val="19"/>
                <w:szCs w:val="19"/>
              </w:rPr>
              <w:t>KPI Accuracy</w:t>
            </w:r>
          </w:p>
        </w:tc>
        <w:tc>
          <w:tcPr>
            <w:tcW w:w="4650" w:type="dxa"/>
            <w:shd w:val="clear" w:color="auto" w:fill="EAF1FB"/>
            <w:tcMar>
              <w:top w:w="90" w:type="dxa"/>
              <w:left w:w="120" w:type="dxa"/>
              <w:bottom w:w="90" w:type="dxa"/>
              <w:right w:w="120" w:type="dxa"/>
            </w:tcMar>
            <w:vAlign w:val="center"/>
          </w:tcPr>
          <w:p w14:paraId="2D55F6B1">
            <w:pPr>
              <w:jc w:val="center"/>
            </w:pPr>
            <w:r>
              <w:rPr>
                <w:rFonts w:ascii="Calibri" w:hAnsi="Calibri" w:eastAsia="Calibri" w:cs="Calibri"/>
                <w:b w:val="0"/>
                <w:bCs w:val="0"/>
                <w:color w:val="1A2433"/>
                <w:sz w:val="19"/>
                <w:szCs w:val="19"/>
              </w:rPr>
              <w:t>Above 95%</w:t>
            </w:r>
          </w:p>
        </w:tc>
      </w:tr>
      <w:tr w14:paraId="5FCB8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700" w:type="dxa"/>
            <w:tcMar>
              <w:top w:w="90" w:type="dxa"/>
              <w:left w:w="120" w:type="dxa"/>
              <w:bottom w:w="90" w:type="dxa"/>
              <w:right w:w="120" w:type="dxa"/>
            </w:tcMar>
            <w:vAlign w:val="center"/>
          </w:tcPr>
          <w:p w14:paraId="4EB268F2">
            <w:pPr>
              <w:jc w:val="left"/>
            </w:pPr>
            <w:r>
              <w:rPr>
                <w:rFonts w:ascii="Calibri" w:hAnsi="Calibri" w:eastAsia="Calibri" w:cs="Calibri"/>
                <w:b w:val="0"/>
                <w:bCs w:val="0"/>
                <w:color w:val="1A2433"/>
                <w:sz w:val="19"/>
                <w:szCs w:val="19"/>
              </w:rPr>
              <w:t>Critical / High / Medium / Low Defects</w:t>
            </w:r>
          </w:p>
        </w:tc>
        <w:tc>
          <w:tcPr>
            <w:tcW w:w="4650" w:type="dxa"/>
            <w:tcMar>
              <w:top w:w="90" w:type="dxa"/>
              <w:left w:w="120" w:type="dxa"/>
              <w:bottom w:w="90" w:type="dxa"/>
              <w:right w:w="120" w:type="dxa"/>
            </w:tcMar>
            <w:vAlign w:val="center"/>
          </w:tcPr>
          <w:p w14:paraId="3922BAC3">
            <w:pPr>
              <w:jc w:val="center"/>
            </w:pPr>
            <w:r>
              <w:rPr>
                <w:rFonts w:ascii="Calibri" w:hAnsi="Calibri" w:eastAsia="Calibri" w:cs="Calibri"/>
                <w:b w:val="0"/>
                <w:bCs w:val="0"/>
                <w:color w:val="1A2433"/>
                <w:sz w:val="19"/>
                <w:szCs w:val="19"/>
              </w:rPr>
              <w:t>0 / 0 / 0 / 0</w:t>
            </w:r>
          </w:p>
        </w:tc>
      </w:tr>
    </w:tbl>
    <w:p w14:paraId="4BB250B3">
      <w:pPr>
        <w:pStyle w:val="3"/>
        <w:spacing w:before="280" w:after="140"/>
      </w:pPr>
      <w:r>
        <w:rPr>
          <w:rFonts w:ascii="Calibri" w:hAnsi="Calibri" w:eastAsia="Calibri" w:cs="Calibri"/>
          <w:b/>
          <w:bCs/>
          <w:color w:val="2D5FA6"/>
          <w:sz w:val="25"/>
          <w:szCs w:val="25"/>
        </w:rPr>
        <w:t>Appendix E — Repository Structure</w:t>
      </w:r>
    </w:p>
    <w:p w14:paraId="26A37655">
      <w:pPr>
        <w:spacing w:after="160" w:line="276" w:lineRule="auto"/>
        <w:jc w:val="both"/>
      </w:pPr>
      <w:r>
        <w:rPr>
          <w:rFonts w:ascii="Calibri" w:hAnsi="Calibri" w:eastAsia="Calibri" w:cs="Calibri"/>
          <w:b w:val="0"/>
          <w:bCs w:val="0"/>
          <w:i w:val="0"/>
          <w:iCs w:val="0"/>
          <w:color w:val="1A2433"/>
          <w:sz w:val="21"/>
          <w:szCs w:val="21"/>
        </w:rPr>
        <w:t>See Section 22 (Project Repository Structure) for the full recommended repository tree.</w:t>
      </w:r>
    </w:p>
    <w:sectPr>
      <w:headerReference r:id="rId5" w:type="default"/>
      <w:footerReference r:id="rId6"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F5170F">
    <w:pPr>
      <w:pBdr>
        <w:top w:val="single" w:color="1F6FEB" w:sz="6" w:space="4"/>
      </w:pBdr>
      <w:tabs>
        <w:tab w:val="right" w:pos="9350"/>
      </w:tabs>
    </w:pPr>
    <w:r>
      <w:rPr>
        <w:rFonts w:ascii="Calibri" w:hAnsi="Calibri" w:eastAsia="Calibri" w:cs="Calibri"/>
        <w:color w:val="5A6B7B"/>
        <w:sz w:val="17"/>
        <w:szCs w:val="17"/>
      </w:rPr>
      <w:t>Final Project Documentation</w:t>
    </w:r>
    <w:r>
      <w:rPr>
        <w:rFonts w:ascii="Calibri" w:hAnsi="Calibri" w:eastAsia="Calibri" w:cs="Calibri"/>
      </w:rPr>
      <w:tab/>
    </w:r>
    <w:r>
      <w:rPr>
        <w:rFonts w:ascii="Calibri" w:hAnsi="Calibri" w:eastAsia="Calibri" w:cs="Calibri"/>
        <w:color w:val="5A6B7B"/>
        <w:sz w:val="17"/>
        <w:szCs w:val="17"/>
      </w:rPr>
      <w:t xml:space="preserve">Page </w:t>
    </w:r>
    <w:r>
      <w:rPr>
        <w:rFonts w:ascii="Calibri" w:hAnsi="Calibri" w:eastAsia="Calibri" w:cs="Calibri"/>
        <w:color w:val="5A6B7B"/>
        <w:sz w:val="17"/>
        <w:szCs w:val="17"/>
      </w:rPr>
      <w:fldChar w:fldCharType="begin"/>
    </w:r>
    <w:r>
      <w:rPr>
        <w:rFonts w:ascii="Calibri" w:hAnsi="Calibri" w:eastAsia="Calibri" w:cs="Calibri"/>
        <w:color w:val="5A6B7B"/>
        <w:sz w:val="17"/>
        <w:szCs w:val="17"/>
      </w:rPr>
      <w:instrText xml:space="preserve">PAGE</w:instrText>
    </w:r>
    <w:r>
      <w:rPr>
        <w:rFonts w:ascii="Calibri" w:hAnsi="Calibri" w:eastAsia="Calibri" w:cs="Calibri"/>
        <w:color w:val="5A6B7B"/>
        <w:sz w:val="17"/>
        <w:szCs w:val="17"/>
      </w:rPr>
      <w:fldChar w:fldCharType="separate"/>
    </w:r>
    <w:r>
      <w:rPr>
        <w:rFonts w:ascii="Calibri" w:hAnsi="Calibri" w:eastAsia="Calibri" w:cs="Calibri"/>
        <w:color w:val="5A6B7B"/>
        <w:sz w:val="17"/>
        <w:szCs w:val="17"/>
      </w:rPr>
      <w:fldChar w:fldCharType="end"/>
    </w:r>
    <w:r>
      <w:rPr>
        <w:rFonts w:ascii="Calibri" w:hAnsi="Calibri" w:eastAsia="Calibri" w:cs="Calibri"/>
        <w:color w:val="5A6B7B"/>
        <w:sz w:val="17"/>
        <w:szCs w:val="17"/>
      </w:rPr>
      <w:t xml:space="preserve"> of </w:t>
    </w:r>
    <w:r>
      <w:rPr>
        <w:rFonts w:ascii="Calibri" w:hAnsi="Calibri" w:eastAsia="Calibri" w:cs="Calibri"/>
        <w:color w:val="5A6B7B"/>
        <w:sz w:val="17"/>
        <w:szCs w:val="17"/>
      </w:rPr>
      <w:fldChar w:fldCharType="begin"/>
    </w:r>
    <w:r>
      <w:rPr>
        <w:rFonts w:ascii="Calibri" w:hAnsi="Calibri" w:eastAsia="Calibri" w:cs="Calibri"/>
        <w:color w:val="5A6B7B"/>
        <w:sz w:val="17"/>
        <w:szCs w:val="17"/>
      </w:rPr>
      <w:instrText xml:space="preserve">NUMPAGES</w:instrText>
    </w:r>
    <w:r>
      <w:rPr>
        <w:rFonts w:ascii="Calibri" w:hAnsi="Calibri" w:eastAsia="Calibri" w:cs="Calibri"/>
        <w:color w:val="5A6B7B"/>
        <w:sz w:val="17"/>
        <w:szCs w:val="17"/>
      </w:rPr>
      <w:fldChar w:fldCharType="separate"/>
    </w:r>
    <w:r>
      <w:rPr>
        <w:rFonts w:ascii="Calibri" w:hAnsi="Calibri" w:eastAsia="Calibri" w:cs="Calibri"/>
        <w:color w:val="5A6B7B"/>
        <w:sz w:val="17"/>
        <w:szCs w:val="17"/>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1E33A1">
    <w:pPr>
      <w:pBdr>
        <w:top w:val="single" w:color="1F6FEB" w:sz="6" w:space="4"/>
      </w:pBdr>
      <w:tabs>
        <w:tab w:val="right" w:pos="9350"/>
      </w:tabs>
    </w:pPr>
    <w:r>
      <w:rPr>
        <w:rFonts w:ascii="Calibri" w:hAnsi="Calibri" w:eastAsia="Calibri" w:cs="Calibri"/>
        <w:color w:val="5A6B7B"/>
        <w:sz w:val="17"/>
        <w:szCs w:val="17"/>
      </w:rPr>
      <w:t>Final Project Documentation</w:t>
    </w:r>
    <w:r>
      <w:rPr>
        <w:rFonts w:ascii="Calibri" w:hAnsi="Calibri" w:eastAsia="Calibri" w:cs="Calibri"/>
      </w:rPr>
      <w:tab/>
    </w:r>
    <w:r>
      <w:rPr>
        <w:rFonts w:ascii="Calibri" w:hAnsi="Calibri" w:eastAsia="Calibri" w:cs="Calibri"/>
        <w:color w:val="5A6B7B"/>
        <w:sz w:val="17"/>
        <w:szCs w:val="17"/>
      </w:rPr>
      <w:t xml:space="preserve">Page </w:t>
    </w:r>
    <w:r>
      <w:rPr>
        <w:rFonts w:ascii="Calibri" w:hAnsi="Calibri" w:eastAsia="Calibri" w:cs="Calibri"/>
        <w:color w:val="5A6B7B"/>
        <w:sz w:val="17"/>
        <w:szCs w:val="17"/>
      </w:rPr>
      <w:fldChar w:fldCharType="begin"/>
    </w:r>
    <w:r>
      <w:rPr>
        <w:rFonts w:ascii="Calibri" w:hAnsi="Calibri" w:eastAsia="Calibri" w:cs="Calibri"/>
        <w:color w:val="5A6B7B"/>
        <w:sz w:val="17"/>
        <w:szCs w:val="17"/>
      </w:rPr>
      <w:instrText xml:space="preserve">PAGE</w:instrText>
    </w:r>
    <w:r>
      <w:rPr>
        <w:rFonts w:ascii="Calibri" w:hAnsi="Calibri" w:eastAsia="Calibri" w:cs="Calibri"/>
        <w:color w:val="5A6B7B"/>
        <w:sz w:val="17"/>
        <w:szCs w:val="17"/>
      </w:rPr>
      <w:fldChar w:fldCharType="separate"/>
    </w:r>
    <w:r>
      <w:rPr>
        <w:rFonts w:ascii="Calibri" w:hAnsi="Calibri" w:eastAsia="Calibri" w:cs="Calibri"/>
        <w:color w:val="5A6B7B"/>
        <w:sz w:val="17"/>
        <w:szCs w:val="17"/>
      </w:rPr>
      <w:fldChar w:fldCharType="end"/>
    </w:r>
    <w:r>
      <w:rPr>
        <w:rFonts w:ascii="Calibri" w:hAnsi="Calibri" w:eastAsia="Calibri" w:cs="Calibri"/>
        <w:color w:val="5A6B7B"/>
        <w:sz w:val="17"/>
        <w:szCs w:val="17"/>
      </w:rPr>
      <w:t xml:space="preserve"> of </w:t>
    </w:r>
    <w:r>
      <w:rPr>
        <w:rFonts w:ascii="Calibri" w:hAnsi="Calibri" w:eastAsia="Calibri" w:cs="Calibri"/>
        <w:color w:val="5A6B7B"/>
        <w:sz w:val="17"/>
        <w:szCs w:val="17"/>
      </w:rPr>
      <w:fldChar w:fldCharType="begin"/>
    </w:r>
    <w:r>
      <w:rPr>
        <w:rFonts w:ascii="Calibri" w:hAnsi="Calibri" w:eastAsia="Calibri" w:cs="Calibri"/>
        <w:color w:val="5A6B7B"/>
        <w:sz w:val="17"/>
        <w:szCs w:val="17"/>
      </w:rPr>
      <w:instrText xml:space="preserve">NUMPAGES</w:instrText>
    </w:r>
    <w:r>
      <w:rPr>
        <w:rFonts w:ascii="Calibri" w:hAnsi="Calibri" w:eastAsia="Calibri" w:cs="Calibri"/>
        <w:color w:val="5A6B7B"/>
        <w:sz w:val="17"/>
        <w:szCs w:val="17"/>
      </w:rPr>
      <w:fldChar w:fldCharType="separate"/>
    </w:r>
    <w:r>
      <w:rPr>
        <w:rFonts w:ascii="Calibri" w:hAnsi="Calibri" w:eastAsia="Calibri" w:cs="Calibri"/>
        <w:color w:val="5A6B7B"/>
        <w:sz w:val="17"/>
        <w:szCs w:val="17"/>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EDA80F">
    <w:pPr>
      <w:pBdr>
        <w:bottom w:val="single" w:color="1F6FEB" w:sz="6" w:space="4"/>
      </w:pBdr>
      <w:jc w:val="right"/>
    </w:pPr>
    <w:r>
      <w:rPr>
        <w:rFonts w:ascii="Calibri" w:hAnsi="Calibri" w:eastAsia="Calibri" w:cs="Calibri"/>
        <w:b/>
        <w:bCs/>
        <w:color w:val="0B2545"/>
        <w:sz w:val="18"/>
        <w:szCs w:val="18"/>
      </w:rPr>
      <w:t>MedTrack_DV</w:t>
    </w:r>
    <w:r>
      <w:rPr>
        <w:rFonts w:ascii="Calibri" w:hAnsi="Calibri" w:eastAsia="Calibri" w:cs="Calibri"/>
        <w:color w:val="5A6B7B"/>
        <w:sz w:val="18"/>
        <w:szCs w:val="18"/>
      </w:rPr>
      <w:t xml:space="preserve">  |  Final Project Documentation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5F55BE">
    <w:pPr>
      <w:pBdr>
        <w:bottom w:val="single" w:color="1F6FEB" w:sz="6" w:space="4"/>
      </w:pBdr>
      <w:jc w:val="right"/>
    </w:pPr>
    <w:r>
      <w:rPr>
        <w:rFonts w:ascii="Calibri" w:hAnsi="Calibri" w:eastAsia="Calibri" w:cs="Calibri"/>
        <w:b/>
        <w:bCs/>
        <w:color w:val="0B2545"/>
        <w:sz w:val="18"/>
        <w:szCs w:val="18"/>
      </w:rPr>
      <w:t>MedTrack_DV</w:t>
    </w:r>
    <w:r>
      <w:rPr>
        <w:rFonts w:ascii="Calibri" w:hAnsi="Calibri" w:eastAsia="Calibri" w:cs="Calibri"/>
        <w:color w:val="5A6B7B"/>
        <w:sz w:val="18"/>
        <w:szCs w:val="18"/>
      </w:rPr>
      <w:t xml:space="preserve">  |  Final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19811B3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1"/>
      <w:szCs w:val="21"/>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1"/>
      <w:szCs w:val="21"/>
    </w:rPr>
  </w:style>
  <w:style w:type="paragraph" w:styleId="6">
    <w:name w:val="heading 5"/>
    <w:next w:val="1"/>
    <w:qFormat/>
    <w:uiPriority w:val="0"/>
    <w:rPr>
      <w:rFonts w:ascii="Calibri" w:hAnsi="Calibri" w:eastAsia="Calibri" w:cs="Calibri"/>
      <w:color w:val="2E74B5"/>
      <w:sz w:val="21"/>
      <w:szCs w:val="21"/>
    </w:rPr>
  </w:style>
  <w:style w:type="paragraph" w:styleId="7">
    <w:name w:val="heading 6"/>
    <w:next w:val="1"/>
    <w:qFormat/>
    <w:uiPriority w:val="0"/>
    <w:rPr>
      <w:rFonts w:ascii="Calibri" w:hAnsi="Calibri" w:eastAsia="Calibri" w:cs="Calibri"/>
      <w:color w:val="1F4D78"/>
      <w:sz w:val="21"/>
      <w:szCs w:val="21"/>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1"/>
      <w:szCs w:val="21"/>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30</Pages>
  <TotalTime>2</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2026-08-15T07:52:00Z</dcterms:created>
  <dc:creator>MedTrack_DV Project Team</dc:creator>
  <cp:lastModifiedBy>Srinivas</cp:lastModifiedBy>
  <dcterms:modified xsi:type="dcterms:W3CDTF">2026-08-16T05:50:48Z</dcterms:modified>
  <dc:title>MedTrack_DV — Final Project Documentation (Module 8)</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02F0BB0B05134D36BA9AC608ABC72C10_12</vt:lpwstr>
  </property>
</Properties>
</file>